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widowControl/>
      </w:pPr>
      <w:r>
        <w:t xml:space="preserve">第二讲 宪法的发展</w:t>
      </w:r>
    </w:p>
    <w:p>
      <w:pPr>
        <w:pStyle w:val="Heading1"/>
        <w:widowControl/>
      </w:pPr>
      <w:r>
        <w:t xml:space="preserve">逐题讲评</w:t>
      </w:r>
    </w:p>
    <w:p>
      <w:pPr>
        <w:widowControl/>
        <w:spacing w:after="65" w:before="0" w:line="285"/>
      </w:pPr>
      <w:r>
        <w:t xml:space="preserve">教师使用，随学生完成相应题目后讲评。与《学生史料与问题》的题1—5、E1—E2一一对应。本册给出可展开的讲评依据，不要求课堂逐字再读一遍。没有真人试读，也没有学生实际作答或课堂效果记录。</w:t>
      </w:r>
    </w:p>
    <w:p>
      <w:pPr>
        <w:widowControl/>
        <w:spacing w:after="65" w:before="0" w:line="285"/>
      </w:pPr>
      <w:r>
        <w:t xml:space="preserve">学生用自己的话表达，只要结论、具体依据和理由相符即可；“限度”是说明现有材料能支持多远，不是要求每题都写同一句口号。本课不新设评分比例。</w:t>
      </w:r>
    </w:p>
    <w:p>
      <w:pPr>
        <w:pStyle w:val="Heading1"/>
        <w:widowControl/>
      </w:pPr>
      <w:r>
        <w:t xml:space="preserve">题1 从主权宣示读到具体分工</w:t>
      </w:r>
    </w:p>
    <w:p>
      <w:pPr>
        <w:pStyle w:val="Heading2"/>
        <w:widowControl/>
      </w:pPr>
      <w:r>
        <w:t xml:space="preserve">结论与依据</w:t>
      </w:r>
    </w:p>
    <w:p>
      <w:pPr>
        <w:widowControl/>
        <w:spacing w:after="65" w:before="0" w:line="285"/>
      </w:pPr>
      <w:r>
        <w:t xml:space="preserve">国家权力根据见1912年《临时约法》第2条：“中华民国之主权属于国民全体。”具体分工可举第16条，由参议院行使立法权；具体行使方式也可举第45条，临时大总统提出法律案、公布法律及发布命令时，国务员须副署。作答至少指出第2条和后两条中的一条。</w:t>
      </w:r>
    </w:p>
    <w:p>
      <w:pPr>
        <w:pStyle w:val="Heading2"/>
        <w:widowControl/>
      </w:pPr>
      <w:r>
        <w:t xml:space="preserve">为什么不只是改国号</w:t>
      </w:r>
    </w:p>
    <w:p>
      <w:pPr>
        <w:widowControl/>
        <w:spacing w:after="65" w:before="0" w:line="285"/>
      </w:pPr>
      <w:r>
        <w:t xml:space="preserve">1908年大纲的教材概述显示以君上大权为中心的结构；1912年所读条文则把主权归属写为国民全体，并安排立法权和有关总统行为的程序关系。变化涉及国家权力依据与如何行使，有可以指认的制度规定。只答“从清朝变成民国”，没有说明这个区别。</w:t>
      </w:r>
    </w:p>
    <w:p>
      <w:pPr>
        <w:pStyle w:val="Heading2"/>
        <w:widowControl/>
      </w:pPr>
      <w:r>
        <w:t xml:space="preserve">材料限度</w:t>
      </w:r>
    </w:p>
    <w:p>
      <w:pPr>
        <w:widowControl/>
        <w:spacing w:after="65" w:before="0" w:line="285"/>
      </w:pPr>
      <w:r>
        <w:t xml:space="preserve">三条能显示文本准备建立怎样的制度，不能独自证明当时所有人的权利已经充分实现。要判断运行，还需机关会议与决策、规则遵守情况、具体争议及其处理等实施史材料。不能因为后来发生困难就说条文之间没有差别，也不能把规范愿望直接写成社会成绩。</w:t>
      </w:r>
    </w:p>
    <w:p>
      <w:pPr>
        <w:pStyle w:val="Heading2"/>
        <w:widowControl/>
      </w:pPr>
      <w:r>
        <w:t xml:space="preserve">可接受表达与关键漏项</w:t>
      </w:r>
    </w:p>
    <w:p>
      <w:pPr>
        <w:widowControl/>
        <w:spacing w:after="65" w:before="0" w:line="285"/>
      </w:pPr>
      <w:r>
        <w:t xml:space="preserve">可接受：“主权不再以皇帝为中心表述，而写为国民全体；立法交给参议院，总统有关行为还要国务员副署，所以涉及权力配置。实际做到了多少，还须看当时机关运行。”</w:t>
      </w:r>
    </w:p>
    <w:p>
      <w:pPr>
        <w:widowControl/>
        <w:spacing w:after="65" w:before="0" w:line="285"/>
      </w:pPr>
      <w:r>
        <w:t xml:space="preserve">关键漏项：只写主权口号而未举具体分工；把“副署”说成装饰；据条文断言当时所有人的权利都已实现；虚构人物心理来替代依据。</w:t>
      </w:r>
    </w:p>
    <w:p>
      <w:pPr>
        <w:keepNext/>
        <w:widowControl/>
        <w:spacing w:after="65" w:before="0" w:line="285"/>
      </w:pPr>
      <w:r>
        <w:t xml:space="preserve">追问可用：“你说制度不同，能在第16或45条中指给我看吗？”“如果要从文本判断走向实施判断，还缺哪一类材料？”</w:t>
      </w:r>
    </w:p>
    <w:p>
      <w:pPr>
        <w:pStyle w:val="TeacherNote"/>
        <w:widowControl/>
        <w:spacing w:after="70" w:before="0" w:line="270"/>
      </w:pPr>
      <w:r>
        <w:rPr>
          <w:color w:val="444444"/>
          <w:sz w:val="20"/>
          <w:szCs w:val="20"/>
        </w:rPr>
        <w:t xml:space="preserve">依据：学生册材料一；研究03第二节。1912引文是机构转录文本的简体转写，1908为教材概述，两者来源身份不同。</w:t>
      </w:r>
    </w:p>
    <w:p>
      <w:pPr>
        <w:pStyle w:val="Heading1"/>
        <w:pageBreakBefore/>
        <w:widowControl/>
      </w:pPr>
      <w:r>
        <w:t xml:space="preserve">题2 变化发生在哪一步</w:t>
      </w:r>
    </w:p>
    <w:p>
      <w:pPr>
        <w:pStyle w:val="Heading2"/>
        <w:widowControl/>
      </w:pPr>
      <w:r>
        <w:t xml:space="preserve">结论与依据</w:t>
      </w:r>
    </w:p>
    <w:p>
      <w:pPr>
        <w:widowControl/>
        <w:spacing w:after="65" w:before="0" w:line="285"/>
      </w:pPr>
      <w:r>
        <w:rPr>
          <w:b/>
          <w:bCs/>
        </w:rPr>
        <w:t xml:space="preserve">1975至1978：</w:t>
      </w:r>
      <w:r>
        <w:t xml:space="preserve">1975年第25条规定检察机关职权由各级公安机关行使，第28条的逮捕句出现人民法院决定或者公安机关批准。1978年第43条重新规定人民检察院行使检察权，第47条写出人民法院决定或者人民检察院批准，并由公安机关执行的关系。因此，恢复检察机关及相应分工已经发生在1978年，不能全部归给1982年。</w:t>
      </w:r>
    </w:p>
    <w:p>
      <w:pPr>
        <w:widowControl/>
        <w:spacing w:after="65" w:before="0" w:line="285"/>
      </w:pPr>
      <w:r>
        <w:rPr>
          <w:b/>
          <w:bCs/>
        </w:rPr>
        <w:t xml:space="preserve">1978至1982的承接：</w:t>
      </w:r>
      <w:r>
        <w:t xml:space="preserve">仍有公民人身自由不受侵犯的规定，并延续检察院批准、法院决定、公安机关执行这一分工，并非完全从零开始。</w:t>
      </w:r>
    </w:p>
    <w:p>
      <w:pPr>
        <w:widowControl/>
        <w:spacing w:after="65" w:before="0" w:line="285"/>
      </w:pPr>
      <w:r>
        <w:rPr>
          <w:b/>
          <w:bCs/>
        </w:rPr>
        <w:t xml:space="preserve">1982进一步展开之处：</w:t>
      </w:r>
      <w:r>
        <w:t xml:space="preserve">第37条第二款明确“人民检察院批准或者决定或者人民法院决定，并由公安机关执行”；第三款明文禁止非法拘禁、以其他方法非法剥夺或者限制人身自由，以及非法搜查身体。原第129条规定检察院是国家法律监督机关；原第135条规定刑事案件中法院、检察院和公安机关分工负责、互相配合、互相制约。学生至少举出一项新增禁止性保障及一项机关关系，并联系条文解释。</w:t>
      </w:r>
    </w:p>
    <w:p>
      <w:pPr>
        <w:pStyle w:val="Heading2"/>
        <w:widowControl/>
      </w:pPr>
      <w:r>
        <w:t xml:space="preserve">为什么这能说明保障方式的变化</w:t>
      </w:r>
    </w:p>
    <w:p>
      <w:pPr>
        <w:widowControl/>
        <w:spacing w:after="65" w:before="0" w:line="285"/>
      </w:pPr>
      <w:r>
        <w:t xml:space="preserve">三版都有保护自由的文字，比较时还要看谁批准或决定、谁执行、哪些行为被禁止。1982增加更具体的禁止表达，不意味着此前一般自由保障条款允许一切未逐项列举的侵害。</w:t>
      </w:r>
    </w:p>
    <w:p>
      <w:pPr>
        <w:pStyle w:val="Heading2"/>
        <w:widowControl/>
      </w:pPr>
      <w:r>
        <w:t xml:space="preserve">材料限度</w:t>
      </w:r>
    </w:p>
    <w:p>
      <w:pPr>
        <w:widowControl/>
        <w:spacing w:after="65" w:before="0" w:line="285"/>
      </w:pPr>
      <w:r>
        <w:t xml:space="preserve">住宅保障在1982年另见第39条，不能仅据第37条没有“住宅”字样，就认定保障被删除。条文也不能证明1982年以后每次限制自由都合法或违法从此消失。规范禁止什么与现实是否完全遵守，需要不同证据。逮捕不等于所有限制自由的措施；本题不能直接裁断一个未给事实的现实案件。1978原标点保留，不凭单个逗号增删扩张解释。</w:t>
      </w:r>
    </w:p>
    <w:p>
      <w:pPr>
        <w:pStyle w:val="Heading2"/>
        <w:widowControl/>
      </w:pPr>
      <w:r>
        <w:t xml:space="preserve">可接受表达与关键漏项</w:t>
      </w:r>
    </w:p>
    <w:p>
      <w:pPr>
        <w:widowControl/>
        <w:spacing w:after="65" w:before="0" w:line="285"/>
      </w:pPr>
      <w:r>
        <w:t xml:space="preserve">可接受：“1978已把检察院放回检察权及批准逮捕的安排中，公安负责执行。1982继续这一分工，又明文禁止非法拘禁、非法搜身等，并规定刑事办案中的配合和制约。它说明规则更具体，不能证明实际上一概没有违法。”</w:t>
      </w:r>
    </w:p>
    <w:p>
      <w:pPr>
        <w:widowControl/>
        <w:spacing w:after="65" w:before="0" w:line="285"/>
      </w:pPr>
      <w:r>
        <w:t xml:space="preserve">关键漏项：把1975说成没有任何权利文字；跳过1978；仅写条数增加或章节提前；把全部限制自由都当逮捕；把“互相制约”改写成不受任何监督。</w:t>
      </w:r>
    </w:p>
    <w:p>
      <w:pPr>
        <w:keepNext/>
        <w:widowControl/>
        <w:spacing w:after="65" w:before="0" w:line="285"/>
      </w:pPr>
      <w:r>
        <w:t xml:space="preserve">讲评时先请学生指认1978的实际变化，再核1982的新表达。提及同期报告时，应说“报告如何说明目的”；不要把它接成“所以预期效果已经全部实现”。</w:t>
      </w:r>
    </w:p>
    <w:p>
      <w:pPr>
        <w:pStyle w:val="TeacherNote"/>
        <w:widowControl/>
        <w:spacing w:after="70" w:before="0" w:line="270"/>
      </w:pPr>
      <w:r>
        <w:rPr>
          <w:color w:val="444444"/>
          <w:sz w:val="20"/>
          <w:szCs w:val="20"/>
        </w:rPr>
        <w:t xml:space="preserve">依据：学生册材料二及形成材料；研究02第三节H01—H04。1982原第129、135条对应现行第134、140条，历史比较不换用今天条号。</w:t>
      </w:r>
    </w:p>
    <w:p>
      <w:pPr>
        <w:pStyle w:val="Heading1"/>
        <w:pageBreakBefore/>
        <w:widowControl/>
      </w:pPr>
      <w:r>
        <w:t xml:space="preserve">题3 同时指出改变与保留</w:t>
      </w:r>
    </w:p>
    <w:p>
      <w:pPr>
        <w:pStyle w:val="Heading2"/>
        <w:widowControl/>
      </w:pPr>
      <w:r>
        <w:t xml:space="preserve">结论与依据</w:t>
      </w:r>
    </w:p>
    <w:p>
      <w:pPr>
        <w:widowControl/>
        <w:spacing w:after="65" w:before="0" w:line="285"/>
      </w:pPr>
      <w:r>
        <w:rPr>
          <w:b/>
          <w:bCs/>
        </w:rPr>
        <w:t xml:space="preserve">文字变化：</w:t>
      </w:r>
      <w:r>
        <w:t xml:space="preserve">1988修正案第2条修改1982年宪法第10条第4款，删去旧句中的“出租”，增加“土地的使用权可以依照法律的规定转让”。</w:t>
      </w:r>
    </w:p>
    <w:p>
      <w:pPr>
        <w:widowControl/>
        <w:spacing w:after="65" w:before="0" w:line="285"/>
      </w:pPr>
      <w:r>
        <w:rPr>
          <w:b/>
          <w:bCs/>
        </w:rPr>
        <w:t xml:space="preserve">保留：</w:t>
      </w:r>
      <w:r>
        <w:t xml:space="preserve">第10条第1款“城市的土地属于国家所有”没有被本次修正删除；第4款继续禁止侵占、买卖或者以其他形式非法转让土地。</w:t>
      </w:r>
    </w:p>
    <w:p>
      <w:pPr>
        <w:widowControl/>
        <w:spacing w:after="65" w:before="0" w:line="285"/>
      </w:pPr>
      <w:r>
        <w:rPr>
          <w:b/>
          <w:bCs/>
        </w:rPr>
        <w:t xml:space="preserve">条件：</w:t>
      </w:r>
      <w:r>
        <w:t xml:space="preserve">允许转让的对象是土地使用权，并且要“依照法律的规定”。因此，不能由此宣布所有具体转让均合法。</w:t>
      </w:r>
    </w:p>
    <w:p>
      <w:pPr>
        <w:widowControl/>
        <w:spacing w:after="65" w:before="0" w:line="285"/>
      </w:pPr>
      <w:r>
        <w:rPr>
          <w:b/>
          <w:bCs/>
        </w:rPr>
        <w:t xml:space="preserve">编号：</w:t>
      </w:r>
      <w:r>
        <w:t xml:space="preserve">“第二条”是1988年宪法修正案的条次；所改的是宪法第10条第4款。不能写成这次修改了宪法第2条。</w:t>
      </w:r>
    </w:p>
    <w:p>
      <w:pPr>
        <w:pStyle w:val="Heading2"/>
        <w:widowControl/>
      </w:pPr>
      <w:r>
        <w:t xml:space="preserve">为什么不是城市土地私有化</w:t>
      </w:r>
    </w:p>
    <w:p>
      <w:pPr>
        <w:widowControl/>
        <w:spacing w:after="65" w:before="0" w:line="285"/>
      </w:pPr>
      <w:r>
        <w:t xml:space="preserve">土地属于谁与谁可以依法使用土地，是不同的问题。明确使用权可以依法转让，能够调整土地利用与流转安排，同时保留城市土地国家所有。回答要让第1款和新第4款同时有位置；只摘新增一句，容易把使用权变成所有权。</w:t>
      </w:r>
    </w:p>
    <w:p>
      <w:pPr>
        <w:pStyle w:val="Heading2"/>
        <w:widowControl/>
      </w:pPr>
      <w:r>
        <w:t xml:space="preserve">材料限度</w:t>
      </w:r>
    </w:p>
    <w:p>
      <w:pPr>
        <w:widowControl/>
        <w:spacing w:after="65" w:before="0" w:line="285"/>
      </w:pPr>
      <w:r>
        <w:t xml:space="preserve">条文足以证成上述变化与保留，不能独自证明任一具体出租或交易合法。判断具体行为须另看当时适用法律与事实。同期建议支持经济体制改革和对外开放进一步发展的背景，不能因此把某次拍卖说成修宪唯一原因。本题不要求展开各种土地权利及转让条件。</w:t>
      </w:r>
    </w:p>
    <w:p>
      <w:pPr>
        <w:pStyle w:val="Heading2"/>
        <w:widowControl/>
      </w:pPr>
      <w:r>
        <w:t xml:space="preserve">可接受表达与关键漏项</w:t>
      </w:r>
    </w:p>
    <w:p>
      <w:pPr>
        <w:widowControl/>
        <w:spacing w:after="65" w:before="0" w:line="285"/>
      </w:pPr>
      <w:r>
        <w:t xml:space="preserve">可接受：“删除‘出租’，增加使用权依法转让；城市土地仍属国家。改变的是一项使用和流转安排，不能把使用权当成所有权，也不能漏掉依照法律这一条件。”</w:t>
      </w:r>
    </w:p>
    <w:p>
      <w:pPr>
        <w:widowControl/>
        <w:spacing w:after="65" w:before="0" w:line="285"/>
      </w:pPr>
      <w:r>
        <w:t xml:space="preserve">关键漏项：只报增加一句、不说明保留；把“土地”与“土地使用权”互换；遗漏依法条件；把两份文件的条号串用；说修正案单独列出便意味着宪法内容并未改变。</w:t>
      </w:r>
    </w:p>
    <w:p>
      <w:pPr>
        <w:keepNext/>
        <w:widowControl/>
        <w:spacing w:after="65" w:before="0" w:line="285"/>
      </w:pPr>
      <w:r>
        <w:t xml:space="preserve">可追问：“你的说法能解释第1款为什么仍在吗？”“这里转让的权利对象是哪几个字？”学生作答后，再显示土地讲评草图。</w:t>
      </w:r>
    </w:p>
    <w:p>
      <w:pPr>
        <w:pStyle w:val="TeacherNote"/>
        <w:widowControl/>
        <w:spacing w:after="70" w:before="0" w:line="270"/>
      </w:pPr>
      <w:r>
        <w:rPr>
          <w:color w:val="444444"/>
          <w:sz w:val="20"/>
          <w:szCs w:val="20"/>
        </w:rPr>
        <w:t xml:space="preserve">依据：学生册材料三；研究02第四节H03、H05—H06。1988同期形成材料只按已核概述说明，未用尚缺原图的公报提取作长篇逐字引语。</w:t>
      </w:r>
    </w:p>
    <w:p>
      <w:pPr>
        <w:pStyle w:val="Heading1"/>
        <w:pageBreakBefore/>
        <w:widowControl/>
      </w:pPr>
      <w:r>
        <w:t xml:space="preserve">题4 把主体与动作对应起来</w:t>
      </w:r>
    </w:p>
    <w:p>
      <w:pPr>
        <w:pStyle w:val="Heading2"/>
        <w:widowControl/>
      </w:pPr>
      <w:r>
        <w:t xml:space="preserve">结论与依据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0"/>
        <w:gridCol w:w="7258"/>
      </w:tblGrid>
      <w:tr>
        <w:trPr>
          <w:cantSplit/>
          <w:tblHeader/>
        </w:trPr>
        <w:tc>
          <w:tcPr>
            <w:tcW w:type="dxa" w:w="2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EEEE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widowControl/>
              <w:spacing w:after="0" w:before="0" w:line="285"/>
            </w:pPr>
            <w:r>
              <w:rPr>
                <w:b/>
                <w:bCs/>
                <w:sz w:val="21"/>
                <w:szCs w:val="21"/>
              </w:rPr>
              <w:t xml:space="preserve">动作</w:t>
            </w:r>
          </w:p>
        </w:tc>
        <w:tc>
          <w:tcPr>
            <w:tcW w:type="dxa" w:w="725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EEEE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widowControl/>
              <w:spacing w:after="0" w:before="0" w:line="285"/>
            </w:pPr>
            <w:r>
              <w:rPr>
                <w:b/>
                <w:bCs/>
                <w:sz w:val="21"/>
                <w:szCs w:val="21"/>
              </w:rPr>
              <w:t xml:space="preserve">2018年本例的主体与依据</w:t>
            </w:r>
          </w:p>
        </w:tc>
      </w:tr>
      <w:tr>
        <w:trPr>
          <w:cantSplit/>
          <w:tblHeader w:val="false"/>
        </w:trPr>
        <w:tc>
          <w:tcPr>
            <w:tcW w:type="dxa" w:w="2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widowControl/>
              <w:spacing w:after="0" w:before="0" w:line="285"/>
            </w:pPr>
            <w:r>
              <w:rPr>
                <w:b w:val="false"/>
                <w:bCs w:val="false"/>
                <w:sz w:val="21"/>
                <w:szCs w:val="21"/>
              </w:rPr>
              <w:t xml:space="preserve">提出政治建议</w:t>
            </w:r>
          </w:p>
        </w:tc>
        <w:tc>
          <w:tcPr>
            <w:tcW w:type="dxa" w:w="725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widowControl/>
              <w:spacing w:after="0" w:before="0" w:line="285"/>
            </w:pPr>
            <w:r>
              <w:rPr>
                <w:b w:val="false"/>
                <w:bCs w:val="false"/>
                <w:sz w:val="21"/>
                <w:szCs w:val="21"/>
              </w:rPr>
              <w:t xml:space="preserve">中共中央。3月5日说明追述十九届二中全会通过建议，1月26日向全国人大常委会提出。</w:t>
            </w:r>
          </w:p>
        </w:tc>
      </w:tr>
      <w:tr>
        <w:trPr>
          <w:cantSplit/>
          <w:tblHeader w:val="false"/>
        </w:trPr>
        <w:tc>
          <w:tcPr>
            <w:tcW w:type="dxa" w:w="2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widowControl/>
              <w:spacing w:after="0" w:before="0" w:line="285"/>
            </w:pPr>
            <w:r>
              <w:rPr>
                <w:b w:val="false"/>
                <w:bCs w:val="false"/>
                <w:sz w:val="21"/>
                <w:szCs w:val="21"/>
              </w:rPr>
              <w:t xml:space="preserve">受托拟稿</w:t>
            </w:r>
          </w:p>
        </w:tc>
        <w:tc>
          <w:tcPr>
            <w:tcW w:type="dxa" w:w="725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widowControl/>
              <w:spacing w:after="0" w:before="0" w:line="285"/>
            </w:pPr>
            <w:r>
              <w:rPr>
                <w:b w:val="false"/>
                <w:bCs w:val="false"/>
                <w:sz w:val="21"/>
                <w:szCs w:val="21"/>
              </w:rPr>
              <w:t xml:space="preserve">全国人大常委会法制工作委员会，依委托拟订修正案草案和提请审议议案。</w:t>
            </w:r>
          </w:p>
        </w:tc>
      </w:tr>
      <w:tr>
        <w:trPr>
          <w:cantSplit/>
          <w:tblHeader w:val="false"/>
        </w:trPr>
        <w:tc>
          <w:tcPr>
            <w:tcW w:type="dxa" w:w="2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widowControl/>
              <w:spacing w:after="0" w:before="0" w:line="285"/>
            </w:pPr>
            <w:r>
              <w:rPr>
                <w:b w:val="false"/>
                <w:bCs w:val="false"/>
                <w:sz w:val="21"/>
                <w:szCs w:val="21"/>
              </w:rPr>
              <w:t xml:space="preserve">依法提请大会</w:t>
            </w:r>
          </w:p>
        </w:tc>
        <w:tc>
          <w:tcPr>
            <w:tcW w:type="dxa" w:w="725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widowControl/>
              <w:spacing w:after="0" w:before="0" w:line="285"/>
            </w:pPr>
            <w:r>
              <w:rPr>
                <w:b w:val="false"/>
                <w:bCs w:val="false"/>
                <w:sz w:val="21"/>
                <w:szCs w:val="21"/>
              </w:rPr>
              <w:t xml:space="preserve">全国人大常委会审议、表决并决定提请全国人大会议。</w:t>
            </w:r>
          </w:p>
        </w:tc>
      </w:tr>
      <w:tr>
        <w:trPr>
          <w:cantSplit/>
          <w:tblHeader w:val="false"/>
        </w:trPr>
        <w:tc>
          <w:tcPr>
            <w:tcW w:type="dxa" w:w="2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widowControl/>
              <w:spacing w:after="0" w:before="0" w:line="285"/>
            </w:pPr>
            <w:r>
              <w:rPr>
                <w:b w:val="false"/>
                <w:bCs w:val="false"/>
                <w:sz w:val="21"/>
                <w:szCs w:val="21"/>
              </w:rPr>
              <w:t xml:space="preserve">最终通过</w:t>
            </w:r>
          </w:p>
        </w:tc>
        <w:tc>
          <w:tcPr>
            <w:tcW w:type="dxa" w:w="725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widowControl/>
              <w:spacing w:after="0" w:before="0" w:line="285"/>
            </w:pPr>
            <w:r>
              <w:rPr>
                <w:b w:val="false"/>
                <w:bCs w:val="false"/>
                <w:sz w:val="21"/>
                <w:szCs w:val="21"/>
              </w:rPr>
              <w:t xml:space="preserve">第十三届全国人民代表大会第一次会议于3月11日通过。</w:t>
            </w:r>
          </w:p>
        </w:tc>
      </w:tr>
      <w:tr>
        <w:trPr>
          <w:cantSplit/>
          <w:tblHeader w:val="false"/>
        </w:trPr>
        <w:tc>
          <w:tcPr>
            <w:tcW w:type="dxa" w:w="2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widowControl/>
              <w:spacing w:after="0" w:before="0" w:line="285"/>
            </w:pPr>
            <w:r>
              <w:rPr>
                <w:b w:val="false"/>
                <w:bCs w:val="false"/>
                <w:sz w:val="21"/>
                <w:szCs w:val="21"/>
              </w:rPr>
              <w:t xml:space="preserve">公告公布</w:t>
            </w:r>
          </w:p>
        </w:tc>
        <w:tc>
          <w:tcPr>
            <w:tcW w:type="dxa" w:w="725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widowControl/>
              <w:spacing w:after="0" w:before="0" w:line="285"/>
            </w:pPr>
            <w:r>
              <w:rPr>
                <w:b w:val="false"/>
                <w:bCs w:val="false"/>
                <w:sz w:val="21"/>
                <w:szCs w:val="21"/>
              </w:rPr>
              <w:t xml:space="preserve">3月11日全国人大公告第一号，署名大会主席团，公布施行。</w:t>
            </w:r>
          </w:p>
        </w:tc>
      </w:tr>
    </w:tbl>
    <w:p>
      <w:pPr>
        <w:spacing w:after="30" w:line="70"/>
      </w:pPr>
    </w:p>
    <w:p>
      <w:pPr>
        <w:widowControl/>
        <w:spacing w:after="65" w:before="0" w:line="285"/>
      </w:pPr>
      <w:r>
        <w:t xml:space="preserve">法工委受托拟稿不等于具有独立的宪法修改提议权；中共中央政治建议也不等同于宪法第64条中的法定提议。常委会能够依法提议，不等于能够最终修改宪法。</w:t>
      </w:r>
    </w:p>
    <w:p>
      <w:pPr>
        <w:widowControl/>
        <w:spacing w:after="65" w:before="0" w:line="285"/>
      </w:pPr>
      <w:r>
        <w:t xml:space="preserve">第64条还规定“五分之一以上的全国人民代表大会代表”可以提议。全国人大通过须达到“全体代表的三分之二以上”，分母是全体代表，不是仅到会或投票者。讲述2018常委会提议这一条线，不能删掉另一法定提议主体。</w:t>
      </w:r>
    </w:p>
    <w:p>
      <w:pPr>
        <w:pStyle w:val="Heading2"/>
        <w:widowControl/>
      </w:pPr>
      <w:r>
        <w:t xml:space="preserve">为什么要逐一对应</w:t>
      </w:r>
    </w:p>
    <w:p>
      <w:pPr>
        <w:widowControl/>
        <w:spacing w:after="65" w:before="0" w:line="285"/>
      </w:pPr>
      <w:r>
        <w:t xml:space="preserve">政治建议、技术拟稿、依法提议、审议、通过和公布分别承担不同工作。建议或草案有了文字，不表示宪法已改变。主席团将修改稿提请代表团审议，也不表示主席团代替全国人大最终通过。本次公告署名主席团，不能误写为国家主席令公布宪法修正案。</w:t>
      </w:r>
    </w:p>
    <w:p>
      <w:pPr>
        <w:pStyle w:val="Heading2"/>
        <w:widowControl/>
      </w:pPr>
      <w:r>
        <w:t xml:space="preserve">材料限度</w:t>
      </w:r>
    </w:p>
    <w:p>
      <w:pPr>
        <w:widowControl/>
        <w:spacing w:after="65" w:before="0" w:line="285"/>
      </w:pPr>
      <w:r>
        <w:t xml:space="preserve">这是2018年实际过程的选取，不是每次修宪均须逐日照抄的细流程。第64条的法定主体和多数要求，与各次具体组织工作须分开。3月8日材料是同期报道；3月11日材料是正式公告；两者身份也不同。公开讨论和征求意见不等于全民公决。</w:t>
      </w:r>
    </w:p>
    <w:p>
      <w:pPr>
        <w:pStyle w:val="Heading2"/>
        <w:widowControl/>
      </w:pPr>
      <w:r>
        <w:t xml:space="preserve">可接受表达与关键漏项</w:t>
      </w:r>
    </w:p>
    <w:p>
      <w:pPr>
        <w:widowControl/>
        <w:spacing w:after="65" w:before="0" w:line="285"/>
      </w:pPr>
      <w:r>
        <w:t xml:space="preserve">可接受用“中央建议—法工委受托拟稿—常委会依法提请—全国人大通过—主席团署名公告”简述，但必须补出代表提议的另一条法定路径及全体代表分母。</w:t>
      </w:r>
    </w:p>
    <w:p>
      <w:pPr>
        <w:widowControl/>
        <w:spacing w:after="65" w:before="0" w:line="285"/>
      </w:pPr>
      <w:r>
        <w:t xml:space="preserve">关键漏项：把中央、法工委、常委会、全国人大写成同一主体；把常委会提请当最终通过；遗漏代表提议路线；把三分之二写成到会代表多数；把一次实际过程写成每次相同的强制日程。</w:t>
      </w:r>
    </w:p>
    <w:p>
      <w:pPr>
        <w:keepNext/>
        <w:widowControl/>
        <w:spacing w:after="65" w:before="0" w:line="285"/>
      </w:pPr>
      <w:r>
        <w:t xml:space="preserve">补充备查：本表未穷尽2018年实际程序。代表提出补充修改意见等内容，见主稿所列主席团审议报告。</w:t>
      </w:r>
    </w:p>
    <w:p>
      <w:pPr>
        <w:pStyle w:val="TeacherNote"/>
        <w:widowControl/>
        <w:spacing w:after="70" w:before="0" w:line="270"/>
      </w:pPr>
      <w:r>
        <w:rPr>
          <w:color w:val="444444"/>
          <w:sz w:val="20"/>
          <w:szCs w:val="20"/>
        </w:rPr>
        <w:t xml:space="preserve">依据：学生册材料六；研究02第五节H10—H12；主稿第十一部分。</w:t>
      </w:r>
    </w:p>
    <w:p>
      <w:pPr>
        <w:pStyle w:val="Heading1"/>
        <w:pageBreakBefore/>
        <w:widowControl/>
      </w:pPr>
      <w:r>
        <w:t xml:space="preserve">题5 为什么不是又换了五部新宪法</w:t>
      </w:r>
    </w:p>
    <w:p>
      <w:pPr>
        <w:pStyle w:val="Heading2"/>
        <w:widowControl/>
      </w:pPr>
      <w:r>
        <w:t xml:space="preserve">结论与依据</w:t>
      </w:r>
    </w:p>
    <w:p>
      <w:pPr>
        <w:widowControl/>
        <w:spacing w:after="65" w:before="0" w:line="285"/>
      </w:pPr>
      <w:r>
        <w:rPr>
          <w:b/>
          <w:bCs/>
        </w:rPr>
        <w:t xml:space="preserve">甲：1982年完整宪法文本。</w:t>
      </w:r>
      <w:r>
        <w:t xml:space="preserve">全国人大在此前基础上作全面修改，通过并公布新的完整文本，包含宪法各主要部分。它直接承接的是对1978年宪法的全面修改；“全面修改”不意味着所有历史原则和经验被清零。</w:t>
      </w:r>
    </w:p>
    <w:p>
      <w:pPr>
        <w:widowControl/>
        <w:spacing w:after="65" w:before="0" w:line="285"/>
      </w:pPr>
      <w:r>
        <w:rPr>
          <w:b/>
          <w:bCs/>
        </w:rPr>
        <w:t xml:space="preserve">乙：1988年宪法修正案。</w:t>
      </w:r>
      <w:r>
        <w:t xml:space="preserve">以专门文件指明1982年宪法的相应条款并作部分修改。材料三能看到修改对象和旧新文字，说明它延续1982年宪法的身份，同时改变具体内容。修正案本身是一份文件，不等于另颁一部完整新宪法。</w:t>
      </w:r>
    </w:p>
    <w:p>
      <w:pPr>
        <w:widowControl/>
        <w:spacing w:after="65" w:before="0" w:line="285"/>
      </w:pPr>
      <w:r>
        <w:rPr>
          <w:b/>
          <w:bCs/>
        </w:rPr>
        <w:t xml:space="preserve">丙：2018年初版监察法。</w:t>
      </w:r>
      <w:r>
        <w:t xml:space="preserve">题注写明3月20日通过，第1条写“根据宪法，制定本法”。这是根据宪法制定普通法律，与3月11日宪法修正案是不同文件、不同法律行为。涉及重要国家机关，不会使普通法律自动变成宪法修正案。</w:t>
      </w:r>
    </w:p>
    <w:p>
      <w:pPr>
        <w:pStyle w:val="Heading2"/>
        <w:widowControl/>
      </w:pPr>
      <w:r>
        <w:t xml:space="preserve">五次修正与1982年宪法的关系</w:t>
      </w:r>
    </w:p>
    <w:p>
      <w:pPr>
        <w:widowControl/>
        <w:spacing w:after="65" w:before="0" w:line="285"/>
      </w:pPr>
      <w:r>
        <w:t xml:space="preserve">五次修正是在1982年现行宪法的沿革中对部分内容作修改，不应简单数成五部新的完整宪法。今天仍称1982年宪法，是说明文本沿革；现行内容已经吸收历次修正，所以判断今天规定什么，不能只读1982年未经修正的原文。</w:t>
      </w:r>
    </w:p>
    <w:p>
      <w:pPr>
        <w:widowControl/>
        <w:spacing w:after="65" w:before="0" w:line="285"/>
      </w:pPr>
      <w:r>
        <w:t xml:space="preserve">教材称新中国先后颁布四部宪法，同时把后三次说明为全面修改，是从完整文本数量与修改方式两个角度叙述，不需要硬删其中一个说法。</w:t>
      </w:r>
    </w:p>
    <w:p>
      <w:pPr>
        <w:pStyle w:val="Heading2"/>
        <w:widowControl/>
      </w:pPr>
      <w:r>
        <w:t xml:space="preserve">材料限度</w:t>
      </w:r>
    </w:p>
    <w:p>
      <w:pPr>
        <w:widowControl/>
        <w:spacing w:after="65" w:before="0" w:line="285"/>
      </w:pPr>
      <w:r>
        <w:t xml:space="preserve">本题辨认文件身份和关系，不裁断学说中制宪权、修宪权的全部争论。2018年初版监察法仅用于历史比较，不能直接作为今天具体监察措施的最新依据。普通立法与实际履职可以推动制度发展，但不能不问依据、主体和程序就一概称为正式修宪。</w:t>
      </w:r>
    </w:p>
    <w:p>
      <w:pPr>
        <w:pStyle w:val="Heading2"/>
        <w:widowControl/>
      </w:pPr>
      <w:r>
        <w:t xml:space="preserve">可接受表达与关键漏项</w:t>
      </w:r>
    </w:p>
    <w:p>
      <w:pPr>
        <w:widowControl/>
        <w:spacing w:after="65" w:before="0" w:line="285"/>
      </w:pPr>
      <w:r>
        <w:t xml:space="preserve">可接受：“甲是重新通过的完整宪法，乙修改它的个别规定，丙根据宪法制定普通法律。后来的修正改变内容，却延续1982年宪法的身份，因此既不能多算五部，也不能只拿最初原文当今天全部规则。”</w:t>
      </w:r>
    </w:p>
    <w:p>
      <w:pPr>
        <w:keepNext/>
        <w:widowControl/>
        <w:spacing w:after="65" w:before="0" w:line="285"/>
      </w:pPr>
      <w:r>
        <w:t xml:space="preserve">口头称“2018年修正版本”可以接受，只要明确它是1982年宪法经修正后的文本。关键漏项：只按日期排列；把全部行为叫制宪；把1988算一部新宪法；把监察法当宪法修正案；认为保持名称意味着内容未变。</w:t>
      </w:r>
    </w:p>
    <w:p>
      <w:pPr>
        <w:pStyle w:val="TeacherNote"/>
        <w:widowControl/>
        <w:spacing w:after="70" w:before="0" w:line="270"/>
      </w:pPr>
      <w:r>
        <w:rPr>
          <w:color w:val="444444"/>
          <w:sz w:val="20"/>
          <w:szCs w:val="20"/>
        </w:rPr>
        <w:t xml:space="preserve">依据：学生册材料七与现行题注；研究02第二、四、五节。出口句不另计新评分：学生若能指出一项实际改变、对应保留或承接并给出材料，已完成本讲所需表达。</w:t>
      </w:r>
    </w:p>
    <w:p>
      <w:pPr>
        <w:pStyle w:val="Heading1"/>
        <w:pageBreakBefore/>
        <w:widowControl/>
      </w:pPr>
      <w:r>
        <w:t xml:space="preserve">E1 不成文是否意味着没有文字</w:t>
      </w:r>
    </w:p>
    <w:p>
      <w:pPr>
        <w:pStyle w:val="Heading2"/>
        <w:widowControl/>
      </w:pPr>
      <w:r>
        <w:t xml:space="preserve">结论、依据与理由</w:t>
      </w:r>
    </w:p>
    <w:p>
      <w:pPr>
        <w:widowControl/>
        <w:spacing w:after="65" w:before="0" w:line="285"/>
      </w:pPr>
      <w:r>
        <w:t xml:space="preserve">“没有任何书面规则”是错误的。英国1689年《权利法案》就是有文字的宪法性法律，所选条款可以直接反驳“完全没有写下来的规则”。“不成文”在本课所指的是宪法整体未集中编成一部统一法典；具体文件的书面形式，与全部宪法规则的编纂形式，是两个问题。</w:t>
      </w:r>
    </w:p>
    <w:p>
      <w:pPr>
        <w:widowControl/>
        <w:spacing w:after="65" w:before="0" w:line="285"/>
      </w:pPr>
      <w:r>
        <w:t xml:space="preserve">反过来，发现一份书面法案，也不能推出所有宪法规则已经汇集为同一法典。英国宪法还涉及其他法律、判例和惯例等。本题只要求以例子辨明这个区别，不要求列出英国全部宪法渊源。</w:t>
      </w:r>
    </w:p>
    <w:p>
      <w:pPr>
        <w:pStyle w:val="Heading2"/>
        <w:widowControl/>
      </w:pPr>
      <w:r>
        <w:t xml:space="preserve">可接受表达、漏项与限度</w:t>
      </w:r>
    </w:p>
    <w:p>
      <w:pPr>
        <w:widowControl/>
        <w:spacing w:after="65" w:before="0" w:line="285"/>
      </w:pPr>
      <w:r>
        <w:t xml:space="preserve">可接受：“不是没有文字，而是没有把全部根本规则编在一部统一宪法法典中。1689年法案有文字，但它不能代表所有规则都集中于这一份。”</w:t>
      </w:r>
    </w:p>
    <w:p>
      <w:pPr>
        <w:keepNext/>
        <w:widowControl/>
        <w:spacing w:after="65" w:before="0" w:line="285"/>
      </w:pPr>
      <w:r>
        <w:t xml:space="preserve">关键漏项：说英国没有任何宪法性法律；看到法案就认定已有完整统一法典；把教师译意称为官方中文法条；凭所选历史材料断言所有条款今天在英国各地均同样适用。</w:t>
      </w:r>
    </w:p>
    <w:p>
      <w:pPr>
        <w:pStyle w:val="TeacherNote"/>
        <w:widowControl/>
        <w:spacing w:after="70" w:before="0" w:line="270"/>
      </w:pPr>
      <w:r>
        <w:rPr>
          <w:color w:val="444444"/>
          <w:sz w:val="20"/>
          <w:szCs w:val="20"/>
        </w:rPr>
        <w:t xml:space="preserve">依据：学生册E1；研究03所核英国下院图书馆2009年10月5日简报第2—4页，法案要求的归纳译意据第4页。简报本身也不是1689年原刊。教师无需加讲未核的现行适用细节。</w:t>
      </w:r>
    </w:p>
    <w:p>
      <w:pPr>
        <w:pStyle w:val="Heading1"/>
        <w:widowControl/>
      </w:pPr>
      <w:r>
        <w:t xml:space="preserve">E2 已有具体权利为何还增加人权原则</w:t>
      </w:r>
    </w:p>
    <w:p>
      <w:pPr>
        <w:pStyle w:val="Heading2"/>
        <w:widowControl/>
      </w:pPr>
      <w:r>
        <w:t xml:space="preserve">结论、依据与理由</w:t>
      </w:r>
    </w:p>
    <w:p>
      <w:pPr>
        <w:widowControl/>
        <w:spacing w:after="65" w:before="0" w:line="285"/>
      </w:pPr>
      <w:r>
        <w:t xml:space="preserve">第一种说法被1982年原文直接反驳：第33条已有法律面前一律平等，第37条已有公民人身自由保障及具体限制与禁令。因此2004年不是宪法第一次出现任何权利保障。</w:t>
      </w:r>
    </w:p>
    <w:p>
      <w:pPr>
        <w:widowControl/>
        <w:spacing w:after="65" w:before="0" w:line="285"/>
      </w:pPr>
      <w:r>
        <w:t xml:space="preserve">第二种说法也不成立。2004年修正案第24条向宪法第33条加入“国家尊重和保障人权”，使国家尊重、保障人权的一般要求得到明确的宪法表达。已有具体权利与新增一般原则可以相互联系；此前已有基础，并不取消后来进一步概括和明确的意义。</w:t>
      </w:r>
    </w:p>
    <w:p>
      <w:pPr>
        <w:pStyle w:val="Heading2"/>
        <w:widowControl/>
      </w:pPr>
      <w:r>
        <w:t xml:space="preserve">可接受表达、漏项与限度</w:t>
      </w:r>
    </w:p>
    <w:p>
      <w:pPr>
        <w:widowControl/>
        <w:spacing w:after="65" w:before="0" w:line="285"/>
      </w:pPr>
      <w:r>
        <w:t xml:space="preserve">可接受：“1982已有具体权利和相应保障；2004又明确国家尊重和保障人权的一般要求。既有承接，也有新增，不能说以前全无或后来多余。”</w:t>
      </w:r>
    </w:p>
    <w:p>
      <w:pPr>
        <w:widowControl/>
        <w:spacing w:after="65" w:before="0" w:line="285"/>
      </w:pPr>
      <w:r>
        <w:t xml:space="preserve">关键漏项：只反驳第一种说法，不解释新增原则；用“早就有了”消解全部变化；把修正案第24条写成宪法第24条；从一个新句推出现实中所有人的权利都已得到充分保障。</w:t>
      </w:r>
    </w:p>
    <w:p>
      <w:pPr>
        <w:keepNext/>
        <w:widowControl/>
        <w:spacing w:after="65" w:before="0" w:line="285"/>
      </w:pPr>
      <w:r>
        <w:t xml:space="preserve">这些材料能说明规范表达与相互关系；实际保障的程度仍须实践资料。不得把材料限度用作“新原则没有作用”的证据，也不能替未给出的案例下结论。基本权利一般原理留第五讲，具体人身自由等权利留第六讲。</w:t>
      </w:r>
    </w:p>
    <w:p>
      <w:pPr>
        <w:pStyle w:val="TeacherNote"/>
        <w:widowControl/>
        <w:spacing w:after="70" w:before="0" w:line="270"/>
      </w:pPr>
      <w:r>
        <w:rPr>
          <w:color w:val="444444"/>
          <w:sz w:val="20"/>
          <w:szCs w:val="20"/>
        </w:rPr>
        <w:t xml:space="preserve">依据：学生册E2；研究02第四节H03、H08。1999新增依法治国原则与此前第5条的对读，可用同样方法辨认“已有基础”与“进一步明确”，无需在核心时段再加一题。</w:t>
      </w:r>
    </w:p>
    <w:sectPr>
      <w:footerReference w:type="default" r:id="rId7"/>
      <w:pgSz w:w="11906" w:h="16838" w:orient="portrait"/>
      <w:pgMar w:top="1000" w:right="1134" w:bottom="1000" w:left="1134" w:header="35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宪法的发展　逐题讲评　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/>
        <w:color w:val="000000"/>
        <w:sz w:val="24"/>
        <w:szCs w:val="24"/>
      </w:rPr>
    </w:rPrDefault>
    <w:pPrDefault>
      <w:pPr>
        <w:widowControl/>
        <w:spacing w:after="90" w:line="31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180" w:before="0"/>
    </w:pPr>
    <w:rPr>
      <w:rFonts w:ascii="Arial" w:eastAsia="黑体" w:hAnsi="Arial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10" w:before="140"/>
      <w:outlineLvl w:val="0"/>
    </w:pPr>
    <w:rPr>
      <w:rFonts w:ascii="Arial" w:eastAsia="黑体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65" w:before="110"/>
      <w:outlineLvl w:val="1"/>
    </w:pPr>
    <w:rPr>
      <w:rFonts w:ascii="Arial" w:eastAsia="黑体" w:hAnsi="Arial"/>
      <w:b/>
      <w:bCs/>
      <w:color w:val="000000"/>
      <w:sz w:val="24"/>
      <w:szCs w:val="24"/>
    </w:rPr>
  </w:style>
  <w:style w:type="paragraph" w:styleId="TeacherNote">
    <w:name w:val="Teacher Note"/>
    <w:basedOn w:val="Normal"/>
    <w:next w:val="Normal"/>
    <w:pPr>
      <w:spacing w:after="70" w:line="270"/>
    </w:pPr>
    <w:rPr>
      <w:rFonts w:ascii="Calibri" w:eastAsia="宋体" w:hAnsi="Calibri"/>
      <w:color w:val="44444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第二讲 宪法的发展 逐题讲评</dc:title>
  <dc:subject>宪法学 第二讲</dc:subject>
  <dc:creator>Codex</dc:creator>
  <cp:lastModifiedBy>Un-named</cp:lastModifiedBy>
  <cp:revision>1</cp:revision>
  <dcterms:created xsi:type="dcterms:W3CDTF">2026-10-05T15:15:40.432Z</dcterms:created>
  <dcterms:modified xsi:type="dcterms:W3CDTF">2026-10-05T15:15:40.432Z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