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20" w:line="310"/>
      </w:pPr>
      <w:r>
        <w:rPr>
          <w:rFonts w:ascii="Microsoft YaHei" w:cs="Microsoft YaHei" w:eastAsia="Microsoft YaHei" w:hAnsi="Microsoft YaHei"/>
          <w:color w:val="253542"/>
          <w:sz w:val="32"/>
          <w:szCs w:val="32"/>
        </w:rPr>
        <w:t xml:space="preserve">《宪法学》课程教学大纲（内容稿）</w:t>
      </w:r>
    </w:p>
    <w:p>
      <w:pPr>
        <w:spacing w:after="110" w:line="310"/>
      </w:pPr>
      <w:r>
        <w:rPr>
          <w:rFonts w:ascii="Microsoft YaHei" w:cs="Microsoft YaHei" w:eastAsia="Microsoft YaHei" w:hAnsi="Microsoft YaHei"/>
          <w:color w:val="253542"/>
          <w:sz w:val="21"/>
          <w:szCs w:val="21"/>
        </w:rPr>
        <w:t xml:space="preserve">课程名称：宪法学。授课对象：公安专业一年级。总学时：16学时，分八次授课，每次2学时。上述三项已由授课教师确认。本稿先确定课程定位、目标和八次课的教学内容；学分、考核比例、正式教材版本等须按学校的新课程方案核定，不能沿用原《法理与宪法学》32学时、2学分的混合课程信息。</w:t>
      </w:r>
    </w:p>
    <w:p>
      <w:pPr>
        <w:pStyle w:val="Heading1"/>
        <w:spacing w:after="220" w:line="310"/>
      </w:pPr>
      <w:r>
        <w:rPr>
          <w:rFonts w:ascii="Microsoft YaHei" w:cs="Microsoft YaHei" w:eastAsia="Microsoft YaHei" w:hAnsi="Microsoft YaHei"/>
          <w:color w:val="253542"/>
          <w:sz w:val="27"/>
          <w:szCs w:val="27"/>
        </w:rPr>
        <w:t xml:space="preserve">一、课程定位</w:t>
      </w:r>
    </w:p>
    <w:p>
      <w:pPr>
        <w:spacing w:after="110" w:line="310"/>
      </w:pPr>
      <w:r>
        <w:rPr>
          <w:rFonts w:ascii="Microsoft YaHei" w:cs="Microsoft YaHei" w:eastAsia="Microsoft YaHei" w:hAnsi="Microsoft YaHei"/>
          <w:color w:val="253542"/>
          <w:sz w:val="21"/>
          <w:szCs w:val="21"/>
        </w:rPr>
        <w:t xml:space="preserve">本课程以《中华人民共和国宪法》文本为核心，帮助学生理解宪法的根本法地位、现行宪法的形成、国家性质与形式、国家制度、公民基本权利和义务、国家机构，以及宪法实施与监督。公安职业情境用于练习辨认公权力的宪法位置、基本权利影响和需要继续查询的具体法律；课程知识主线仍是宪法学。</w:t>
      </w:r>
    </w:p>
    <w:p>
      <w:pPr>
        <w:pStyle w:val="Heading1"/>
        <w:spacing w:after="220" w:line="310"/>
      </w:pPr>
      <w:r>
        <w:rPr>
          <w:rFonts w:ascii="Microsoft YaHei" w:cs="Microsoft YaHei" w:eastAsia="Microsoft YaHei" w:hAnsi="Microsoft YaHei"/>
          <w:color w:val="253542"/>
          <w:sz w:val="27"/>
          <w:szCs w:val="27"/>
        </w:rPr>
        <w:t xml:space="preserve">二、课程目标（草案）</w:t>
      </w:r>
    </w:p>
    <w:p>
      <w:pPr>
        <w:spacing w:after="110" w:line="310"/>
      </w:pPr>
      <w:r>
        <w:rPr>
          <w:rFonts w:ascii="Microsoft YaHei" w:cs="Microsoft YaHei" w:eastAsia="Microsoft YaHei" w:hAnsi="Microsoft YaHei"/>
          <w:color w:val="253542"/>
          <w:sz w:val="21"/>
          <w:szCs w:val="21"/>
        </w:rPr>
        <w:t xml:space="preserve">完成16学时后，学生应能：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Microsoft YaHei" w:cs="Microsoft YaHei" w:eastAsia="Microsoft YaHei" w:hAnsi="Microsoft YaHei"/>
          <w:color w:val="253542"/>
          <w:sz w:val="21"/>
          <w:szCs w:val="21"/>
        </w:rPr>
        <w:t xml:space="preserve">读宪法文本。在序言、总纲及有关章节中定位国家根本任务、基本原则、权利义务和国家机关条款，解释宪法作为国家根本法的地位。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Microsoft YaHei" w:cs="Microsoft YaHei" w:eastAsia="Microsoft YaHei" w:hAnsi="Microsoft YaHei"/>
          <w:color w:val="253542"/>
          <w:sz w:val="21"/>
          <w:szCs w:val="21"/>
        </w:rPr>
        <w:t xml:space="preserve">说明国家制度。以条文为依据区分国家性质、政体、国家结构形式和主要制度，画出全国人大及其常委会与其他国家机关的基本关系。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Microsoft YaHei" w:cs="Microsoft YaHei" w:eastAsia="Microsoft YaHei" w:hAnsi="Microsoft YaHei"/>
          <w:color w:val="253542"/>
          <w:sz w:val="21"/>
          <w:szCs w:val="21"/>
        </w:rPr>
        <w:t xml:space="preserve">分析权利问题。对简短情境先辨主体、可能涉及的基本权利或义务、尚需核实的限制依据与事实，不凭单一宪法条文直接裁断具体执法行为。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Microsoft YaHei" w:cs="Microsoft YaHei" w:eastAsia="Microsoft YaHei" w:hAnsi="Microsoft YaHei"/>
          <w:color w:val="253542"/>
          <w:sz w:val="21"/>
          <w:szCs w:val="21"/>
        </w:rPr>
        <w:t xml:space="preserve">辨认实施与监督路径。区分规范性文件可能抵触宪法法律的问题与具体行为的问题，说明宪法实施、解释、监督、合宪性审查和备案审查的基本关系。</w:t>
      </w:r>
    </w:p>
    <w:p>
      <w:pPr>
        <w:spacing w:after="110" w:line="310"/>
      </w:pPr>
      <w:r>
        <w:rPr>
          <w:rFonts w:ascii="Microsoft YaHei" w:cs="Microsoft YaHei" w:eastAsia="Microsoft YaHei" w:hAnsi="Microsoft YaHei"/>
          <w:color w:val="253542"/>
          <w:sz w:val="21"/>
          <w:szCs w:val="21"/>
        </w:rPr>
        <w:t xml:space="preserve">这些目标是新课程的拟定目标。旧大纲关于法理学、宪法学并列的总目标及旧考核方式不直接转入。</w:t>
      </w:r>
    </w:p>
    <w:p>
      <w:pPr>
        <w:pStyle w:val="Heading1"/>
        <w:spacing w:after="220" w:line="310"/>
      </w:pPr>
      <w:r>
        <w:rPr>
          <w:rFonts w:ascii="Microsoft YaHei" w:cs="Microsoft YaHei" w:eastAsia="Microsoft YaHei" w:hAnsi="Microsoft YaHei"/>
          <w:color w:val="253542"/>
          <w:sz w:val="27"/>
          <w:szCs w:val="27"/>
        </w:rPr>
        <w:t xml:space="preserve">三、教学内容与学时分配</w:t>
      </w:r>
    </w:p>
    <w:tbl>
      <w:tblPr>
        <w:tblW w:type="dxa" w:w="9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550"/>
        <w:gridCol w:w="6100"/>
        <w:gridCol w:w="850"/>
      </w:tblGrid>
      <w:tr>
        <w:trPr>
          <w:cantSplit/>
          <w:tblHeader/>
        </w:trPr>
        <w:tc>
          <w:tcPr>
            <w:tcW w:type="dxa" w:w="95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shd w:fill="E7EB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53542"/>
                <w:sz w:val="19"/>
                <w:szCs w:val="19"/>
              </w:rPr>
              <w:t xml:space="preserve">次序</w:t>
            </w:r>
          </w:p>
        </w:tc>
        <w:tc>
          <w:tcPr>
            <w:tcW w:type="dxa" w:w="155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shd w:fill="E7EB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53542"/>
                <w:sz w:val="19"/>
                <w:szCs w:val="19"/>
              </w:rPr>
              <w:t xml:space="preserve">主题</w:t>
            </w:r>
          </w:p>
        </w:tc>
        <w:tc>
          <w:tcPr>
            <w:tcW w:type="dxa" w:w="610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shd w:fill="E7EB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53542"/>
                <w:sz w:val="19"/>
                <w:szCs w:val="19"/>
              </w:rPr>
              <w:t xml:space="preserve">必讲内容与课堂达到的程度</w:t>
            </w:r>
          </w:p>
        </w:tc>
        <w:tc>
          <w:tcPr>
            <w:tcW w:type="dxa" w:w="85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shd w:fill="E7EB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53542"/>
                <w:sz w:val="19"/>
                <w:szCs w:val="19"/>
              </w:rPr>
              <w:t xml:space="preserve">学时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第一次</w:t>
            </w:r>
          </w:p>
        </w:tc>
        <w:tc>
          <w:tcPr>
            <w:tcW w:type="dxa" w:w="155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宪法总论</w:t>
            </w:r>
          </w:p>
        </w:tc>
        <w:tc>
          <w:tcPr>
            <w:tcW w:type="dxa" w:w="610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从序言和总纲认识国家根本任务、基本原则、宪法文本结构、最高法律效力；能说明宪法与普通法律的关系。</w:t>
            </w:r>
          </w:p>
        </w:tc>
        <w:tc>
          <w:tcPr>
            <w:tcW w:type="dxa" w:w="85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第二次</w:t>
            </w:r>
          </w:p>
        </w:tc>
        <w:tc>
          <w:tcPr>
            <w:tcW w:type="dxa" w:w="155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宪法的发展</w:t>
            </w:r>
          </w:p>
        </w:tc>
        <w:tc>
          <w:tcPr>
            <w:tcW w:type="dxa" w:w="610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认识宪法产生的必要背景、中国宪法发展关键节点、1982年现行宪法及历次修改；能用一处修宪说明制度发展。</w:t>
            </w:r>
          </w:p>
        </w:tc>
        <w:tc>
          <w:tcPr>
            <w:tcW w:type="dxa" w:w="85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第三次</w:t>
            </w:r>
          </w:p>
        </w:tc>
        <w:tc>
          <w:tcPr>
            <w:tcW w:type="dxa" w:w="155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国家性质与国家形式</w:t>
            </w:r>
          </w:p>
        </w:tc>
        <w:tc>
          <w:tcPr>
            <w:tcW w:type="dxa" w:w="610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区分国体、政体、国家结构形式；认识中央与地方、行政区划、特别行政区和国家标志的宪法位置。</w:t>
            </w:r>
          </w:p>
        </w:tc>
        <w:tc>
          <w:tcPr>
            <w:tcW w:type="dxa" w:w="85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第四次</w:t>
            </w:r>
          </w:p>
        </w:tc>
        <w:tc>
          <w:tcPr>
            <w:tcW w:type="dxa" w:w="155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国家基本制度</w:t>
            </w:r>
          </w:p>
        </w:tc>
        <w:tc>
          <w:tcPr>
            <w:tcW w:type="dxa" w:w="610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重点理解经济与政治制度的宪法安排；从条文定位文化、社会、生态相关国家任务与制度，不把不同板块说成宪法规定的同一层级。</w:t>
            </w:r>
          </w:p>
        </w:tc>
        <w:tc>
          <w:tcPr>
            <w:tcW w:type="dxa" w:w="85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第五次</w:t>
            </w:r>
          </w:p>
        </w:tc>
        <w:tc>
          <w:tcPr>
            <w:tcW w:type="dxa" w:w="155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基本权利的一般原理</w:t>
            </w:r>
          </w:p>
        </w:tc>
        <w:tc>
          <w:tcPr>
            <w:tcW w:type="dxa" w:w="610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理解人权、基本权利及主体、效力、保障与限制；能按“主体—受保护利益—限制依据”提出问题。</w:t>
            </w:r>
          </w:p>
        </w:tc>
        <w:tc>
          <w:tcPr>
            <w:tcW w:type="dxa" w:w="85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第六次</w:t>
            </w:r>
          </w:p>
        </w:tc>
        <w:tc>
          <w:tcPr>
            <w:tcW w:type="dxa" w:w="155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具体基本权利与基本义务</w:t>
            </w:r>
          </w:p>
        </w:tc>
        <w:tc>
          <w:tcPr>
            <w:tcW w:type="dxa" w:w="610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精读平等权、人身自由，定位政治、宗教、社会经济、文化教育和监督等权利；独立讲授第52—56条基本义务及权利义务关系。</w:t>
            </w:r>
          </w:p>
        </w:tc>
        <w:tc>
          <w:tcPr>
            <w:tcW w:type="dxa" w:w="85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第七次</w:t>
            </w:r>
          </w:p>
        </w:tc>
        <w:tc>
          <w:tcPr>
            <w:tcW w:type="dxa" w:w="155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国家机构</w:t>
            </w:r>
          </w:p>
        </w:tc>
        <w:tc>
          <w:tcPr>
            <w:tcW w:type="dxa" w:w="610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重点理解全国人大及其常委会的宪法地位和职权，以及它们与行政、监察、审判、检察等机关的关系；其他机关按机构图定位。</w:t>
            </w:r>
          </w:p>
        </w:tc>
        <w:tc>
          <w:tcPr>
            <w:tcW w:type="dxa" w:w="85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第八次</w:t>
            </w:r>
          </w:p>
        </w:tc>
        <w:tc>
          <w:tcPr>
            <w:tcW w:type="dxa" w:w="155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宪法实施与监督</w:t>
            </w:r>
          </w:p>
        </w:tc>
        <w:tc>
          <w:tcPr>
            <w:tcW w:type="dxa" w:w="610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说明宪法规范如何进入立法和公权力行使，认识宪法解释、宪法监督、合宪性审查与备案审查的基本关系；区分规范审查与具体行为问题。</w:t>
            </w:r>
          </w:p>
        </w:tc>
        <w:tc>
          <w:tcPr>
            <w:tcW w:type="dxa" w:w="85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合计</w:t>
            </w:r>
          </w:p>
        </w:tc>
        <w:tc>
          <w:tcPr>
            <w:tcW w:type="dxa" w:w="155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/>
            </w:r>
          </w:p>
        </w:tc>
        <w:tc>
          <w:tcPr>
            <w:tcW w:type="dxa" w:w="610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Borders>
              <w:top w:val="single" w:color="C9D1D2" w:sz="5"/>
              <w:left w:val="single" w:color="C9D1D2" w:sz="5"/>
              <w:bottom w:val="single" w:color="C9D1D2" w:sz="5"/>
              <w:right w:val="single" w:color="C9D1D2" w:sz="5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5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53542"/>
                <w:sz w:val="18"/>
                <w:szCs w:val="18"/>
              </w:rPr>
              <w:t xml:space="preserve">16</w:t>
            </w:r>
          </w:p>
        </w:tc>
      </w:tr>
    </w:tbl>
    <w:p>
      <w:pPr>
        <w:spacing w:after="70" w:line="310"/>
      </w:pPr>
      <w:r>
        <w:rPr>
          <w:rFonts w:ascii="Microsoft YaHei" w:cs="Microsoft YaHei" w:eastAsia="Microsoft YaHei" w:hAnsi="Microsoft YaHei"/>
          <w:color w:val="253542"/>
          <w:sz w:val="21"/>
          <w:szCs w:val="21"/>
        </w:rPr>
        <w:t xml:space="preserve"/>
      </w:r>
    </w:p>
    <w:p>
      <w:pPr>
        <w:spacing w:after="110" w:line="310"/>
      </w:pPr>
      <w:r>
        <w:rPr>
          <w:rFonts w:ascii="Microsoft YaHei" w:cs="Microsoft YaHei" w:eastAsia="Microsoft YaHei" w:hAnsi="Microsoft YaHei"/>
          <w:color w:val="253542"/>
          <w:sz w:val="21"/>
          <w:szCs w:val="21"/>
        </w:rPr>
        <w:t xml:space="preserve">第八次课在本大纲中已有目标、范围与学时。它的教学过程、案例、练习题和课件，安排在前七次课的具体材料完成后编写。</w:t>
      </w:r>
    </w:p>
    <w:p>
      <w:pPr>
        <w:pStyle w:val="Heading1"/>
        <w:spacing w:after="220" w:line="310"/>
      </w:pPr>
      <w:r>
        <w:rPr>
          <w:rFonts w:ascii="Microsoft YaHei" w:cs="Microsoft YaHei" w:eastAsia="Microsoft YaHei" w:hAnsi="Microsoft YaHei"/>
          <w:color w:val="253542"/>
          <w:sz w:val="27"/>
          <w:szCs w:val="27"/>
        </w:rPr>
        <w:t xml:space="preserve">四、教学组织与考核接口</w:t>
      </w:r>
    </w:p>
    <w:p>
      <w:pPr>
        <w:spacing w:after="110" w:line="310"/>
      </w:pPr>
      <w:r>
        <w:rPr>
          <w:rFonts w:ascii="Microsoft YaHei" w:cs="Microsoft YaHei" w:eastAsia="Microsoft YaHei" w:hAnsi="Microsoft YaHei"/>
          <w:color w:val="253542"/>
          <w:sz w:val="21"/>
          <w:szCs w:val="21"/>
        </w:rPr>
        <w:t xml:space="preserve">每次课围绕一个核心问题组织文本查读、必要讲授和简短当堂检验。第1—7次课已有教学设计与新版课件初稿；旧课件页码是取材候选，新课件可供审阅和试讲。第8次课的详细教学活动尚待前七讲具体材料稳定后编写。</w:t>
      </w:r>
    </w:p>
    <w:p>
      <w:pPr>
        <w:spacing w:after="110" w:line="310"/>
      </w:pPr>
      <w:r>
        <w:rPr>
          <w:rFonts w:ascii="Microsoft YaHei" w:cs="Microsoft YaHei" w:eastAsia="Microsoft YaHei" w:hAnsi="Microsoft YaHei"/>
          <w:color w:val="253542"/>
          <w:sz w:val="21"/>
          <w:szCs w:val="21"/>
        </w:rPr>
        <w:t xml:space="preserve">考核方式与比例、平时任务、试卷覆盖范围尚未确定。原混合课程的“阅读8%、分组讨论24%、作业8%、期末闭卷60%”不自动适用于本课程；正式大纲应依据学校要求和上述四项目标另行确定。</w:t>
      </w:r>
    </w:p>
    <w:p>
      <w:pPr>
        <w:pStyle w:val="Heading1"/>
        <w:spacing w:after="220" w:line="310"/>
      </w:pPr>
      <w:r>
        <w:rPr>
          <w:rFonts w:ascii="Microsoft YaHei" w:cs="Microsoft YaHei" w:eastAsia="Microsoft YaHei" w:hAnsi="Microsoft YaHei"/>
          <w:color w:val="253542"/>
          <w:sz w:val="27"/>
          <w:szCs w:val="27"/>
        </w:rPr>
        <w:t xml:space="preserve">五、来源与待核信息</w:t>
      </w:r>
    </w:p>
    <w:p>
      <w:pPr>
        <w:pStyle w:val="ListParagraph"/>
        <w:numPr>
          <w:ilvl w:val="0"/>
          <w:numId w:val="3"/>
        </w:numPr>
        <w:spacing w:after="95" w:line="305"/>
      </w:pPr>
      <w:r>
        <w:rPr>
          <w:rFonts w:ascii="Microsoft YaHei" w:cs="Microsoft YaHei" w:eastAsia="Microsoft YaHei" w:hAnsi="Microsoft YaHei"/>
          <w:color w:val="253542"/>
          <w:sz w:val="20"/>
          <w:szCs w:val="20"/>
        </w:rPr>
        <w:t xml:space="preserve">课程结构及课时来自已确认的八次课体系和教学内容总表；原材料范围见宪法部分剥离说明。</w:t>
      </w:r>
    </w:p>
    <w:p>
      <w:pPr>
        <w:pStyle w:val="ListParagraph"/>
        <w:numPr>
          <w:ilvl w:val="0"/>
          <w:numId w:val="3"/>
        </w:numPr>
        <w:spacing w:after="95" w:line="305"/>
      </w:pPr>
      <w:r>
        <w:rPr>
          <w:rFonts w:ascii="Microsoft YaHei" w:cs="Microsoft YaHei" w:eastAsia="Microsoft YaHei" w:hAnsi="Microsoft YaHei"/>
          <w:color w:val="253542"/>
          <w:sz w:val="20"/>
          <w:szCs w:val="20"/>
        </w:rPr>
        <w:t xml:space="preserve">知识覆盖参照教育部《普通高等学校宪法学教学重点指南》。该指南面向普通高校法学专业，本课程据其核查知识结构，再按公安专业一年级和16学时取舍。</w:t>
      </w:r>
    </w:p>
    <w:p>
      <w:pPr>
        <w:pStyle w:val="ListParagraph"/>
        <w:numPr>
          <w:ilvl w:val="0"/>
          <w:numId w:val="3"/>
        </w:numPr>
        <w:spacing w:after="95" w:line="305"/>
      </w:pPr>
      <w:r>
        <w:rPr>
          <w:rFonts w:ascii="Microsoft YaHei" w:cs="Microsoft YaHei" w:eastAsia="Microsoft YaHei" w:hAnsi="Microsoft YaHei"/>
          <w:color w:val="253542"/>
          <w:sz w:val="20"/>
          <w:szCs w:val="20"/>
        </w:rPr>
        <w:t xml:space="preserve">条文入口为《中华人民共和国宪法》（2018年修正文本）。第八次课涉及的合宪性审查、备案审查具体机制另须查《全国人大组织法》与《立法法》；不能把这些机制都说成宪法某一条的直接文字。</w:t>
      </w:r>
    </w:p>
    <w:p>
      <w:pPr>
        <w:pStyle w:val="ListParagraph"/>
        <w:numPr>
          <w:ilvl w:val="0"/>
          <w:numId w:val="3"/>
        </w:numPr>
        <w:spacing w:after="95" w:line="305"/>
      </w:pPr>
      <w:r>
        <w:rPr>
          <w:rFonts w:ascii="Microsoft YaHei" w:cs="Microsoft YaHei" w:eastAsia="Microsoft YaHei" w:hAnsi="Microsoft YaHei"/>
          <w:color w:val="253542"/>
          <w:sz w:val="20"/>
          <w:szCs w:val="20"/>
        </w:rPr>
        <w:t xml:space="preserve">正式定稿待填：校内课程编号、学分、课程类别与先修课、教材版本、考核办法、实际授课周次；旧课件中的案例及时间性说法也须逐项核对。</w:t>
      </w:r>
    </w:p>
    <w:p>
      <w:pPr>
        <w:spacing w:after="0" w:line="310"/>
      </w:pPr>
      <w:r>
        <w:rPr>
          <w:rFonts w:ascii="Microsoft YaHei" w:cs="Microsoft YaHei" w:eastAsia="Microsoft YaHei" w:hAnsi="Microsoft YaHei"/>
          <w:color w:val="253542"/>
          <w:sz w:val="18"/>
          <w:szCs w:val="18"/>
        </w:rPr>
        <w:t xml:space="preserve">网页来源的可点击链接见同名 Markdown 内容稿。</w:t>
      </w:r>
    </w:p>
    <w:sectPr>
      <w:footerReference w:type="default" r:id="rId7"/>
      <w:pgSz w:w="11906" w:h="16838" w:orient="portrait"/>
      <w:pgMar w:top="900" w:right="1220" w:bottom="900" w:left="12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727B"/>
        <w:sz w:val="16"/>
        <w:szCs w:val="16"/>
      </w:rPr>
      <w:t xml:space="preserve">《宪法学》课程教学大纲·内容稿  —  </w:t>
    </w:r>
    <w:r>
      <w:rPr>
        <w:rFonts w:ascii="Microsoft YaHei" w:cs="Microsoft YaHei" w:eastAsia="Microsoft YaHei" w:hAnsi="Microsoft YaHei"/>
        <w:color w:val="66727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1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宪法学课程教学大纲（内容稿）</dc:title>
  <dc:creator>宪法学课程教学组</dc:creator>
  <cp:lastModifiedBy>Un-named</cp:lastModifiedBy>
  <cp:revision>1</cp:revision>
  <dcterms:created xsi:type="dcterms:W3CDTF">2026-09-26T15:28:57.986Z</dcterms:created>
  <dcterms:modified xsi:type="dcterms:W3CDTF">2026-09-26T15:28:57.987Z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