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90" w:line="380"/>
      </w:pPr>
      <w:r>
        <w:rPr>
          <w:rFonts w:ascii="Microsoft YaHei" w:cs="Microsoft YaHei" w:eastAsia="Microsoft YaHei" w:hAnsi="Microsoft YaHei"/>
          <w:b/>
          <w:bCs/>
          <w:color w:val="233541"/>
          <w:sz w:val="34"/>
          <w:szCs w:val="34"/>
        </w:rPr>
        <w:t xml:space="preserve">材料三丙　报告记录了什么结果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原报告结尾写道：</w:t>
      </w:r>
    </w:p>
    <w:p>
      <w:pPr>
        <w:widowControl/>
        <w:shd w:fill="F2F5F3" w:val="clear"/>
        <w:spacing w:after="100" w:line="320"/>
        <w:ind w:left="180" w:right="15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经沟通，制定机关已对相关规定作出修改调整。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这句话确定了实际发生的处理，但没有给出修改后的条文、具体期限或法规名称。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请完成任务二的四格卡，再作口头快检，不另写答案：</w:t>
      </w:r>
    </w:p>
    <w:p>
      <w:pPr>
        <w:pStyle w:val="ListParagraph"/>
        <w:widowControl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“相关规定已经修改调整”，这句话有哪一句原文支持？</w:t>
      </w:r>
    </w:p>
    <w:p>
      <w:pPr>
        <w:pStyle w:val="ListParagraph"/>
        <w:widowControl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“所有特种行业的从业限制都被禁止”，报告是否支持这种说法？</w:t>
      </w:r>
    </w:p>
    <w:p>
      <w:pPr>
        <w:pStyle w:val="ListParagraph"/>
        <w:widowControl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“常委会正式宣告违宪并撤销整部法规”，现有材料是否证明了这个结论？</w:t>
      </w:r>
    </w:p>
    <w:sectPr>
      <w:footerReference w:type="default" r:id="rId7"/>
      <w:pgSz w:w="11906" w:h="16838" w:orient="portrait"/>
      <w:pgMar w:top="900" w:right="1240" w:bottom="9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宪法学 · 第八讲　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33541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材料三丙　报告记录了什么结果</dc:title>
  <dc:creator>宪法学课程教学组</dc:creator>
  <cp:lastModifiedBy>Un-named</cp:lastModifiedBy>
  <cp:revision>1</cp:revision>
  <dcterms:created xsi:type="dcterms:W3CDTF">2026-09-26T16:31:22.435Z</dcterms:created>
  <dcterms:modified xsi:type="dcterms:W3CDTF">2026-09-26T16:31:22.435Z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