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widowControl/>
        <w:spacing w:after="190" w:line="380"/>
      </w:pPr>
      <w:r>
        <w:rPr>
          <w:rFonts w:ascii="Microsoft YaHei" w:cs="Microsoft YaHei" w:eastAsia="Microsoft YaHei" w:hAnsi="Microsoft YaHei"/>
          <w:b/>
          <w:bCs/>
          <w:color w:val="233541"/>
          <w:sz w:val="34"/>
          <w:szCs w:val="34"/>
        </w:rPr>
        <w:t xml:space="preserve">材料三甲　一个从业限制问题</w:t>
      </w:r>
    </w:p>
    <w:p>
      <w:pPr>
        <w:widowControl/>
        <w:spacing w:after="80" w:line="290"/>
      </w:pPr>
      <w:r>
        <w:rPr>
          <w:rFonts w:ascii="Microsoft YaHei" w:cs="Microsoft YaHei" w:eastAsia="Microsoft YaHei" w:hAnsi="Microsoft YaHei"/>
          <w:b w:val="false"/>
          <w:bCs w:val="false"/>
          <w:color w:val="233541"/>
          <w:sz w:val="21"/>
          <w:szCs w:val="21"/>
        </w:rPr>
        <w:t xml:space="preserve">以下是2021年全国人大常委会法工委备案审查报告的原文节录，报告概述了相关规定；它不是原地方性法规的逐字文本。</w:t>
      </w:r>
    </w:p>
    <w:p>
      <w:pPr>
        <w:widowControl/>
        <w:shd w:fill="F2F5F3" w:val="clear"/>
        <w:spacing w:after="100" w:line="320"/>
        <w:ind w:left="180" w:right="150"/>
      </w:pPr>
      <w:r>
        <w:rPr>
          <w:rFonts w:ascii="Microsoft YaHei" w:cs="Microsoft YaHei" w:eastAsia="Microsoft YaHei" w:hAnsi="Microsoft YaHei"/>
          <w:b w:val="false"/>
          <w:bCs w:val="false"/>
          <w:color w:val="233541"/>
          <w:sz w:val="21"/>
          <w:szCs w:val="21"/>
        </w:rPr>
        <w:t xml:space="preserve">有的地方性法规规定，开锁、公章刻制、信托寄卖、金银首饰加工、废旧金属收购等特种行业从业人员利用该行业便利进行违法活动受过行政或刑事处罚的，终身不得从事该行业。有公民对此规定提出审查建议。</w:t>
      </w:r>
    </w:p>
    <w:p>
      <w:pPr>
        <w:widowControl/>
        <w:spacing w:after="80" w:line="290"/>
      </w:pPr>
      <w:r>
        <w:rPr>
          <w:rFonts w:ascii="Microsoft YaHei" w:cs="Microsoft YaHei" w:eastAsia="Microsoft YaHei" w:hAnsi="Microsoft YaHei"/>
          <w:b w:val="false"/>
          <w:bCs w:val="false"/>
          <w:color w:val="233541"/>
          <w:sz w:val="21"/>
          <w:szCs w:val="21"/>
        </w:rPr>
        <w:t xml:space="preserve">报告没有公布相关地区、法规名称、具体条号和建议人身份。</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先作两个口头判断</w:t>
      </w:r>
    </w:p>
    <w:p>
      <w:pPr>
        <w:pStyle w:val="ListParagraph"/>
        <w:widowControl/>
        <w:numPr>
          <w:ilvl w:val="0"/>
          <w:numId w:val="2"/>
        </w:numPr>
        <w:spacing w:after="80" w:line="290"/>
      </w:pPr>
      <w:r>
        <w:rPr>
          <w:rFonts w:ascii="Microsoft YaHei" w:cs="Microsoft YaHei" w:eastAsia="Microsoft YaHei" w:hAnsi="Microsoft YaHei"/>
          <w:b w:val="false"/>
          <w:bCs w:val="false"/>
          <w:color w:val="233541"/>
          <w:sz w:val="21"/>
          <w:szCs w:val="21"/>
        </w:rPr>
        <w:t xml:space="preserve">被质疑的对象属于哪一类？</w:t>
      </w:r>
    </w:p>
    <w:p>
      <w:pPr>
        <w:widowControl/>
        <w:spacing w:after="80" w:line="290"/>
      </w:pPr>
      <w:r>
        <w:rPr>
          <w:rFonts w:ascii="Microsoft YaHei" w:cs="Microsoft YaHei" w:eastAsia="Microsoft YaHei" w:hAnsi="Microsoft YaHei"/>
          <w:b w:val="false"/>
          <w:bCs w:val="false"/>
          <w:color w:val="233541"/>
          <w:sz w:val="21"/>
          <w:szCs w:val="21"/>
        </w:rPr>
        <w:t xml:space="preserve">□ 地方性法规中的规定　□ 对某个人作出的行政决定　□ 法院判决</w:t>
      </w:r>
    </w:p>
    <w:p>
      <w:pPr>
        <w:pStyle w:val="ListParagraph"/>
        <w:widowControl/>
        <w:numPr>
          <w:ilvl w:val="0"/>
          <w:numId w:val="3"/>
        </w:numPr>
        <w:spacing w:after="80" w:line="290"/>
      </w:pPr>
      <w:r>
        <w:rPr>
          <w:rFonts w:ascii="Microsoft YaHei" w:cs="Microsoft YaHei" w:eastAsia="Microsoft YaHei" w:hAnsi="Microsoft YaHei"/>
          <w:b w:val="false"/>
          <w:bCs w:val="false"/>
          <w:color w:val="233541"/>
          <w:sz w:val="21"/>
          <w:szCs w:val="21"/>
        </w:rPr>
        <w:t xml:space="preserve">这项规定希望维护什么利益，又会对从业者产生什么影响？</w:t>
      </w:r>
    </w:p>
    <w:p>
      <w:pPr>
        <w:pStyle w:val="Heading2"/>
        <w:keepNext/>
        <w:widowControl/>
        <w:spacing w:after="90" w:before="110" w:line="320"/>
      </w:pPr>
      <w:r>
        <w:rPr>
          <w:rFonts w:ascii="Microsoft YaHei" w:cs="Microsoft YaHei" w:eastAsia="Microsoft YaHei" w:hAnsi="Microsoft YaHei"/>
          <w:b/>
          <w:bCs/>
          <w:color w:val="233541"/>
          <w:sz w:val="24"/>
          <w:szCs w:val="24"/>
        </w:rPr>
        <w:t xml:space="preserve">任务二　案例四格卡</w:t>
      </w:r>
    </w:p>
    <w:p>
      <w:pPr>
        <w:widowControl/>
        <w:spacing w:after="80" w:line="290"/>
      </w:pPr>
      <w:r>
        <w:rPr>
          <w:rFonts w:ascii="Microsoft YaHei" w:cs="Microsoft YaHei" w:eastAsia="Microsoft YaHei" w:hAnsi="Microsoft YaHei"/>
          <w:b w:val="false"/>
          <w:bCs w:val="false"/>
          <w:color w:val="233541"/>
          <w:sz w:val="21"/>
          <w:szCs w:val="21"/>
        </w:rPr>
        <w:t xml:space="preserve">先填能够回答的部分，后两段材料公布后再补齐。</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850"/>
        <w:gridCol w:w="6576"/>
      </w:tblGrid>
      <w:tr>
        <w:trPr>
          <w:cantSplit/>
          <w:tblHeader/>
        </w:trPr>
        <w:tc>
          <w:tcPr>
            <w:tcW w:type="dxa" w:w="2850"/>
            <w:tcBorders>
              <w:top w:val="single" w:color="CBD3D6" w:sz="4"/>
              <w:left w:val="single" w:color="CBD3D6" w:sz="4"/>
              <w:bottom w:val="single" w:color="CBD3D6" w:sz="4"/>
              <w:right w:val="single" w:color="CBD3D6" w:sz="4"/>
            </w:tcBorders>
            <w:shd w:fill="E9EEEC" w:val="clear"/>
            <w:tcMar>
              <w:top w:type="dxa" w:w="110"/>
              <w:left w:type="dxa" w:w="110"/>
              <w:bottom w:type="dxa" w:w="110"/>
              <w:right w:type="dxa" w:w="110"/>
            </w:tcMar>
          </w:tcPr>
          <w:p>
            <w:pPr>
              <w:keepNext/>
              <w:widowControl/>
              <w:spacing w:after="25" w:line="280"/>
            </w:pPr>
            <w:r>
              <w:rPr>
                <w:rFonts w:ascii="Microsoft YaHei" w:cs="Microsoft YaHei" w:eastAsia="Microsoft YaHei" w:hAnsi="Microsoft YaHei"/>
                <w:b/>
                <w:bCs/>
                <w:color w:val="233541"/>
                <w:sz w:val="20"/>
                <w:szCs w:val="20"/>
              </w:rPr>
              <w:t xml:space="preserve">要找的信息</w:t>
            </w:r>
          </w:p>
        </w:tc>
        <w:tc>
          <w:tcPr>
            <w:tcW w:type="dxa" w:w="6576"/>
            <w:tcBorders>
              <w:top w:val="single" w:color="CBD3D6" w:sz="4"/>
              <w:left w:val="single" w:color="CBD3D6" w:sz="4"/>
              <w:bottom w:val="single" w:color="CBD3D6" w:sz="4"/>
              <w:right w:val="single" w:color="CBD3D6" w:sz="4"/>
            </w:tcBorders>
            <w:shd w:fill="E9EEEC" w:val="clear"/>
            <w:tcMar>
              <w:top w:type="dxa" w:w="110"/>
              <w:left w:type="dxa" w:w="110"/>
              <w:bottom w:type="dxa" w:w="110"/>
              <w:right w:type="dxa" w:w="110"/>
            </w:tcMar>
          </w:tcPr>
          <w:p>
            <w:pPr>
              <w:keepNext/>
              <w:widowControl/>
              <w:spacing w:after="25" w:line="280"/>
            </w:pPr>
            <w:r>
              <w:rPr>
                <w:rFonts w:ascii="Microsoft YaHei" w:cs="Microsoft YaHei" w:eastAsia="Microsoft YaHei" w:hAnsi="Microsoft YaHei"/>
                <w:b/>
                <w:bCs/>
                <w:color w:val="233541"/>
                <w:sz w:val="20"/>
                <w:szCs w:val="20"/>
              </w:rPr>
              <w:t xml:space="preserve">根据材料作答</w:t>
            </w:r>
          </w:p>
        </w:tc>
      </w:tr>
      <w:tr>
        <w:trPr>
          <w:cantSplit/>
          <w:tblHeader w:val="false"/>
        </w:trPr>
        <w:tc>
          <w:tcPr>
            <w:tcW w:type="dxa" w:w="285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规范类型和被质疑的内容</w:t>
            </w:r>
          </w:p>
        </w:tc>
        <w:tc>
          <w:tcPr>
            <w:tcW w:type="dxa" w:w="6576"/>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____________________________________________</w:t>
            </w:r>
          </w:p>
        </w:tc>
      </w:tr>
      <w:tr>
        <w:trPr>
          <w:cantSplit/>
          <w:tblHeader w:val="false"/>
        </w:trPr>
        <w:tc>
          <w:tcPr>
            <w:tcW w:type="dxa" w:w="285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审查理由（保留其条件）</w:t>
            </w:r>
          </w:p>
        </w:tc>
        <w:tc>
          <w:tcPr>
            <w:tcW w:type="dxa" w:w="6576"/>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____________________________________________</w:t>
            </w:r>
          </w:p>
          <w:p>
            <w:pPr>
              <w:spacing w:after="25" w:before="170" w:line="280"/>
            </w:pPr>
            <w:r>
              <w:rPr>
                <w:rFonts w:ascii="Microsoft YaHei" w:cs="Microsoft YaHei" w:eastAsia="Microsoft YaHei" w:hAnsi="Microsoft YaHei"/>
                <w:b w:val="false"/>
                <w:bCs w:val="false"/>
                <w:color w:val="233541"/>
                <w:sz w:val="20"/>
                <w:szCs w:val="20"/>
              </w:rPr>
              <w:t xml:space="preserve">____________________________________________</w:t>
            </w:r>
          </w:p>
        </w:tc>
      </w:tr>
      <w:tr>
        <w:trPr>
          <w:cantSplit/>
          <w:tblHeader w:val="false"/>
        </w:trPr>
        <w:tc>
          <w:tcPr>
            <w:tcW w:type="dxa" w:w="285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哪个机关做了什么</w:t>
            </w:r>
          </w:p>
        </w:tc>
        <w:tc>
          <w:tcPr>
            <w:tcW w:type="dxa" w:w="6576"/>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widowControl/>
              <w:spacing w:after="25" w:line="280"/>
            </w:pPr>
            <w:r>
              <w:rPr>
                <w:rFonts w:ascii="Microsoft YaHei" w:cs="Microsoft YaHei" w:eastAsia="Microsoft YaHei" w:hAnsi="Microsoft YaHei"/>
                <w:b w:val="false"/>
                <w:bCs w:val="false"/>
                <w:color w:val="233541"/>
                <w:sz w:val="20"/>
                <w:szCs w:val="20"/>
              </w:rPr>
              <w:t xml:space="preserve">____________________________________________</w:t>
            </w:r>
          </w:p>
        </w:tc>
      </w:tr>
      <w:tr>
        <w:trPr>
          <w:cantSplit/>
          <w:tblHeader w:val="false"/>
        </w:trPr>
        <w:tc>
          <w:tcPr>
            <w:tcW w:type="dxa" w:w="2850"/>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val="false"/>
              <w:widowControl/>
              <w:spacing w:after="25" w:line="280"/>
            </w:pPr>
            <w:r>
              <w:rPr>
                <w:rFonts w:ascii="Microsoft YaHei" w:cs="Microsoft YaHei" w:eastAsia="Microsoft YaHei" w:hAnsi="Microsoft YaHei"/>
                <w:b w:val="false"/>
                <w:bCs w:val="false"/>
                <w:color w:val="233541"/>
                <w:sz w:val="20"/>
                <w:szCs w:val="20"/>
              </w:rPr>
              <w:t xml:space="preserve">报告记载的实际结果</w:t>
            </w:r>
          </w:p>
        </w:tc>
        <w:tc>
          <w:tcPr>
            <w:tcW w:type="dxa" w:w="6576"/>
            <w:tcBorders>
              <w:top w:val="single" w:color="CBD3D6" w:sz="4"/>
              <w:left w:val="single" w:color="CBD3D6" w:sz="4"/>
              <w:bottom w:val="single" w:color="CBD3D6" w:sz="4"/>
              <w:right w:val="single" w:color="CBD3D6" w:sz="4"/>
            </w:tcBorders>
            <w:tcMar>
              <w:top w:type="dxa" w:w="110"/>
              <w:left w:type="dxa" w:w="110"/>
              <w:bottom w:type="dxa" w:w="110"/>
              <w:right w:type="dxa" w:w="110"/>
            </w:tcMar>
          </w:tcPr>
          <w:p>
            <w:pPr>
              <w:keepNext w:val="false"/>
              <w:widowControl/>
              <w:spacing w:after="25" w:line="280"/>
            </w:pPr>
            <w:r>
              <w:rPr>
                <w:rFonts w:ascii="Microsoft YaHei" w:cs="Microsoft YaHei" w:eastAsia="Microsoft YaHei" w:hAnsi="Microsoft YaHei"/>
                <w:b w:val="false"/>
                <w:bCs w:val="false"/>
                <w:color w:val="233541"/>
                <w:sz w:val="20"/>
                <w:szCs w:val="20"/>
              </w:rPr>
              <w:t xml:space="preserve">____________________________________________</w:t>
            </w:r>
          </w:p>
        </w:tc>
      </w:tr>
    </w:tbl>
    <w:p>
      <w:pPr>
        <w:widowControl/>
        <w:spacing w:after="70" w:line="120"/>
      </w:pPr>
      <w:r>
        <w:rPr>
          <w:rFonts w:ascii="Microsoft YaHei" w:cs="Microsoft YaHei" w:eastAsia="Microsoft YaHei" w:hAnsi="Microsoft YaHei"/>
          <w:b w:val="false"/>
          <w:bCs w:val="false"/>
          <w:color w:val="233541"/>
          <w:sz w:val="21"/>
          <w:szCs w:val="21"/>
        </w:rPr>
        <w:t xml:space="preserve"/>
      </w:r>
    </w:p>
    <w:p>
      <w:pPr>
        <w:widowControl/>
        <w:spacing w:after="80" w:line="290"/>
      </w:pPr>
      <w:r>
        <w:rPr>
          <w:rFonts w:ascii="Microsoft YaHei" w:cs="Microsoft YaHei" w:eastAsia="Microsoft YaHei" w:hAnsi="Microsoft YaHei"/>
          <w:b w:val="false"/>
          <w:bCs w:val="false"/>
          <w:color w:val="233541"/>
          <w:sz w:val="21"/>
          <w:szCs w:val="21"/>
        </w:rPr>
        <w:t xml:space="preserve">出处：《全国人大常委会公报》2022年第1号，2021年备案审查工作情况报告，印刷第246页。扫描镜像与中国人大网2025年官方转引已对读。</w:t>
      </w:r>
    </w:p>
    <w:sectPr>
      <w:footerReference w:type="default" r:id="rId7"/>
      <w:pgSz w:w="11906" w:h="16838" w:orient="portrait"/>
      <w:pgMar w:top="900" w:right="1240" w:bottom="9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5B6871"/>
        <w:sz w:val="17"/>
        <w:szCs w:val="17"/>
      </w:rPr>
      <w:t xml:space="preserve">宪法学 · 第八讲　</w:t>
    </w:r>
    <w:r>
      <w:rPr>
        <w:rFonts w:ascii="Microsoft YaHei" w:cs="Microsoft YaHei" w:eastAsia="Microsoft YaHei" w:hAnsi="Microsoft YaHei"/>
        <w:color w:val="5B6871"/>
        <w:sz w:val="17"/>
        <w:szCs w:val="17"/>
      </w:rPr>
      <w:fldChar w:fldCharType="begin"/>
      <w:instrText xml:space="preserve">PAGE</w:instrText>
      <w:fldChar w:fldCharType="separate"/>
      <w:fldChar w:fldCharType="end"/>
    </w:r>
    <w:r>
      <w:rPr>
        <w:rFonts w:ascii="Microsoft YaHei" w:cs="Microsoft YaHei" w:eastAsia="Microsoft YaHei" w:hAnsi="Microsoft YaHei"/>
        <w:color w:val="5B6871"/>
        <w:sz w:val="17"/>
        <w:szCs w:val="17"/>
      </w:rPr>
      <w:t xml:space="preserve"> / </w:t>
    </w:r>
    <w:r>
      <w:rPr>
        <w:rFonts w:ascii="Microsoft YaHei" w:cs="Microsoft YaHei" w:eastAsia="Microsoft YaHei" w:hAnsi="Microsoft YaHei"/>
        <w:color w:val="5B6871"/>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40" w:hanging="240"/>
      </w:pPr>
    </w:lvl>
  </w:abstractNum>
  <w:abstractNum w:abstractNumId="4" w15:restartNumberingAfterBreak="0">
    <w:multiLevelType w:val="hybridMultilevel"/>
    <w:lvl w:ilvl="0" w15:tentative="1">
      <w:start w:val="2"/>
      <w:numFmt w:val="decimal"/>
      <w:lvlText w:val="%1."/>
      <w:lvlJc w:val="left"/>
      <w:pPr>
        <w:ind w:left="440" w:hanging="2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2"/>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33541"/>
        <w:sz w:val="21"/>
        <w:szCs w:val="21"/>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材料三甲　一个从业限制问题</dc:title>
  <dc:creator>宪法学课程教学组</dc:creator>
  <cp:lastModifiedBy>Un-named</cp:lastModifiedBy>
  <cp:revision>1</cp:revision>
  <dcterms:created xsi:type="dcterms:W3CDTF">2026-09-26T16:31:22.423Z</dcterms:created>
  <dcterms:modified xsi:type="dcterms:W3CDTF">2026-09-26T16:31:22.423Z</dcterms:modified>
</cp:coreProperties>
</file>

<file path=docProps/custom.xml><?xml version="1.0" encoding="utf-8"?>
<Properties xmlns="http://schemas.openxmlformats.org/officeDocument/2006/custom-properties" xmlns:vt="http://schemas.openxmlformats.org/officeDocument/2006/docPropsVTypes"/>
</file>