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widowControl/>
        <w:spacing w:after="190" w:line="380"/>
      </w:pPr>
      <w:r>
        <w:rPr>
          <w:rFonts w:ascii="Microsoft YaHei" w:cs="Microsoft YaHei" w:eastAsia="Microsoft YaHei" w:hAnsi="Microsoft YaHei"/>
          <w:b/>
          <w:bCs/>
          <w:color w:val="233541"/>
          <w:sz w:val="34"/>
          <w:szCs w:val="34"/>
        </w:rPr>
        <w:t xml:space="preserve">第八讲　宪法实施与监督</w:t>
      </w:r>
    </w:p>
    <w:p>
      <w:pPr>
        <w:widowControl/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2"/>
          <w:szCs w:val="22"/>
        </w:rPr>
        <w:t xml:space="preserve">授课对象：公安专业一年级。课时：两学时。材料：配套《学生课堂材料》和《教师讲评与参考答案》。分钟口径尚未另行确定，本稿按两个学时安排完整任务；每个学时都保留学生作答与讲评时间。</w:t>
      </w:r>
    </w:p>
    <w:p>
      <w:pPr>
        <w:pStyle w:val="Heading1"/>
        <w:keepNext/>
        <w:widowControl/>
        <w:spacing w:after="105" w:before="130" w:line="330"/>
      </w:pPr>
      <w:r>
        <w:rPr>
          <w:rFonts w:ascii="Microsoft YaHei" w:cs="Microsoft YaHei" w:eastAsia="Microsoft YaHei" w:hAnsi="Microsoft YaHei"/>
          <w:b/>
          <w:bCs/>
          <w:color w:val="233541"/>
          <w:sz w:val="28"/>
          <w:szCs w:val="28"/>
        </w:rPr>
        <w:t xml:space="preserve">一、这堂课要回答的问题</w:t>
      </w:r>
    </w:p>
    <w:p>
      <w:pPr>
        <w:widowControl/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2"/>
          <w:szCs w:val="22"/>
        </w:rPr>
        <w:t xml:space="preserve">宪法已经规定国家权力和公民权利，这些规定怎样进入立法与机关履职？如果某项规范被认为有问题，又怎样提出、审查和纠正？</w:t>
      </w:r>
    </w:p>
    <w:p>
      <w:pPr>
        <w:widowControl/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2"/>
          <w:szCs w:val="22"/>
        </w:rPr>
        <w:t xml:space="preserve">前七讲提供了最高效力、国家制度、基本权利和国家机构的基础。本讲用受教育权的立法落实作正面例子，再读特种行业终身禁业的审查事例，最终把权力、权利和实施机制连接起来。</w:t>
      </w:r>
    </w:p>
    <w:p>
      <w:pPr>
        <w:pStyle w:val="Heading1"/>
        <w:keepNext/>
        <w:widowControl/>
        <w:spacing w:after="105" w:before="130" w:line="330"/>
      </w:pPr>
      <w:r>
        <w:rPr>
          <w:rFonts w:ascii="Microsoft YaHei" w:cs="Microsoft YaHei" w:eastAsia="Microsoft YaHei" w:hAnsi="Microsoft YaHei"/>
          <w:b/>
          <w:bCs/>
          <w:color w:val="233541"/>
          <w:sz w:val="28"/>
          <w:szCs w:val="28"/>
        </w:rPr>
        <w:t xml:space="preserve">二、学习结果与重难点</w:t>
      </w:r>
    </w:p>
    <w:p>
      <w:pPr>
        <w:widowControl/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2"/>
          <w:szCs w:val="22"/>
        </w:rPr>
        <w:t xml:space="preserve">课后学生能够：</w:t>
      </w:r>
    </w:p>
    <w:p>
      <w:pPr>
        <w:pStyle w:val="ListParagraph"/>
        <w:widowControl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2"/>
          <w:szCs w:val="22"/>
        </w:rPr>
        <w:t xml:space="preserve">用宪法第46条和教育法第1、9条说明一次立法怎样落实宪法要求，并区分解释、修改和监督的主要任务。</w:t>
      </w:r>
    </w:p>
    <w:p>
      <w:pPr>
        <w:pStyle w:val="ListParagraph"/>
        <w:widowControl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2"/>
          <w:szCs w:val="22"/>
        </w:rPr>
        <w:t xml:space="preserve">从官方报告中准确找出主案的规范类型、审查理由、工作机关与结果，区分报告事实和课堂分析。</w:t>
      </w:r>
    </w:p>
    <w:p>
      <w:pPr>
        <w:pStyle w:val="ListParagraph"/>
        <w:widowControl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2"/>
          <w:szCs w:val="22"/>
        </w:rPr>
        <w:t xml:space="preserve">面对地方性法规条款与据此作出的具体行政决定，分别指出问题对象和制度入口，说明提出建议为什么不等于个案决定已被撤销。</w:t>
      </w:r>
    </w:p>
    <w:p>
      <w:pPr>
        <w:widowControl/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2"/>
          <w:szCs w:val="22"/>
        </w:rPr>
        <w:t xml:space="preserve">重点：宪法实施的实际方式；职责与处理环节；备案审查事例的完整阅读。</w:t>
      </w:r>
    </w:p>
    <w:p>
      <w:pPr>
        <w:widowControl/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2"/>
          <w:szCs w:val="22"/>
        </w:rPr>
        <w:t xml:space="preserve">难点：合宪性审查与备案审查的联系；工作职责与最终职权的区别；规范问题和具体行为问题的区分。</w:t>
      </w:r>
    </w:p>
    <w:p>
      <w:pPr>
        <w:pStyle w:val="Heading1"/>
        <w:keepNext/>
        <w:widowControl/>
        <w:spacing w:after="105" w:before="130" w:line="330"/>
      </w:pPr>
      <w:r>
        <w:rPr>
          <w:rFonts w:ascii="Microsoft YaHei" w:cs="Microsoft YaHei" w:eastAsia="Microsoft YaHei" w:hAnsi="Microsoft YaHei"/>
          <w:b/>
          <w:bCs/>
          <w:color w:val="233541"/>
          <w:sz w:val="28"/>
          <w:szCs w:val="28"/>
        </w:rPr>
        <w:t xml:space="preserve">三、课前准备</w:t>
      </w:r>
    </w:p>
    <w:p>
      <w:pPr>
        <w:widowControl/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2"/>
          <w:szCs w:val="22"/>
        </w:rPr>
        <w:t xml:space="preserve">教师准备学生材料中的条文卡和案例甲、乙、丙三张分发卡。课堂按甲、乙、丙依次发放，或在线分次开放；整册版用于课后回顾，不用于先行展示全部结果。学生只需回看前七讲的宪法第5、42、46条和国家机构基本图。</w:t>
      </w:r>
    </w:p>
    <w:p>
      <w:pPr>
        <w:widowControl/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2"/>
          <w:szCs w:val="22"/>
        </w:rPr>
        <w:t xml:space="preserve">教师先阅读《研究核对记录》关于报告来源、匿名范围和现行程序的说明。课堂使用经核的匿名报告节录；原报告的扫描镜像及官方转引留在教师端，供出现疑问时回看。</w:t>
      </w:r>
    </w:p>
    <w:p>
      <w:pPr>
        <w:pStyle w:val="Heading1"/>
        <w:keepNext/>
        <w:widowControl/>
        <w:spacing w:after="105" w:before="130" w:line="330"/>
      </w:pPr>
      <w:r>
        <w:rPr>
          <w:rFonts w:ascii="Microsoft YaHei" w:cs="Microsoft YaHei" w:eastAsia="Microsoft YaHei" w:hAnsi="Microsoft YaHei"/>
          <w:b/>
          <w:bCs/>
          <w:color w:val="233541"/>
          <w:sz w:val="28"/>
          <w:szCs w:val="28"/>
        </w:rPr>
        <w:t xml:space="preserve">四、第一学时：宪法怎样得到实施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4250"/>
        <w:gridCol w:w="3526"/>
      </w:tblGrid>
      <w:tr>
        <w:trPr>
          <w:cantSplit/>
          <w:tblHeader/>
        </w:trPr>
        <w:tc>
          <w:tcPr>
            <w:tcW w:type="dxa" w:w="1650"/>
            <w:tcBorders>
              <w:top w:val="single" w:color="CBD3D6" w:sz="4"/>
              <w:left w:val="single" w:color="CBD3D6" w:sz="4"/>
              <w:bottom w:val="single" w:color="CBD3D6" w:sz="4"/>
              <w:right w:val="single" w:color="CBD3D6" w:sz="4"/>
            </w:tcBorders>
            <w:shd w:fill="E9EEE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widowControl/>
              <w:spacing w:after="25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233541"/>
                <w:sz w:val="20"/>
                <w:szCs w:val="20"/>
              </w:rPr>
              <w:t xml:space="preserve">环节</w:t>
            </w:r>
          </w:p>
        </w:tc>
        <w:tc>
          <w:tcPr>
            <w:tcW w:type="dxa" w:w="4250"/>
            <w:tcBorders>
              <w:top w:val="single" w:color="CBD3D6" w:sz="4"/>
              <w:left w:val="single" w:color="CBD3D6" w:sz="4"/>
              <w:bottom w:val="single" w:color="CBD3D6" w:sz="4"/>
              <w:right w:val="single" w:color="CBD3D6" w:sz="4"/>
            </w:tcBorders>
            <w:shd w:fill="E9EEE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widowControl/>
              <w:spacing w:after="25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233541"/>
                <w:sz w:val="20"/>
                <w:szCs w:val="20"/>
              </w:rPr>
              <w:t xml:space="preserve">教师讲授与组织</w:t>
            </w:r>
          </w:p>
        </w:tc>
        <w:tc>
          <w:tcPr>
            <w:tcW w:type="dxa" w:w="3526"/>
            <w:tcBorders>
              <w:top w:val="single" w:color="CBD3D6" w:sz="4"/>
              <w:left w:val="single" w:color="CBD3D6" w:sz="4"/>
              <w:bottom w:val="single" w:color="CBD3D6" w:sz="4"/>
              <w:right w:val="single" w:color="CBD3D6" w:sz="4"/>
            </w:tcBorders>
            <w:shd w:fill="E9EEE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widowControl/>
              <w:spacing w:after="25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233541"/>
                <w:sz w:val="20"/>
                <w:szCs w:val="20"/>
              </w:rPr>
              <w:t xml:space="preserve">学生任务及可见成果</w:t>
            </w:r>
          </w:p>
        </w:tc>
      </w:tr>
      <w:tr>
        <w:trPr>
          <w:cantSplit/>
          <w:tblHeader w:val="false"/>
        </w:trPr>
        <w:tc>
          <w:tcPr>
            <w:tcW w:type="dxa" w:w="1650"/>
            <w:tcBorders>
              <w:top w:val="single" w:color="CBD3D6" w:sz="4"/>
              <w:left w:val="single" w:color="CBD3D6" w:sz="4"/>
              <w:bottom w:val="single" w:color="CBD3D6" w:sz="4"/>
              <w:right w:val="single" w:color="CBD3D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widowControl/>
              <w:spacing w:after="25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33541"/>
                <w:sz w:val="20"/>
                <w:szCs w:val="20"/>
              </w:rPr>
              <w:t xml:space="preserve">问题导入</w:t>
            </w:r>
          </w:p>
        </w:tc>
        <w:tc>
          <w:tcPr>
            <w:tcW w:type="dxa" w:w="4250"/>
            <w:tcBorders>
              <w:top w:val="single" w:color="CBD3D6" w:sz="4"/>
              <w:left w:val="single" w:color="CBD3D6" w:sz="4"/>
              <w:bottom w:val="single" w:color="CBD3D6" w:sz="4"/>
              <w:right w:val="single" w:color="CBD3D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widowControl/>
              <w:spacing w:after="25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33541"/>
                <w:sz w:val="20"/>
                <w:szCs w:val="20"/>
              </w:rPr>
              <w:t xml:space="preserve">出示案例甲：有的地方性法规规定特种行业人员受相关处罚后终身不得从业。追问“规定存在，是否就完成了所有合法性判断？”先不公布处理结果。</w:t>
            </w:r>
          </w:p>
        </w:tc>
        <w:tc>
          <w:tcPr>
            <w:tcW w:type="dxa" w:w="3526"/>
            <w:tcBorders>
              <w:top w:val="single" w:color="CBD3D6" w:sz="4"/>
              <w:left w:val="single" w:color="CBD3D6" w:sz="4"/>
              <w:bottom w:val="single" w:color="CBD3D6" w:sz="4"/>
              <w:right w:val="single" w:color="CBD3D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widowControl/>
              <w:spacing w:after="25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33541"/>
                <w:sz w:val="20"/>
                <w:szCs w:val="20"/>
              </w:rPr>
              <w:t xml:space="preserve">指出这是面向一类人的规范条款，写出它可能涉及从业机会与公共安全。</w:t>
            </w:r>
          </w:p>
        </w:tc>
      </w:tr>
      <w:tr>
        <w:trPr>
          <w:cantSplit/>
          <w:tblHeader w:val="false"/>
        </w:trPr>
        <w:tc>
          <w:tcPr>
            <w:tcW w:type="dxa" w:w="1650"/>
            <w:tcBorders>
              <w:top w:val="single" w:color="CBD3D6" w:sz="4"/>
              <w:left w:val="single" w:color="CBD3D6" w:sz="4"/>
              <w:bottom w:val="single" w:color="CBD3D6" w:sz="4"/>
              <w:right w:val="single" w:color="CBD3D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widowControl/>
              <w:spacing w:after="25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33541"/>
                <w:sz w:val="20"/>
                <w:szCs w:val="20"/>
              </w:rPr>
              <w:t xml:space="preserve">正面实施例</w:t>
            </w:r>
          </w:p>
        </w:tc>
        <w:tc>
          <w:tcPr>
            <w:tcW w:type="dxa" w:w="4250"/>
            <w:tcBorders>
              <w:top w:val="single" w:color="CBD3D6" w:sz="4"/>
              <w:left w:val="single" w:color="CBD3D6" w:sz="4"/>
              <w:bottom w:val="single" w:color="CBD3D6" w:sz="4"/>
              <w:right w:val="single" w:color="CBD3D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widowControl/>
              <w:spacing w:after="25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33541"/>
                <w:sz w:val="20"/>
                <w:szCs w:val="20"/>
              </w:rPr>
              <w:t xml:space="preserve">并读宪法46条、教育法1和9条。找出权利、制定依据和平等机会三个层次。</w:t>
            </w:r>
          </w:p>
        </w:tc>
        <w:tc>
          <w:tcPr>
            <w:tcW w:type="dxa" w:w="3526"/>
            <w:tcBorders>
              <w:top w:val="single" w:color="CBD3D6" w:sz="4"/>
              <w:left w:val="single" w:color="CBD3D6" w:sz="4"/>
              <w:bottom w:val="single" w:color="CBD3D6" w:sz="4"/>
              <w:right w:val="single" w:color="CBD3D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widowControl/>
              <w:spacing w:after="25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33541"/>
                <w:sz w:val="20"/>
                <w:szCs w:val="20"/>
              </w:rPr>
              <w:t xml:space="preserve">完成任务一A，用一句话说明法律怎样把宪法要求展开。</w:t>
            </w:r>
          </w:p>
        </w:tc>
      </w:tr>
      <w:tr>
        <w:trPr>
          <w:cantSplit/>
          <w:tblHeader w:val="false"/>
        </w:trPr>
        <w:tc>
          <w:tcPr>
            <w:tcW w:type="dxa" w:w="1650"/>
            <w:tcBorders>
              <w:top w:val="single" w:color="CBD3D6" w:sz="4"/>
              <w:left w:val="single" w:color="CBD3D6" w:sz="4"/>
              <w:bottom w:val="single" w:color="CBD3D6" w:sz="4"/>
              <w:right w:val="single" w:color="CBD3D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widowControl/>
              <w:spacing w:after="25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33541"/>
                <w:sz w:val="20"/>
                <w:szCs w:val="20"/>
              </w:rPr>
              <w:t xml:space="preserve">解释与职责</w:t>
            </w:r>
          </w:p>
        </w:tc>
        <w:tc>
          <w:tcPr>
            <w:tcW w:type="dxa" w:w="4250"/>
            <w:tcBorders>
              <w:top w:val="single" w:color="CBD3D6" w:sz="4"/>
              <w:left w:val="single" w:color="CBD3D6" w:sz="4"/>
              <w:bottom w:val="single" w:color="CBD3D6" w:sz="4"/>
              <w:right w:val="single" w:color="CBD3D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widowControl/>
              <w:spacing w:after="25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33541"/>
                <w:sz w:val="20"/>
                <w:szCs w:val="20"/>
              </w:rPr>
              <w:t xml:space="preserve">对照宪法62、64、67条和人大组织法39条；区分人大、常委会、宪法和法律委员会，以及主案中的法工委。</w:t>
            </w:r>
          </w:p>
        </w:tc>
        <w:tc>
          <w:tcPr>
            <w:tcW w:type="dxa" w:w="3526"/>
            <w:tcBorders>
              <w:top w:val="single" w:color="CBD3D6" w:sz="4"/>
              <w:left w:val="single" w:color="CBD3D6" w:sz="4"/>
              <w:bottom w:val="single" w:color="CBD3D6" w:sz="4"/>
              <w:right w:val="single" w:color="CBD3D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widowControl/>
              <w:spacing w:after="25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33541"/>
                <w:sz w:val="20"/>
                <w:szCs w:val="20"/>
              </w:rPr>
              <w:t xml:space="preserve">完成任务一B的配对表，能同时列出人大和常委会的监督职责。</w:t>
            </w:r>
          </w:p>
        </w:tc>
      </w:tr>
      <w:tr>
        <w:trPr>
          <w:cantSplit/>
          <w:tblHeader w:val="false"/>
        </w:trPr>
        <w:tc>
          <w:tcPr>
            <w:tcW w:type="dxa" w:w="1650"/>
            <w:tcBorders>
              <w:top w:val="single" w:color="CBD3D6" w:sz="4"/>
              <w:left w:val="single" w:color="CBD3D6" w:sz="4"/>
              <w:bottom w:val="single" w:color="CBD3D6" w:sz="4"/>
              <w:right w:val="single" w:color="CBD3D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 w:val="false"/>
              <w:widowControl/>
              <w:spacing w:after="25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33541"/>
                <w:sz w:val="20"/>
                <w:szCs w:val="20"/>
              </w:rPr>
              <w:t xml:space="preserve">本学时收束</w:t>
            </w:r>
          </w:p>
        </w:tc>
        <w:tc>
          <w:tcPr>
            <w:tcW w:type="dxa" w:w="4250"/>
            <w:tcBorders>
              <w:top w:val="single" w:color="CBD3D6" w:sz="4"/>
              <w:left w:val="single" w:color="CBD3D6" w:sz="4"/>
              <w:bottom w:val="single" w:color="CBD3D6" w:sz="4"/>
              <w:right w:val="single" w:color="CBD3D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 w:val="false"/>
              <w:widowControl/>
              <w:spacing w:after="25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33541"/>
                <w:sz w:val="20"/>
                <w:szCs w:val="20"/>
              </w:rPr>
              <w:t xml:space="preserve">用立法法5条说明立法应符合宪法的规定、原则和精神；以草案阶段的合宪性问题说明引出下一学时。</w:t>
            </w:r>
          </w:p>
        </w:tc>
        <w:tc>
          <w:tcPr>
            <w:tcW w:type="dxa" w:w="3526"/>
            <w:tcBorders>
              <w:top w:val="single" w:color="CBD3D6" w:sz="4"/>
              <w:left w:val="single" w:color="CBD3D6" w:sz="4"/>
              <w:bottom w:val="single" w:color="CBD3D6" w:sz="4"/>
              <w:right w:val="single" w:color="CBD3D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 w:val="false"/>
              <w:widowControl/>
              <w:spacing w:after="25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33541"/>
                <w:sz w:val="20"/>
                <w:szCs w:val="20"/>
              </w:rPr>
              <w:t xml:space="preserve">说出“实施不限于发生争议后纠错”，并举出一个刚学到的落实动作。</w:t>
            </w:r>
          </w:p>
        </w:tc>
      </w:tr>
    </w:tbl>
    <w:p>
      <w:pPr>
        <w:widowControl/>
        <w:spacing w:after="70" w:line="120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2"/>
          <w:szCs w:val="22"/>
        </w:rPr>
        <w:t xml:space="preserve"/>
      </w:r>
    </w:p>
    <w:p>
      <w:pPr>
        <w:pStyle w:val="Heading2"/>
        <w:keepNext/>
        <w:widowControl/>
        <w:spacing w:after="90" w:before="110" w:line="320"/>
      </w:pPr>
      <w:r>
        <w:rPr>
          <w:rFonts w:ascii="Microsoft YaHei" w:cs="Microsoft YaHei" w:eastAsia="Microsoft YaHei" w:hAnsi="Microsoft YaHei"/>
          <w:b/>
          <w:bCs/>
          <w:color w:val="233541"/>
          <w:sz w:val="24"/>
          <w:szCs w:val="24"/>
        </w:rPr>
        <w:t xml:space="preserve">讲授要点一：从文字到制度，不是从无效到有效</w:t>
      </w:r>
    </w:p>
    <w:p>
      <w:pPr>
        <w:widowControl/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2"/>
          <w:szCs w:val="22"/>
        </w:rPr>
        <w:t xml:space="preserve">宪法第46条已经确认公民受教育的权利和义务。《教育法》第1条说明它根据宪法制定，第9条把平等受教育机会写进教育领域的法律规范。我们看到的是宪法要求被落实和展开，并不是《教育法》出现后宪法才获得效力。宪法序言和第5条本身已经确立最高效力和遵守义务。</w:t>
      </w:r>
    </w:p>
    <w:p>
      <w:pPr>
        <w:widowControl/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2"/>
          <w:szCs w:val="22"/>
        </w:rPr>
        <w:t xml:space="preserve">实施还包括机关按照宪法规定的地位和权限履职，以及有关宪法制度的落实。宪法宣誓、国家宪法日可用于课前识别；课堂重点仍是立法和履职这两种学生能够说清的动作。</w:t>
      </w:r>
    </w:p>
    <w:p>
      <w:pPr>
        <w:pStyle w:val="Heading2"/>
        <w:keepNext/>
        <w:widowControl/>
        <w:spacing w:after="90" w:before="110" w:line="320"/>
      </w:pPr>
      <w:r>
        <w:rPr>
          <w:rFonts w:ascii="Microsoft YaHei" w:cs="Microsoft YaHei" w:eastAsia="Microsoft YaHei" w:hAnsi="Microsoft YaHei"/>
          <w:b/>
          <w:bCs/>
          <w:color w:val="233541"/>
          <w:sz w:val="24"/>
          <w:szCs w:val="24"/>
        </w:rPr>
        <w:t xml:space="preserve">讲授要点二：解释、修改与监督各有任务</w:t>
      </w:r>
    </w:p>
    <w:p>
      <w:pPr>
        <w:widowControl/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2"/>
          <w:szCs w:val="22"/>
        </w:rPr>
        <w:t xml:space="preserve">解释关注现有宪法规定应怎样理解，修改改变宪法文本，监督关注规定是否得到贯彻以及问题如何纠正。全国人大依法修改宪法并监督实施；全国人大常委会解释宪法并监督实施。宪法和法律委员会依法承担相关工作，不等于它独立享有常委会的最终职权。法工委在本案报告中提出调整意见；报告记载经沟通，制定机关完成修改。读报告时要把每个明确写出的动作归到相应主体，未明示的执行者不自行补全。</w:t>
      </w:r>
    </w:p>
    <w:p>
      <w:pPr>
        <w:widowControl/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2"/>
          <w:szCs w:val="22"/>
        </w:rPr>
        <w:t xml:space="preserve">第一学时讲评抓手：学生若能把教育法与宪法的联系说明白、把正式解释与监督职责配对，就达到本学时目标。若只复述“宪法是根本法”，继续追问“这部法律具体落实了哪项要求”。</w:t>
      </w:r>
    </w:p>
    <w:p>
      <w:pPr>
        <w:pStyle w:val="Heading1"/>
        <w:keepNext/>
        <w:widowControl/>
        <w:spacing w:after="105" w:before="130" w:line="330"/>
      </w:pPr>
      <w:r>
        <w:rPr>
          <w:rFonts w:ascii="Microsoft YaHei" w:cs="Microsoft YaHei" w:eastAsia="Microsoft YaHei" w:hAnsi="Microsoft YaHei"/>
          <w:b/>
          <w:bCs/>
          <w:color w:val="233541"/>
          <w:sz w:val="28"/>
          <w:szCs w:val="28"/>
        </w:rPr>
        <w:t xml:space="preserve">五、第二学时：规范有问题后怎样审查和纠正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4250"/>
        <w:gridCol w:w="3526"/>
      </w:tblGrid>
      <w:tr>
        <w:trPr>
          <w:cantSplit/>
          <w:tblHeader/>
        </w:trPr>
        <w:tc>
          <w:tcPr>
            <w:tcW w:type="dxa" w:w="1650"/>
            <w:tcBorders>
              <w:top w:val="single" w:color="CBD3D6" w:sz="4"/>
              <w:left w:val="single" w:color="CBD3D6" w:sz="4"/>
              <w:bottom w:val="single" w:color="CBD3D6" w:sz="4"/>
              <w:right w:val="single" w:color="CBD3D6" w:sz="4"/>
            </w:tcBorders>
            <w:shd w:fill="E9EEE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widowControl/>
              <w:spacing w:after="25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233541"/>
                <w:sz w:val="20"/>
                <w:szCs w:val="20"/>
              </w:rPr>
              <w:t xml:space="preserve">环节</w:t>
            </w:r>
          </w:p>
        </w:tc>
        <w:tc>
          <w:tcPr>
            <w:tcW w:type="dxa" w:w="4250"/>
            <w:tcBorders>
              <w:top w:val="single" w:color="CBD3D6" w:sz="4"/>
              <w:left w:val="single" w:color="CBD3D6" w:sz="4"/>
              <w:bottom w:val="single" w:color="CBD3D6" w:sz="4"/>
              <w:right w:val="single" w:color="CBD3D6" w:sz="4"/>
            </w:tcBorders>
            <w:shd w:fill="E9EEE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widowControl/>
              <w:spacing w:after="25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233541"/>
                <w:sz w:val="20"/>
                <w:szCs w:val="20"/>
              </w:rPr>
              <w:t xml:space="preserve">教师讲授与组织</w:t>
            </w:r>
          </w:p>
        </w:tc>
        <w:tc>
          <w:tcPr>
            <w:tcW w:type="dxa" w:w="3526"/>
            <w:tcBorders>
              <w:top w:val="single" w:color="CBD3D6" w:sz="4"/>
              <w:left w:val="single" w:color="CBD3D6" w:sz="4"/>
              <w:bottom w:val="single" w:color="CBD3D6" w:sz="4"/>
              <w:right w:val="single" w:color="CBD3D6" w:sz="4"/>
            </w:tcBorders>
            <w:shd w:fill="E9EEE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widowControl/>
              <w:spacing w:after="25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233541"/>
                <w:sz w:val="20"/>
                <w:szCs w:val="20"/>
              </w:rPr>
              <w:t xml:space="preserve">学生任务及可见成果</w:t>
            </w:r>
          </w:p>
        </w:tc>
      </w:tr>
      <w:tr>
        <w:trPr>
          <w:cantSplit/>
          <w:tblHeader w:val="false"/>
        </w:trPr>
        <w:tc>
          <w:tcPr>
            <w:tcW w:type="dxa" w:w="1650"/>
            <w:tcBorders>
              <w:top w:val="single" w:color="CBD3D6" w:sz="4"/>
              <w:left w:val="single" w:color="CBD3D6" w:sz="4"/>
              <w:bottom w:val="single" w:color="CBD3D6" w:sz="4"/>
              <w:right w:val="single" w:color="CBD3D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widowControl/>
              <w:spacing w:after="25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33541"/>
                <w:sz w:val="20"/>
                <w:szCs w:val="20"/>
              </w:rPr>
              <w:t xml:space="preserve">主案分步阅读</w:t>
            </w:r>
          </w:p>
        </w:tc>
        <w:tc>
          <w:tcPr>
            <w:tcW w:type="dxa" w:w="4250"/>
            <w:tcBorders>
              <w:top w:val="single" w:color="CBD3D6" w:sz="4"/>
              <w:left w:val="single" w:color="CBD3D6" w:sz="4"/>
              <w:bottom w:val="single" w:color="CBD3D6" w:sz="4"/>
              <w:right w:val="single" w:color="CBD3D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widowControl/>
              <w:spacing w:after="25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33541"/>
                <w:sz w:val="20"/>
                <w:szCs w:val="20"/>
              </w:rPr>
              <w:t xml:space="preserve">依次揭示案例乙的理由和案例丙的结果。指出报告认可公共安全目的，同时对特定上位法条件下的地方终身禁止提出调整意见。</w:t>
            </w:r>
          </w:p>
        </w:tc>
        <w:tc>
          <w:tcPr>
            <w:tcW w:type="dxa" w:w="3526"/>
            <w:tcBorders>
              <w:top w:val="single" w:color="CBD3D6" w:sz="4"/>
              <w:left w:val="single" w:color="CBD3D6" w:sz="4"/>
              <w:bottom w:val="single" w:color="CBD3D6" w:sz="4"/>
              <w:right w:val="single" w:color="CBD3D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widowControl/>
              <w:spacing w:after="25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33541"/>
                <w:sz w:val="20"/>
                <w:szCs w:val="20"/>
              </w:rPr>
              <w:t xml:space="preserve">完成任务二四格卡；区分报告文字和劳动权联系分析。</w:t>
            </w:r>
          </w:p>
        </w:tc>
      </w:tr>
      <w:tr>
        <w:trPr>
          <w:cantSplit/>
          <w:tblHeader w:val="false"/>
        </w:trPr>
        <w:tc>
          <w:tcPr>
            <w:tcW w:type="dxa" w:w="1650"/>
            <w:tcBorders>
              <w:top w:val="single" w:color="CBD3D6" w:sz="4"/>
              <w:left w:val="single" w:color="CBD3D6" w:sz="4"/>
              <w:bottom w:val="single" w:color="CBD3D6" w:sz="4"/>
              <w:right w:val="single" w:color="CBD3D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widowControl/>
              <w:spacing w:after="25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33541"/>
                <w:sz w:val="20"/>
                <w:szCs w:val="20"/>
              </w:rPr>
              <w:t xml:space="preserve">审查关系与流程</w:t>
            </w:r>
          </w:p>
        </w:tc>
        <w:tc>
          <w:tcPr>
            <w:tcW w:type="dxa" w:w="4250"/>
            <w:tcBorders>
              <w:top w:val="single" w:color="CBD3D6" w:sz="4"/>
              <w:left w:val="single" w:color="CBD3D6" w:sz="4"/>
              <w:bottom w:val="single" w:color="CBD3D6" w:sz="4"/>
              <w:right w:val="single" w:color="CBD3D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widowControl/>
              <w:spacing w:after="25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33541"/>
                <w:sz w:val="20"/>
                <w:szCs w:val="20"/>
              </w:rPr>
              <w:t xml:space="preserve">用制度卡比较法律草案中的合宪性问题与公布后备案审查。以地方性法规为例，画出建议、初审、依法审查、沟通与处理、反馈；保留分支。</w:t>
            </w:r>
          </w:p>
        </w:tc>
        <w:tc>
          <w:tcPr>
            <w:tcW w:type="dxa" w:w="3526"/>
            <w:tcBorders>
              <w:top w:val="single" w:color="CBD3D6" w:sz="4"/>
              <w:left w:val="single" w:color="CBD3D6" w:sz="4"/>
              <w:bottom w:val="single" w:color="CBD3D6" w:sz="4"/>
              <w:right w:val="single" w:color="CBD3D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widowControl/>
              <w:spacing w:after="25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33541"/>
                <w:sz w:val="20"/>
                <w:szCs w:val="20"/>
              </w:rPr>
              <w:t xml:space="preserve">找出“提交建议即撤销”的跳步，并指出还可能有主动审查。</w:t>
            </w:r>
          </w:p>
        </w:tc>
      </w:tr>
      <w:tr>
        <w:trPr>
          <w:cantSplit/>
          <w:tblHeader w:val="false"/>
        </w:trPr>
        <w:tc>
          <w:tcPr>
            <w:tcW w:type="dxa" w:w="1650"/>
            <w:tcBorders>
              <w:top w:val="single" w:color="CBD3D6" w:sz="4"/>
              <w:left w:val="single" w:color="CBD3D6" w:sz="4"/>
              <w:bottom w:val="single" w:color="CBD3D6" w:sz="4"/>
              <w:right w:val="single" w:color="CBD3D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widowControl/>
              <w:spacing w:after="25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33541"/>
                <w:sz w:val="20"/>
                <w:szCs w:val="20"/>
              </w:rPr>
              <w:t xml:space="preserve">迁移练习</w:t>
            </w:r>
          </w:p>
        </w:tc>
        <w:tc>
          <w:tcPr>
            <w:tcW w:type="dxa" w:w="4250"/>
            <w:tcBorders>
              <w:top w:val="single" w:color="CBD3D6" w:sz="4"/>
              <w:left w:val="single" w:color="CBD3D6" w:sz="4"/>
              <w:bottom w:val="single" w:color="CBD3D6" w:sz="4"/>
              <w:right w:val="single" w:color="CBD3D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widowControl/>
              <w:spacing w:after="25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33541"/>
                <w:sz w:val="20"/>
                <w:szCs w:val="20"/>
              </w:rPr>
              <w:t xml:space="preserve">出示明确虚构的甲法规条款和乙行政决定。要求先标对象，再找制度依据。</w:t>
            </w:r>
          </w:p>
        </w:tc>
        <w:tc>
          <w:tcPr>
            <w:tcW w:type="dxa" w:w="3526"/>
            <w:tcBorders>
              <w:top w:val="single" w:color="CBD3D6" w:sz="4"/>
              <w:left w:val="single" w:color="CBD3D6" w:sz="4"/>
              <w:bottom w:val="single" w:color="CBD3D6" w:sz="4"/>
              <w:right w:val="single" w:color="CBD3D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widowControl/>
              <w:spacing w:after="25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33541"/>
                <w:sz w:val="20"/>
                <w:szCs w:val="20"/>
              </w:rPr>
              <w:t xml:space="preserve">完成任务三，不把规范与个案决定混成一个对象。</w:t>
            </w:r>
          </w:p>
        </w:tc>
      </w:tr>
      <w:tr>
        <w:trPr>
          <w:cantSplit/>
          <w:tblHeader w:val="false"/>
        </w:trPr>
        <w:tc>
          <w:tcPr>
            <w:tcW w:type="dxa" w:w="1650"/>
            <w:tcBorders>
              <w:top w:val="single" w:color="CBD3D6" w:sz="4"/>
              <w:left w:val="single" w:color="CBD3D6" w:sz="4"/>
              <w:bottom w:val="single" w:color="CBD3D6" w:sz="4"/>
              <w:right w:val="single" w:color="CBD3D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 w:val="false"/>
              <w:widowControl/>
              <w:spacing w:after="25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33541"/>
                <w:sz w:val="20"/>
                <w:szCs w:val="20"/>
              </w:rPr>
              <w:t xml:space="preserve">全课收束</w:t>
            </w:r>
          </w:p>
        </w:tc>
        <w:tc>
          <w:tcPr>
            <w:tcW w:type="dxa" w:w="4250"/>
            <w:tcBorders>
              <w:top w:val="single" w:color="CBD3D6" w:sz="4"/>
              <w:left w:val="single" w:color="CBD3D6" w:sz="4"/>
              <w:bottom w:val="single" w:color="CBD3D6" w:sz="4"/>
              <w:right w:val="single" w:color="CBD3D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 w:val="false"/>
              <w:widowControl/>
              <w:spacing w:after="25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33541"/>
                <w:sz w:val="20"/>
                <w:szCs w:val="20"/>
              </w:rPr>
              <w:t xml:space="preserve">回到八讲：宪法确立国家与权利，法律和机关活动落实要求，监督机制发现并推动纠正问题。</w:t>
            </w:r>
          </w:p>
        </w:tc>
        <w:tc>
          <w:tcPr>
            <w:tcW w:type="dxa" w:w="3526"/>
            <w:tcBorders>
              <w:top w:val="single" w:color="CBD3D6" w:sz="4"/>
              <w:left w:val="single" w:color="CBD3D6" w:sz="4"/>
              <w:bottom w:val="single" w:color="CBD3D6" w:sz="4"/>
              <w:right w:val="single" w:color="CBD3D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 w:val="false"/>
              <w:widowControl/>
              <w:spacing w:after="25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33541"/>
                <w:sz w:val="20"/>
                <w:szCs w:val="20"/>
              </w:rPr>
              <w:t xml:space="preserve">口头回顾课末三句或留作课后完成，并把一项自己能够肯定的判断说清。</w:t>
            </w:r>
          </w:p>
        </w:tc>
      </w:tr>
    </w:tbl>
    <w:p>
      <w:pPr>
        <w:widowControl/>
        <w:spacing w:after="70" w:line="120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2"/>
          <w:szCs w:val="22"/>
        </w:rPr>
        <w:t xml:space="preserve"/>
      </w:r>
    </w:p>
    <w:p>
      <w:pPr>
        <w:pStyle w:val="Heading2"/>
        <w:keepNext/>
        <w:widowControl/>
        <w:spacing w:after="90" w:before="110" w:line="320"/>
      </w:pPr>
      <w:r>
        <w:rPr>
          <w:rFonts w:ascii="Microsoft YaHei" w:cs="Microsoft YaHei" w:eastAsia="Microsoft YaHei" w:hAnsi="Microsoft YaHei"/>
          <w:b/>
          <w:bCs/>
          <w:color w:val="233541"/>
          <w:sz w:val="24"/>
          <w:szCs w:val="24"/>
        </w:rPr>
        <w:t xml:space="preserve">讲授要点三：为什么本案值得完整读</w:t>
      </w:r>
    </w:p>
    <w:p>
      <w:pPr>
        <w:widowControl/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2"/>
          <w:szCs w:val="22"/>
        </w:rPr>
        <w:t xml:space="preserve">报告并没有从公共安全目的直接跳到任何限制都可以，也没有从限制从业直接跳到任何限制都不允许。它先肯定较严格资格条件的公共安全作用，再限定分析的前提：在法律、行政法规没有规定从业限制的领域，地方性法规不宜规定终身禁止。课堂要保留这个条件。</w:t>
      </w:r>
    </w:p>
    <w:p>
      <w:pPr>
        <w:widowControl/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2"/>
          <w:szCs w:val="22"/>
        </w:rPr>
        <w:t xml:space="preserve">接着看动作和结果：公民提出建议，法工委在报告中提出调整意见；报告记载经沟通，制定机关已修改调整。报告未公布具体条例名称或修后条文，所以我们能肯定调整已经发生，不能补写具体改成几年或整部法规被撤销。联系劳动权可以帮助学生深化分析，但这是课堂联系，不是报告已作出的第42条正式认定。</w:t>
      </w:r>
    </w:p>
    <w:p>
      <w:pPr>
        <w:pStyle w:val="Heading2"/>
        <w:keepNext/>
        <w:widowControl/>
        <w:spacing w:after="90" w:before="110" w:line="320"/>
      </w:pPr>
      <w:r>
        <w:rPr>
          <w:rFonts w:ascii="Microsoft YaHei" w:cs="Microsoft YaHei" w:eastAsia="Microsoft YaHei" w:hAnsi="Microsoft YaHei"/>
          <w:b/>
          <w:bCs/>
          <w:color w:val="233541"/>
          <w:sz w:val="24"/>
          <w:szCs w:val="24"/>
        </w:rPr>
        <w:t xml:space="preserve">讲授要点四：两类审查怎样联系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76"/>
      </w:tblGrid>
      <w:tr>
        <w:trPr>
          <w:cantSplit/>
          <w:tblHeader/>
        </w:trPr>
        <w:tc>
          <w:tcPr>
            <w:tcW w:type="dxa" w:w="2450"/>
            <w:tcBorders>
              <w:top w:val="single" w:color="CBD3D6" w:sz="4"/>
              <w:left w:val="single" w:color="CBD3D6" w:sz="4"/>
              <w:bottom w:val="single" w:color="CBD3D6" w:sz="4"/>
              <w:right w:val="single" w:color="CBD3D6" w:sz="4"/>
            </w:tcBorders>
            <w:shd w:fill="E9EEE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widowControl/>
              <w:spacing w:after="25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233541"/>
                <w:sz w:val="20"/>
                <w:szCs w:val="20"/>
              </w:rPr>
              <w:t xml:space="preserve">看什么</w:t>
            </w:r>
          </w:p>
        </w:tc>
        <w:tc>
          <w:tcPr>
            <w:tcW w:type="dxa" w:w="6976"/>
            <w:tcBorders>
              <w:top w:val="single" w:color="CBD3D6" w:sz="4"/>
              <w:left w:val="single" w:color="CBD3D6" w:sz="4"/>
              <w:bottom w:val="single" w:color="CBD3D6" w:sz="4"/>
              <w:right w:val="single" w:color="CBD3D6" w:sz="4"/>
            </w:tcBorders>
            <w:shd w:fill="E9EEE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widowControl/>
              <w:spacing w:after="25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233541"/>
                <w:sz w:val="20"/>
                <w:szCs w:val="20"/>
              </w:rPr>
              <w:t xml:space="preserve">课堂说明</w:t>
            </w:r>
          </w:p>
        </w:tc>
      </w:tr>
      <w:tr>
        <w:trPr>
          <w:cantSplit/>
          <w:tblHeader w:val="false"/>
        </w:trPr>
        <w:tc>
          <w:tcPr>
            <w:tcW w:type="dxa" w:w="2450"/>
            <w:tcBorders>
              <w:top w:val="single" w:color="CBD3D6" w:sz="4"/>
              <w:left w:val="single" w:color="CBD3D6" w:sz="4"/>
              <w:bottom w:val="single" w:color="CBD3D6" w:sz="4"/>
              <w:right w:val="single" w:color="CBD3D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widowControl/>
              <w:spacing w:after="25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33541"/>
                <w:sz w:val="20"/>
                <w:szCs w:val="20"/>
              </w:rPr>
              <w:t xml:space="preserve">审查标准</w:t>
            </w:r>
          </w:p>
        </w:tc>
        <w:tc>
          <w:tcPr>
            <w:tcW w:type="dxa" w:w="6976"/>
            <w:tcBorders>
              <w:top w:val="single" w:color="CBD3D6" w:sz="4"/>
              <w:left w:val="single" w:color="CBD3D6" w:sz="4"/>
              <w:bottom w:val="single" w:color="CBD3D6" w:sz="4"/>
              <w:right w:val="single" w:color="CBD3D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widowControl/>
              <w:spacing w:after="25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33541"/>
                <w:sz w:val="20"/>
                <w:szCs w:val="20"/>
              </w:rPr>
              <w:t xml:space="preserve">合宪性审查看规范或草案是否符合宪法的规定、原则和精神。</w:t>
            </w:r>
          </w:p>
        </w:tc>
      </w:tr>
      <w:tr>
        <w:trPr>
          <w:cantSplit/>
          <w:tblHeader w:val="false"/>
        </w:trPr>
        <w:tc>
          <w:tcPr>
            <w:tcW w:type="dxa" w:w="2450"/>
            <w:tcBorders>
              <w:top w:val="single" w:color="CBD3D6" w:sz="4"/>
              <w:left w:val="single" w:color="CBD3D6" w:sz="4"/>
              <w:bottom w:val="single" w:color="CBD3D6" w:sz="4"/>
              <w:right w:val="single" w:color="CBD3D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widowControl/>
              <w:spacing w:after="25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33541"/>
                <w:sz w:val="20"/>
                <w:szCs w:val="20"/>
              </w:rPr>
              <w:t xml:space="preserve">制度路径</w:t>
            </w:r>
          </w:p>
        </w:tc>
        <w:tc>
          <w:tcPr>
            <w:tcW w:type="dxa" w:w="6976"/>
            <w:tcBorders>
              <w:top w:val="single" w:color="CBD3D6" w:sz="4"/>
              <w:left w:val="single" w:color="CBD3D6" w:sz="4"/>
              <w:bottom w:val="single" w:color="CBD3D6" w:sz="4"/>
              <w:right w:val="single" w:color="CBD3D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widowControl/>
              <w:spacing w:after="25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33541"/>
                <w:sz w:val="20"/>
                <w:szCs w:val="20"/>
              </w:rPr>
              <w:t xml:space="preserve">备案审查按法定范围和权限开展，既可能涉及合宪性，也可能涉及上位法、权限、程序等问题。</w:t>
            </w:r>
          </w:p>
        </w:tc>
      </w:tr>
      <w:tr>
        <w:trPr>
          <w:cantSplit/>
          <w:tblHeader w:val="false"/>
        </w:trPr>
        <w:tc>
          <w:tcPr>
            <w:tcW w:type="dxa" w:w="2450"/>
            <w:tcBorders>
              <w:top w:val="single" w:color="CBD3D6" w:sz="4"/>
              <w:left w:val="single" w:color="CBD3D6" w:sz="4"/>
              <w:bottom w:val="single" w:color="CBD3D6" w:sz="4"/>
              <w:right w:val="single" w:color="CBD3D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widowControl/>
              <w:spacing w:after="25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33541"/>
                <w:sz w:val="20"/>
                <w:szCs w:val="20"/>
              </w:rPr>
              <w:t xml:space="preserve">发生时点</w:t>
            </w:r>
          </w:p>
        </w:tc>
        <w:tc>
          <w:tcPr>
            <w:tcW w:type="dxa" w:w="6976"/>
            <w:tcBorders>
              <w:top w:val="single" w:color="CBD3D6" w:sz="4"/>
              <w:left w:val="single" w:color="CBD3D6" w:sz="4"/>
              <w:bottom w:val="single" w:color="CBD3D6" w:sz="4"/>
              <w:right w:val="single" w:color="CBD3D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widowControl/>
              <w:spacing w:after="25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33541"/>
                <w:sz w:val="20"/>
                <w:szCs w:val="20"/>
              </w:rPr>
              <w:t xml:space="preserve">法律草案阶段也要处理合宪性问题。不能把所有合宪性审查都画成公布后备案审查的一个步骤。</w:t>
            </w:r>
          </w:p>
        </w:tc>
      </w:tr>
      <w:tr>
        <w:trPr>
          <w:cantSplit/>
          <w:tblHeader w:val="false"/>
        </w:trPr>
        <w:tc>
          <w:tcPr>
            <w:tcW w:type="dxa" w:w="2450"/>
            <w:tcBorders>
              <w:top w:val="single" w:color="CBD3D6" w:sz="4"/>
              <w:left w:val="single" w:color="CBD3D6" w:sz="4"/>
              <w:bottom w:val="single" w:color="CBD3D6" w:sz="4"/>
              <w:right w:val="single" w:color="CBD3D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 w:val="false"/>
              <w:widowControl/>
              <w:spacing w:after="25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33541"/>
                <w:sz w:val="20"/>
                <w:szCs w:val="20"/>
              </w:rPr>
              <w:t xml:space="preserve">处理方式</w:t>
            </w:r>
          </w:p>
        </w:tc>
        <w:tc>
          <w:tcPr>
            <w:tcW w:type="dxa" w:w="6976"/>
            <w:tcBorders>
              <w:top w:val="single" w:color="CBD3D6" w:sz="4"/>
              <w:left w:val="single" w:color="CBD3D6" w:sz="4"/>
              <w:bottom w:val="single" w:color="CBD3D6" w:sz="4"/>
              <w:right w:val="single" w:color="CBD3D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 w:val="false"/>
              <w:widowControl/>
              <w:spacing w:after="25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33541"/>
                <w:sz w:val="20"/>
                <w:szCs w:val="20"/>
              </w:rPr>
              <w:t xml:space="preserve">沟通、制定机关修改或废止、依法提请进一步处理等有不同条件，不能把所有纠正都写成常委会撤销。</w:t>
            </w:r>
          </w:p>
        </w:tc>
      </w:tr>
    </w:tbl>
    <w:p>
      <w:pPr>
        <w:widowControl/>
        <w:spacing w:after="70" w:line="120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2"/>
          <w:szCs w:val="22"/>
        </w:rPr>
        <w:t xml:space="preserve"/>
      </w:r>
    </w:p>
    <w:p>
      <w:pPr>
        <w:widowControl/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2"/>
          <w:szCs w:val="22"/>
        </w:rPr>
        <w:t xml:space="preserve">主案用于证明备案审查如何推动修改。合宪性审查的规范依据另看立法法关于法律草案的规定，避免要求这一个案例证明所有制度。</w:t>
      </w:r>
    </w:p>
    <w:p>
      <w:pPr>
        <w:pStyle w:val="Heading1"/>
        <w:keepNext/>
        <w:widowControl/>
        <w:spacing w:after="105" w:before="130" w:line="330"/>
      </w:pPr>
      <w:r>
        <w:rPr>
          <w:rFonts w:ascii="Microsoft YaHei" w:cs="Microsoft YaHei" w:eastAsia="Microsoft YaHei" w:hAnsi="Microsoft YaHei"/>
          <w:b/>
          <w:bCs/>
          <w:color w:val="233541"/>
          <w:sz w:val="28"/>
          <w:szCs w:val="28"/>
        </w:rPr>
        <w:t xml:space="preserve">六、三项任务的评价方法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650"/>
        <w:gridCol w:w="3676"/>
      </w:tblGrid>
      <w:tr>
        <w:trPr>
          <w:cantSplit/>
          <w:tblHeader/>
        </w:trPr>
        <w:tc>
          <w:tcPr>
            <w:tcW w:type="dxa" w:w="2100"/>
            <w:tcBorders>
              <w:top w:val="single" w:color="CBD3D6" w:sz="4"/>
              <w:left w:val="single" w:color="CBD3D6" w:sz="4"/>
              <w:bottom w:val="single" w:color="CBD3D6" w:sz="4"/>
              <w:right w:val="single" w:color="CBD3D6" w:sz="4"/>
            </w:tcBorders>
            <w:shd w:fill="E9EEE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widowControl/>
              <w:spacing w:after="25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233541"/>
                <w:sz w:val="20"/>
                <w:szCs w:val="20"/>
              </w:rPr>
              <w:t xml:space="preserve">任务</w:t>
            </w:r>
          </w:p>
        </w:tc>
        <w:tc>
          <w:tcPr>
            <w:tcW w:type="dxa" w:w="3650"/>
            <w:tcBorders>
              <w:top w:val="single" w:color="CBD3D6" w:sz="4"/>
              <w:left w:val="single" w:color="CBD3D6" w:sz="4"/>
              <w:bottom w:val="single" w:color="CBD3D6" w:sz="4"/>
              <w:right w:val="single" w:color="CBD3D6" w:sz="4"/>
            </w:tcBorders>
            <w:shd w:fill="E9EEE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widowControl/>
              <w:spacing w:after="25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233541"/>
                <w:sz w:val="20"/>
                <w:szCs w:val="20"/>
              </w:rPr>
              <w:t xml:space="preserve">达到要求的表现</w:t>
            </w:r>
          </w:p>
        </w:tc>
        <w:tc>
          <w:tcPr>
            <w:tcW w:type="dxa" w:w="3676"/>
            <w:tcBorders>
              <w:top w:val="single" w:color="CBD3D6" w:sz="4"/>
              <w:left w:val="single" w:color="CBD3D6" w:sz="4"/>
              <w:bottom w:val="single" w:color="CBD3D6" w:sz="4"/>
              <w:right w:val="single" w:color="CBD3D6" w:sz="4"/>
            </w:tcBorders>
            <w:shd w:fill="E9EEE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widowControl/>
              <w:spacing w:after="25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233541"/>
                <w:sz w:val="20"/>
                <w:szCs w:val="20"/>
              </w:rPr>
              <w:t xml:space="preserve">需要当堂纠正的表现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CBD3D6" w:sz="4"/>
              <w:left w:val="single" w:color="CBD3D6" w:sz="4"/>
              <w:bottom w:val="single" w:color="CBD3D6" w:sz="4"/>
              <w:right w:val="single" w:color="CBD3D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widowControl/>
              <w:spacing w:after="25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33541"/>
                <w:sz w:val="20"/>
                <w:szCs w:val="20"/>
              </w:rPr>
              <w:t xml:space="preserve">一：实施与职责</w:t>
            </w:r>
          </w:p>
        </w:tc>
        <w:tc>
          <w:tcPr>
            <w:tcW w:type="dxa" w:w="3650"/>
            <w:tcBorders>
              <w:top w:val="single" w:color="CBD3D6" w:sz="4"/>
              <w:left w:val="single" w:color="CBD3D6" w:sz="4"/>
              <w:bottom w:val="single" w:color="CBD3D6" w:sz="4"/>
              <w:right w:val="single" w:color="CBD3D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widowControl/>
              <w:spacing w:after="25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33541"/>
                <w:sz w:val="20"/>
                <w:szCs w:val="20"/>
              </w:rPr>
              <w:t xml:space="preserve">能指出教育法落实受教育权的一项内容；正确配对解释、修改、监督和相关工作。</w:t>
            </w:r>
          </w:p>
        </w:tc>
        <w:tc>
          <w:tcPr>
            <w:tcW w:type="dxa" w:w="3676"/>
            <w:tcBorders>
              <w:top w:val="single" w:color="CBD3D6" w:sz="4"/>
              <w:left w:val="single" w:color="CBD3D6" w:sz="4"/>
              <w:bottom w:val="single" w:color="CBD3D6" w:sz="4"/>
              <w:right w:val="single" w:color="CBD3D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widowControl/>
              <w:spacing w:after="25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33541"/>
                <w:sz w:val="20"/>
                <w:szCs w:val="20"/>
              </w:rPr>
              <w:t xml:space="preserve">只背概念；说普通法律赋予宪法效力；把委员会研究工作当最终职权。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CBD3D6" w:sz="4"/>
              <w:left w:val="single" w:color="CBD3D6" w:sz="4"/>
              <w:bottom w:val="single" w:color="CBD3D6" w:sz="4"/>
              <w:right w:val="single" w:color="CBD3D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widowControl/>
              <w:spacing w:after="25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33541"/>
                <w:sz w:val="20"/>
                <w:szCs w:val="20"/>
              </w:rPr>
              <w:t xml:space="preserve">二：案例四格卡</w:t>
            </w:r>
          </w:p>
        </w:tc>
        <w:tc>
          <w:tcPr>
            <w:tcW w:type="dxa" w:w="3650"/>
            <w:tcBorders>
              <w:top w:val="single" w:color="CBD3D6" w:sz="4"/>
              <w:left w:val="single" w:color="CBD3D6" w:sz="4"/>
              <w:bottom w:val="single" w:color="CBD3D6" w:sz="4"/>
              <w:right w:val="single" w:color="CBD3D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widowControl/>
              <w:spacing w:after="25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33541"/>
                <w:sz w:val="20"/>
                <w:szCs w:val="20"/>
              </w:rPr>
              <w:t xml:space="preserve">对象、理由、工作机关和修改结果都有报告依据；知道劳动权联系是课堂分析。</w:t>
            </w:r>
          </w:p>
        </w:tc>
        <w:tc>
          <w:tcPr>
            <w:tcW w:type="dxa" w:w="3676"/>
            <w:tcBorders>
              <w:top w:val="single" w:color="CBD3D6" w:sz="4"/>
              <w:left w:val="single" w:color="CBD3D6" w:sz="4"/>
              <w:bottom w:val="single" w:color="CBD3D6" w:sz="4"/>
              <w:right w:val="single" w:color="CBD3D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/>
              <w:widowControl/>
              <w:spacing w:after="25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33541"/>
                <w:sz w:val="20"/>
                <w:szCs w:val="20"/>
              </w:rPr>
              <w:t xml:space="preserve">直接写正式违宪宣告、整部法规废止；凭相似规定猜地区；遗漏报告的限定条件。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CBD3D6" w:sz="4"/>
              <w:left w:val="single" w:color="CBD3D6" w:sz="4"/>
              <w:bottom w:val="single" w:color="CBD3D6" w:sz="4"/>
              <w:right w:val="single" w:color="CBD3D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 w:val="false"/>
              <w:widowControl/>
              <w:spacing w:after="25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33541"/>
                <w:sz w:val="20"/>
                <w:szCs w:val="20"/>
              </w:rPr>
              <w:t xml:space="preserve">三：规范与行为</w:t>
            </w:r>
          </w:p>
        </w:tc>
        <w:tc>
          <w:tcPr>
            <w:tcW w:type="dxa" w:w="3650"/>
            <w:tcBorders>
              <w:top w:val="single" w:color="CBD3D6" w:sz="4"/>
              <w:left w:val="single" w:color="CBD3D6" w:sz="4"/>
              <w:bottom w:val="single" w:color="CBD3D6" w:sz="4"/>
              <w:right w:val="single" w:color="CBD3D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 w:val="false"/>
              <w:widowControl/>
              <w:spacing w:after="25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33541"/>
                <w:sz w:val="20"/>
                <w:szCs w:val="20"/>
              </w:rPr>
              <w:t xml:space="preserve">区分地方性法规条款和具体决定，指出各自制度线索。</w:t>
            </w:r>
          </w:p>
        </w:tc>
        <w:tc>
          <w:tcPr>
            <w:tcW w:type="dxa" w:w="3676"/>
            <w:tcBorders>
              <w:top w:val="single" w:color="CBD3D6" w:sz="4"/>
              <w:left w:val="single" w:color="CBD3D6" w:sz="4"/>
              <w:bottom w:val="single" w:color="CBD3D6" w:sz="4"/>
              <w:right w:val="single" w:color="CBD3D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 w:val="false"/>
              <w:widowControl/>
              <w:spacing w:after="25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33541"/>
                <w:sz w:val="20"/>
                <w:szCs w:val="20"/>
              </w:rPr>
              <w:t xml:space="preserve">把地方性法规直接放入普通行政规范性文件的附带审查；认为提交建议自动取消决定。</w:t>
            </w:r>
          </w:p>
        </w:tc>
      </w:tr>
    </w:tbl>
    <w:p>
      <w:pPr>
        <w:widowControl/>
        <w:spacing w:after="70" w:line="120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2"/>
          <w:szCs w:val="22"/>
        </w:rPr>
        <w:t xml:space="preserve"/>
      </w:r>
    </w:p>
    <w:p>
      <w:pPr>
        <w:widowControl/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2"/>
          <w:szCs w:val="22"/>
        </w:rPr>
        <w:t xml:space="preserve">教师可用“定位正确、理由完整、结论适度”作简短反馈；这些课堂反馈不是新课程最终考核比例。第二学时只将案例四格卡和任务三的双层判断列为笔答；材料乙的选择、材料丙的判断、草案阶段识别和课末三句采用口头快检或课后回顾，给理论讲解留出时间。</w:t>
      </w:r>
    </w:p>
    <w:p>
      <w:pPr>
        <w:pStyle w:val="Heading1"/>
        <w:keepNext/>
        <w:widowControl/>
        <w:spacing w:after="105" w:before="130" w:line="330"/>
      </w:pPr>
      <w:r>
        <w:rPr>
          <w:rFonts w:ascii="Microsoft YaHei" w:cs="Microsoft YaHei" w:eastAsia="Microsoft YaHei" w:hAnsi="Microsoft YaHei"/>
          <w:b/>
          <w:bCs/>
          <w:color w:val="233541"/>
          <w:sz w:val="28"/>
          <w:szCs w:val="28"/>
        </w:rPr>
        <w:t xml:space="preserve">七、课末与课后</w:t>
      </w:r>
    </w:p>
    <w:p>
      <w:pPr>
        <w:widowControl/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2"/>
          <w:szCs w:val="22"/>
        </w:rPr>
        <w:t xml:space="preserve">课末请学生补全三句话：宪法可以通过____落实；备案审查处理的是____；报告中的“修改调整”能够证明____。结合参考答案讲评，不要求学生背报备时限或所有文件类型。</w:t>
      </w:r>
    </w:p>
    <w:p>
      <w:pPr>
        <w:widowControl/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2"/>
          <w:szCs w:val="22"/>
        </w:rPr>
        <w:t xml:space="preserve">课后任选一部学习过的法律，找到“根据宪法”的表述，写出它对应的一项宪法要求和一项具体制度安排。只写可定位的文本联系，不把标题或口号当成实际落实效果的证明。</w:t>
      </w:r>
    </w:p>
    <w:p>
      <w:pPr>
        <w:pStyle w:val="Heading1"/>
        <w:keepNext/>
        <w:widowControl/>
        <w:spacing w:after="105" w:before="130" w:line="330"/>
      </w:pPr>
      <w:r>
        <w:rPr>
          <w:rFonts w:ascii="Microsoft YaHei" w:cs="Microsoft YaHei" w:eastAsia="Microsoft YaHei" w:hAnsi="Microsoft YaHei"/>
          <w:b/>
          <w:bCs/>
          <w:color w:val="233541"/>
          <w:sz w:val="28"/>
          <w:szCs w:val="28"/>
        </w:rPr>
        <w:t xml:space="preserve">八、教师使用说明</w:t>
      </w:r>
    </w:p>
    <w:p>
      <w:pPr>
        <w:widowControl/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2"/>
          <w:szCs w:val="22"/>
        </w:rPr>
        <w:t xml:space="preserve">本讲主案例据2021年原报告公报扫描镜像和2025年官方转引核对；现行程序据所核宪法、立法法、组织法、2023年备案审查决定及2024年监督法说明。教师答案中的行政复议、行政诉讼边界用于避免误讲，不展开为第二门程序法课程。详细来源见《研究核对记录》，本稿与《学生课堂材料》《教师讲评与参考答案》配套使用。</w:t>
      </w:r>
    </w:p>
    <w:sectPr>
      <w:footerReference w:type="default" r:id="rId7"/>
      <w:pgSz w:w="11906" w:h="16838" w:orient="portrait"/>
      <w:pgMar w:top="900" w:right="1240" w:bottom="900" w:left="12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5B6871"/>
        <w:sz w:val="17"/>
        <w:szCs w:val="17"/>
      </w:rPr>
      <w:t xml:space="preserve">宪法学 · 第八讲　</w:t>
    </w:r>
    <w:r>
      <w:rPr>
        <w:rFonts w:ascii="Microsoft YaHei" w:cs="Microsoft YaHei" w:eastAsia="Microsoft YaHei" w:hAnsi="Microsoft YaHei"/>
        <w:color w:val="5B6871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5B6871"/>
        <w:sz w:val="17"/>
        <w:szCs w:val="17"/>
      </w:rPr>
      <w:t xml:space="preserve"> / </w:t>
    </w:r>
    <w:r>
      <w:rPr>
        <w:rFonts w:ascii="Microsoft YaHei" w:cs="Microsoft YaHei" w:eastAsia="Microsoft YaHei" w:hAnsi="Microsoft YaHei"/>
        <w:color w:val="5B6871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33541"/>
        <w:sz w:val="22"/>
        <w:szCs w:val="22"/>
      </w:rPr>
    </w:rPrDefault>
    <w:pPrDefault>
      <w:pPr>
        <w:spacing w:line="29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第八讲　宪法实施与监督</dc:title>
  <dc:creator>宪法学课程教学组</dc:creator>
  <cp:lastModifiedBy>Un-named</cp:lastModifiedBy>
  <cp:revision>1</cp:revision>
  <dcterms:created xsi:type="dcterms:W3CDTF">2026-09-26T16:31:22.369Z</dcterms:created>
  <dcterms:modified xsi:type="dcterms:W3CDTF">2026-09-26T16:31:22.369Z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