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widowControl/>
        <w:spacing w:after="190" w:line="380"/>
      </w:pPr>
      <w:r>
        <w:rPr>
          <w:rFonts w:ascii="Microsoft YaHei" w:cs="Microsoft YaHei" w:eastAsia="Microsoft YaHei" w:hAnsi="Microsoft YaHei"/>
          <w:b/>
          <w:bCs/>
          <w:color w:val="233541"/>
          <w:sz w:val="34"/>
          <w:szCs w:val="34"/>
        </w:rPr>
        <w:t xml:space="preserve">第八讲　宪法实施与监督</w:t>
      </w:r>
    </w:p>
    <w:p>
      <w:pPr>
        <w:widowControl/>
        <w:spacing w:after="80" w:line="290"/>
      </w:pPr>
      <w:r>
        <w:rPr>
          <w:rFonts w:ascii="Microsoft YaHei" w:cs="Microsoft YaHei" w:eastAsia="Microsoft YaHei" w:hAnsi="Microsoft YaHei"/>
          <w:b w:val="false"/>
          <w:bCs w:val="false"/>
          <w:color w:val="233541"/>
          <w:sz w:val="21"/>
          <w:szCs w:val="21"/>
        </w:rPr>
        <w:t xml:space="preserve">姓名：________________　班级：________________</w:t>
      </w:r>
    </w:p>
    <w:p>
      <w:pPr>
        <w:widowControl/>
        <w:spacing w:after="80" w:line="290"/>
      </w:pPr>
      <w:r>
        <w:rPr>
          <w:rFonts w:ascii="Microsoft YaHei" w:cs="Microsoft YaHei" w:eastAsia="Microsoft YaHei" w:hAnsi="Microsoft YaHei"/>
          <w:b w:val="false"/>
          <w:bCs w:val="false"/>
          <w:color w:val="233541"/>
          <w:sz w:val="21"/>
          <w:szCs w:val="21"/>
        </w:rPr>
        <w:t xml:space="preserve">本讲问题：宪法怎样落实到国家和社会生活，发现规范有问题后又怎样纠正？请按教师提示依次阅读材料。</w:t>
      </w:r>
    </w:p>
    <w:p>
      <w:pPr>
        <w:pStyle w:val="Heading1"/>
        <w:keepNext/>
        <w:widowControl/>
        <w:spacing w:after="105" w:before="130" w:line="330"/>
      </w:pPr>
      <w:r>
        <w:rPr>
          <w:rFonts w:ascii="Microsoft YaHei" w:cs="Microsoft YaHei" w:eastAsia="Microsoft YaHei" w:hAnsi="Microsoft YaHei"/>
          <w:b/>
          <w:bCs/>
          <w:color w:val="233541"/>
          <w:sz w:val="28"/>
          <w:szCs w:val="28"/>
        </w:rPr>
        <w:t xml:space="preserve">材料一　从受教育权看宪法实施</w:t>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三段条文</w:t>
      </w:r>
    </w:p>
    <w:p>
      <w:pPr>
        <w:widowControl/>
        <w:spacing w:after="80" w:line="290"/>
      </w:pPr>
      <w:r>
        <w:rPr>
          <w:rFonts w:ascii="Microsoft YaHei" w:cs="Microsoft YaHei" w:eastAsia="Microsoft YaHei" w:hAnsi="Microsoft YaHei"/>
          <w:b w:val="false"/>
          <w:bCs w:val="false"/>
          <w:color w:val="233541"/>
          <w:sz w:val="21"/>
          <w:szCs w:val="21"/>
        </w:rPr>
        <w:t xml:space="preserve">《中华人民共和国宪法》第四十六条第一款：</w:t>
      </w:r>
    </w:p>
    <w:p>
      <w:pPr>
        <w:widowControl/>
        <w:shd w:fill="F2F5F3" w:val="clear"/>
        <w:spacing w:after="100" w:line="320"/>
        <w:ind w:left="180" w:right="150"/>
      </w:pPr>
      <w:r>
        <w:rPr>
          <w:rFonts w:ascii="Microsoft YaHei" w:cs="Microsoft YaHei" w:eastAsia="Microsoft YaHei" w:hAnsi="Microsoft YaHei"/>
          <w:b w:val="false"/>
          <w:bCs w:val="false"/>
          <w:color w:val="233541"/>
          <w:sz w:val="21"/>
          <w:szCs w:val="21"/>
        </w:rPr>
        <w:t xml:space="preserve">中华人民共和国公民有受教育的权利和义务。</w:t>
      </w:r>
    </w:p>
    <w:p>
      <w:pPr>
        <w:widowControl/>
        <w:spacing w:after="80" w:line="290"/>
      </w:pPr>
      <w:r>
        <w:rPr>
          <w:rFonts w:ascii="Microsoft YaHei" w:cs="Microsoft YaHei" w:eastAsia="Microsoft YaHei" w:hAnsi="Microsoft YaHei"/>
          <w:b w:val="false"/>
          <w:bCs w:val="false"/>
          <w:color w:val="233541"/>
          <w:sz w:val="21"/>
          <w:szCs w:val="21"/>
        </w:rPr>
        <w:t xml:space="preserve">《中华人民共和国教育法》第一条：</w:t>
      </w:r>
    </w:p>
    <w:p>
      <w:pPr>
        <w:widowControl/>
        <w:shd w:fill="F2F5F3" w:val="clear"/>
        <w:spacing w:after="100" w:line="320"/>
        <w:ind w:left="180" w:right="150"/>
      </w:pPr>
      <w:r>
        <w:rPr>
          <w:rFonts w:ascii="Microsoft YaHei" w:cs="Microsoft YaHei" w:eastAsia="Microsoft YaHei" w:hAnsi="Microsoft YaHei"/>
          <w:b w:val="false"/>
          <w:bCs w:val="false"/>
          <w:color w:val="233541"/>
          <w:sz w:val="21"/>
          <w:szCs w:val="21"/>
        </w:rPr>
        <w:t xml:space="preserve">为了发展教育事业，提高全民族的素质，促进社会主义物质文明和精神文明建设，根据宪法，制定本法。</w:t>
      </w:r>
    </w:p>
    <w:p>
      <w:pPr>
        <w:widowControl/>
        <w:spacing w:after="80" w:line="290"/>
      </w:pPr>
      <w:r>
        <w:rPr>
          <w:rFonts w:ascii="Microsoft YaHei" w:cs="Microsoft YaHei" w:eastAsia="Microsoft YaHei" w:hAnsi="Microsoft YaHei"/>
          <w:b w:val="false"/>
          <w:bCs w:val="false"/>
          <w:color w:val="233541"/>
          <w:sz w:val="21"/>
          <w:szCs w:val="21"/>
        </w:rPr>
        <w:t xml:space="preserve">《中华人民共和国教育法》第九条：</w:t>
      </w:r>
    </w:p>
    <w:p>
      <w:pPr>
        <w:widowControl/>
        <w:shd w:fill="F2F5F3" w:val="clear"/>
        <w:spacing w:after="100" w:line="320"/>
        <w:ind w:left="180" w:right="150"/>
      </w:pPr>
      <w:r>
        <w:rPr>
          <w:rFonts w:ascii="Microsoft YaHei" w:cs="Microsoft YaHei" w:eastAsia="Microsoft YaHei" w:hAnsi="Microsoft YaHei"/>
          <w:b w:val="false"/>
          <w:bCs w:val="false"/>
          <w:color w:val="233541"/>
          <w:sz w:val="21"/>
          <w:szCs w:val="21"/>
        </w:rPr>
        <w:t xml:space="preserve">中华人民共和国公民有受教育的权利和义务。</w:t>
      </w:r>
    </w:p>
    <w:p>
      <w:pPr>
        <w:widowControl/>
        <w:shd w:fill="F2F5F3" w:val="clear"/>
        <w:spacing w:after="100" w:line="320"/>
        <w:ind w:left="180" w:right="150"/>
      </w:pPr>
      <w:r>
        <w:rPr>
          <w:rFonts w:ascii="Microsoft YaHei" w:cs="Microsoft YaHei" w:eastAsia="Microsoft YaHei" w:hAnsi="Microsoft YaHei"/>
          <w:b w:val="false"/>
          <w:bCs w:val="false"/>
          <w:color w:val="233541"/>
          <w:sz w:val="21"/>
          <w:szCs w:val="21"/>
        </w:rPr>
        <w:t xml:space="preserve">公民不分民族、种族、性别、职业、财产状况、宗教信仰等，依法享有平等的受教育机会。</w:t>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任务一A　说清一次实施动作</w:t>
      </w:r>
    </w:p>
    <w:p>
      <w:pPr>
        <w:pStyle w:val="ListParagraph"/>
        <w:widowControl/>
        <w:numPr>
          <w:ilvl w:val="0"/>
          <w:numId w:val="2"/>
        </w:numPr>
        <w:spacing w:after="80" w:line="290"/>
      </w:pPr>
      <w:r>
        <w:rPr>
          <w:rFonts w:ascii="Microsoft YaHei" w:cs="Microsoft YaHei" w:eastAsia="Microsoft YaHei" w:hAnsi="Microsoft YaHei"/>
          <w:b w:val="false"/>
          <w:bCs w:val="false"/>
          <w:color w:val="233541"/>
          <w:sz w:val="21"/>
          <w:szCs w:val="21"/>
        </w:rPr>
        <w:t xml:space="preserve">宪法第46条确认了什么？</w:t>
      </w:r>
    </w:p>
    <w:p>
      <w:pPr>
        <w:widowControl/>
        <w:spacing w:after="80" w:line="290"/>
      </w:pPr>
      <w:r>
        <w:rPr>
          <w:rFonts w:ascii="Microsoft YaHei" w:cs="Microsoft YaHei" w:eastAsia="Microsoft YaHei" w:hAnsi="Microsoft YaHei"/>
          <w:b w:val="false"/>
          <w:bCs w:val="false"/>
          <w:color w:val="233541"/>
          <w:sz w:val="21"/>
          <w:szCs w:val="21"/>
        </w:rPr>
        <w:t xml:space="preserve">________________________________________________________________</w:t>
      </w:r>
    </w:p>
    <w:p>
      <w:pPr>
        <w:pStyle w:val="ListParagraph"/>
        <w:widowControl/>
        <w:numPr>
          <w:ilvl w:val="0"/>
          <w:numId w:val="3"/>
        </w:numPr>
        <w:spacing w:after="80" w:line="290"/>
      </w:pPr>
      <w:r>
        <w:rPr>
          <w:rFonts w:ascii="Microsoft YaHei" w:cs="Microsoft YaHei" w:eastAsia="Microsoft YaHei" w:hAnsi="Microsoft YaHei"/>
          <w:b w:val="false"/>
          <w:bCs w:val="false"/>
          <w:color w:val="233541"/>
          <w:sz w:val="21"/>
          <w:szCs w:val="21"/>
        </w:rPr>
        <w:t xml:space="preserve">教育法第9条进一步写出了什么？</w:t>
      </w:r>
    </w:p>
    <w:p>
      <w:pPr>
        <w:widowControl/>
        <w:spacing w:after="80" w:line="290"/>
      </w:pPr>
      <w:r>
        <w:rPr>
          <w:rFonts w:ascii="Microsoft YaHei" w:cs="Microsoft YaHei" w:eastAsia="Microsoft YaHei" w:hAnsi="Microsoft YaHei"/>
          <w:b w:val="false"/>
          <w:bCs w:val="false"/>
          <w:color w:val="233541"/>
          <w:sz w:val="21"/>
          <w:szCs w:val="21"/>
        </w:rPr>
        <w:t xml:space="preserve">________________________________________________________________</w:t>
      </w:r>
    </w:p>
    <w:p>
      <w:pPr>
        <w:pStyle w:val="ListParagraph"/>
        <w:widowControl/>
        <w:numPr>
          <w:ilvl w:val="0"/>
          <w:numId w:val="4"/>
        </w:numPr>
        <w:spacing w:after="80" w:line="290"/>
      </w:pPr>
      <w:r>
        <w:rPr>
          <w:rFonts w:ascii="Microsoft YaHei" w:cs="Microsoft YaHei" w:eastAsia="Microsoft YaHei" w:hAnsi="Microsoft YaHei"/>
          <w:b w:val="false"/>
          <w:bCs w:val="false"/>
          <w:color w:val="233541"/>
          <w:sz w:val="21"/>
          <w:szCs w:val="21"/>
        </w:rPr>
        <w:t xml:space="preserve">请用一句话说明这组文字怎样体现“通过立法实施宪法”。</w:t>
      </w:r>
    </w:p>
    <w:p>
      <w:pPr>
        <w:widowControl/>
        <w:spacing w:after="80" w:line="290"/>
      </w:pPr>
      <w:r>
        <w:rPr>
          <w:rFonts w:ascii="Microsoft YaHei" w:cs="Microsoft YaHei" w:eastAsia="Microsoft YaHei" w:hAnsi="Microsoft YaHei"/>
          <w:b w:val="false"/>
          <w:bCs w:val="false"/>
          <w:color w:val="233541"/>
          <w:sz w:val="21"/>
          <w:szCs w:val="21"/>
        </w:rPr>
        <w:t xml:space="preserve">________________________________________________________________</w:t>
      </w:r>
    </w:p>
    <w:p>
      <w:pPr>
        <w:widowControl/>
        <w:spacing w:after="80" w:line="290"/>
      </w:pPr>
      <w:r>
        <w:rPr>
          <w:rFonts w:ascii="Microsoft YaHei" w:cs="Microsoft YaHei" w:eastAsia="Microsoft YaHei" w:hAnsi="Microsoft YaHei"/>
          <w:b w:val="false"/>
          <w:bCs w:val="false"/>
          <w:color w:val="233541"/>
          <w:sz w:val="21"/>
          <w:szCs w:val="21"/>
        </w:rPr>
        <w:t xml:space="preserve">思考：是否只有《教育法》制定之后，宪法第46条才具有法律效力？说明理由。</w:t>
      </w:r>
    </w:p>
    <w:p>
      <w:pPr>
        <w:widowControl/>
        <w:spacing w:after="80" w:line="290"/>
      </w:pPr>
      <w:r>
        <w:rPr>
          <w:rFonts w:ascii="Microsoft YaHei" w:cs="Microsoft YaHei" w:eastAsia="Microsoft YaHei" w:hAnsi="Microsoft YaHei"/>
          <w:b w:val="false"/>
          <w:bCs w:val="false"/>
          <w:color w:val="233541"/>
          <w:sz w:val="21"/>
          <w:szCs w:val="21"/>
        </w:rPr>
        <w:t xml:space="preserve">________________________________________________________________</w:t>
      </w:r>
    </w:p>
    <w:p>
      <w:pPr>
        <w:widowControl/>
        <w:spacing w:after="80" w:line="290"/>
      </w:pPr>
      <w:r>
        <w:rPr>
          <w:rFonts w:ascii="Microsoft YaHei" w:cs="Microsoft YaHei" w:eastAsia="Microsoft YaHei" w:hAnsi="Microsoft YaHei"/>
          <w:b w:val="false"/>
          <w:bCs w:val="false"/>
          <w:color w:val="233541"/>
          <w:sz w:val="21"/>
          <w:szCs w:val="21"/>
        </w:rPr>
        <w:t xml:space="preserve">条文来源：中国人大网宪法2018年修正文本；教育部公布的教育法2021年修正文本。</w:t>
      </w:r>
    </w:p>
    <w:p>
      <w:pPr>
        <w:pStyle w:val="Heading1"/>
        <w:keepNext/>
        <w:pageBreakBefore/>
        <w:widowControl/>
        <w:spacing w:after="105" w:before="130" w:line="330"/>
      </w:pPr>
      <w:r>
        <w:rPr>
          <w:rFonts w:ascii="Microsoft YaHei" w:cs="Microsoft YaHei" w:eastAsia="Microsoft YaHei" w:hAnsi="Microsoft YaHei"/>
          <w:b/>
          <w:bCs/>
          <w:color w:val="233541"/>
          <w:sz w:val="28"/>
          <w:szCs w:val="28"/>
        </w:rPr>
        <w:t xml:space="preserve">材料二　实施、解释和监督由谁承担</w:t>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职责条文节录</w:t>
      </w:r>
    </w:p>
    <w:p>
      <w:pPr>
        <w:widowControl/>
        <w:spacing w:after="80" w:line="290"/>
      </w:pPr>
      <w:r>
        <w:rPr>
          <w:rFonts w:ascii="Microsoft YaHei" w:cs="Microsoft YaHei" w:eastAsia="Microsoft YaHei" w:hAnsi="Microsoft YaHei"/>
          <w:b w:val="false"/>
          <w:bCs w:val="false"/>
          <w:color w:val="233541"/>
          <w:sz w:val="21"/>
          <w:szCs w:val="21"/>
        </w:rPr>
        <w:t xml:space="preserve">宪法第六十二条规定全国人大行使的职权包括：</w:t>
      </w:r>
    </w:p>
    <w:p>
      <w:pPr>
        <w:widowControl/>
        <w:shd w:fill="F2F5F3" w:val="clear"/>
        <w:spacing w:after="100" w:line="320"/>
        <w:ind w:left="180" w:right="150"/>
      </w:pPr>
      <w:r>
        <w:rPr>
          <w:rFonts w:ascii="Microsoft YaHei" w:cs="Microsoft YaHei" w:eastAsia="Microsoft YaHei" w:hAnsi="Microsoft YaHei"/>
          <w:b w:val="false"/>
          <w:bCs w:val="false"/>
          <w:color w:val="233541"/>
          <w:sz w:val="21"/>
          <w:szCs w:val="21"/>
        </w:rPr>
        <w:t xml:space="preserve">（一）修改宪法；</w:t>
      </w:r>
    </w:p>
    <w:p>
      <w:pPr>
        <w:widowControl/>
        <w:shd w:fill="F2F5F3" w:val="clear"/>
        <w:spacing w:after="100" w:line="320"/>
        <w:ind w:left="180" w:right="150"/>
      </w:pPr>
      <w:r>
        <w:rPr>
          <w:rFonts w:ascii="Microsoft YaHei" w:cs="Microsoft YaHei" w:eastAsia="Microsoft YaHei" w:hAnsi="Microsoft YaHei"/>
          <w:b w:val="false"/>
          <w:bCs w:val="false"/>
          <w:color w:val="233541"/>
          <w:sz w:val="21"/>
          <w:szCs w:val="21"/>
        </w:rPr>
        <w:t xml:space="preserve">（二）监督宪法的实施；</w:t>
      </w:r>
    </w:p>
    <w:p>
      <w:pPr>
        <w:widowControl/>
        <w:spacing w:after="80" w:line="290"/>
      </w:pPr>
      <w:r>
        <w:rPr>
          <w:rFonts w:ascii="Microsoft YaHei" w:cs="Microsoft YaHei" w:eastAsia="Microsoft YaHei" w:hAnsi="Microsoft YaHei"/>
          <w:b w:val="false"/>
          <w:bCs w:val="false"/>
          <w:color w:val="233541"/>
          <w:sz w:val="21"/>
          <w:szCs w:val="21"/>
        </w:rPr>
        <w:t xml:space="preserve">宪法第六十七条规定全国人大常委会行使的职权包括：</w:t>
      </w:r>
    </w:p>
    <w:p>
      <w:pPr>
        <w:widowControl/>
        <w:shd w:fill="F2F5F3" w:val="clear"/>
        <w:spacing w:after="100" w:line="320"/>
        <w:ind w:left="180" w:right="150"/>
      </w:pPr>
      <w:r>
        <w:rPr>
          <w:rFonts w:ascii="Microsoft YaHei" w:cs="Microsoft YaHei" w:eastAsia="Microsoft YaHei" w:hAnsi="Microsoft YaHei"/>
          <w:b w:val="false"/>
          <w:bCs w:val="false"/>
          <w:color w:val="233541"/>
          <w:sz w:val="21"/>
          <w:szCs w:val="21"/>
        </w:rPr>
        <w:t xml:space="preserve">（一）解释宪法，监督宪法的实施；</w:t>
      </w:r>
    </w:p>
    <w:p>
      <w:pPr>
        <w:widowControl/>
        <w:spacing w:after="80" w:line="290"/>
      </w:pPr>
      <w:r>
        <w:rPr>
          <w:rFonts w:ascii="Microsoft YaHei" w:cs="Microsoft YaHei" w:eastAsia="Microsoft YaHei" w:hAnsi="Microsoft YaHei"/>
          <w:b w:val="false"/>
          <w:bCs w:val="false"/>
          <w:color w:val="233541"/>
          <w:sz w:val="21"/>
          <w:szCs w:val="21"/>
        </w:rPr>
        <w:t xml:space="preserve">全国人民代表大会组织法第三十九条第一款：</w:t>
      </w:r>
    </w:p>
    <w:p>
      <w:pPr>
        <w:widowControl/>
        <w:shd w:fill="F2F5F3" w:val="clear"/>
        <w:spacing w:after="100" w:line="320"/>
        <w:ind w:left="180" w:right="150"/>
      </w:pPr>
      <w:r>
        <w:rPr>
          <w:rFonts w:ascii="Microsoft YaHei" w:cs="Microsoft YaHei" w:eastAsia="Microsoft YaHei" w:hAnsi="Microsoft YaHei"/>
          <w:b w:val="false"/>
          <w:bCs w:val="false"/>
          <w:color w:val="233541"/>
          <w:sz w:val="21"/>
          <w:szCs w:val="21"/>
        </w:rPr>
        <w:t xml:space="preserve">宪法和法律委员会承担推动宪法实施、开展宪法解释、推进合宪性审查、加强宪法监督、配合宪法宣传等工作职责。</w:t>
      </w:r>
    </w:p>
    <w:p>
      <w:pPr>
        <w:widowControl/>
        <w:spacing w:after="80" w:line="290"/>
      </w:pPr>
      <w:r>
        <w:rPr>
          <w:rFonts w:ascii="Microsoft YaHei" w:cs="Microsoft YaHei" w:eastAsia="Microsoft YaHei" w:hAnsi="Microsoft YaHei"/>
          <w:b w:val="false"/>
          <w:bCs w:val="false"/>
          <w:color w:val="233541"/>
          <w:sz w:val="21"/>
          <w:szCs w:val="21"/>
        </w:rPr>
        <w:t xml:space="preserve">立法法第五条：</w:t>
      </w:r>
    </w:p>
    <w:p>
      <w:pPr>
        <w:widowControl/>
        <w:shd w:fill="F2F5F3" w:val="clear"/>
        <w:spacing w:after="100" w:line="320"/>
        <w:ind w:left="180" w:right="150"/>
      </w:pPr>
      <w:r>
        <w:rPr>
          <w:rFonts w:ascii="Microsoft YaHei" w:cs="Microsoft YaHei" w:eastAsia="Microsoft YaHei" w:hAnsi="Microsoft YaHei"/>
          <w:b w:val="false"/>
          <w:bCs w:val="false"/>
          <w:color w:val="233541"/>
          <w:sz w:val="21"/>
          <w:szCs w:val="21"/>
        </w:rPr>
        <w:t xml:space="preserve">立法应当符合宪法的规定、原则和精神，依照法定的权限和程序，从国家整体利益出发，维护社会主义法制的统一、尊严、权威。</w:t>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任务一B　任务与主体配对</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3026"/>
      </w:tblGrid>
      <w:tr>
        <w:trPr>
          <w:cantSplit/>
          <w:tblHeader/>
        </w:trPr>
        <w:tc>
          <w:tcPr>
            <w:tcW w:type="dxa" w:w="3500"/>
            <w:tcBorders>
              <w:top w:val="single" w:color="CBD3D6" w:sz="4"/>
              <w:left w:val="single" w:color="CBD3D6" w:sz="4"/>
              <w:bottom w:val="single" w:color="CBD3D6" w:sz="4"/>
              <w:right w:val="single" w:color="CBD3D6" w:sz="4"/>
            </w:tcBorders>
            <w:shd w:fill="E9EEEC" w:val="clear"/>
            <w:tcMar>
              <w:top w:type="dxa" w:w="110"/>
              <w:left w:type="dxa" w:w="110"/>
              <w:bottom w:type="dxa" w:w="110"/>
              <w:right w:type="dxa" w:w="110"/>
            </w:tcMar>
          </w:tcPr>
          <w:p>
            <w:pPr>
              <w:keepNext/>
              <w:widowControl/>
              <w:spacing w:after="25" w:line="280"/>
            </w:pPr>
            <w:r>
              <w:rPr>
                <w:rFonts w:ascii="Microsoft YaHei" w:cs="Microsoft YaHei" w:eastAsia="Microsoft YaHei" w:hAnsi="Microsoft YaHei"/>
                <w:b/>
                <w:bCs/>
                <w:color w:val="233541"/>
                <w:sz w:val="20"/>
                <w:szCs w:val="20"/>
              </w:rPr>
              <w:t xml:space="preserve">任务</w:t>
            </w:r>
          </w:p>
        </w:tc>
        <w:tc>
          <w:tcPr>
            <w:tcW w:type="dxa" w:w="2900"/>
            <w:tcBorders>
              <w:top w:val="single" w:color="CBD3D6" w:sz="4"/>
              <w:left w:val="single" w:color="CBD3D6" w:sz="4"/>
              <w:bottom w:val="single" w:color="CBD3D6" w:sz="4"/>
              <w:right w:val="single" w:color="CBD3D6" w:sz="4"/>
            </w:tcBorders>
            <w:shd w:fill="E9EEEC" w:val="clear"/>
            <w:tcMar>
              <w:top w:type="dxa" w:w="110"/>
              <w:left w:type="dxa" w:w="110"/>
              <w:bottom w:type="dxa" w:w="110"/>
              <w:right w:type="dxa" w:w="110"/>
            </w:tcMar>
          </w:tcPr>
          <w:p>
            <w:pPr>
              <w:keepNext/>
              <w:widowControl/>
              <w:spacing w:after="25" w:line="280"/>
            </w:pPr>
            <w:r>
              <w:rPr>
                <w:rFonts w:ascii="Microsoft YaHei" w:cs="Microsoft YaHei" w:eastAsia="Microsoft YaHei" w:hAnsi="Microsoft YaHei"/>
                <w:b/>
                <w:bCs/>
                <w:color w:val="233541"/>
                <w:sz w:val="20"/>
                <w:szCs w:val="20"/>
              </w:rPr>
              <w:t xml:space="preserve">相应主体</w:t>
            </w:r>
          </w:p>
        </w:tc>
        <w:tc>
          <w:tcPr>
            <w:tcW w:type="dxa" w:w="3026"/>
            <w:tcBorders>
              <w:top w:val="single" w:color="CBD3D6" w:sz="4"/>
              <w:left w:val="single" w:color="CBD3D6" w:sz="4"/>
              <w:bottom w:val="single" w:color="CBD3D6" w:sz="4"/>
              <w:right w:val="single" w:color="CBD3D6" w:sz="4"/>
            </w:tcBorders>
            <w:shd w:fill="E9EEEC" w:val="clear"/>
            <w:tcMar>
              <w:top w:type="dxa" w:w="110"/>
              <w:left w:type="dxa" w:w="110"/>
              <w:bottom w:type="dxa" w:w="110"/>
              <w:right w:type="dxa" w:w="110"/>
            </w:tcMar>
          </w:tcPr>
          <w:p>
            <w:pPr>
              <w:keepNext/>
              <w:widowControl/>
              <w:spacing w:after="25" w:line="280"/>
            </w:pPr>
            <w:r>
              <w:rPr>
                <w:rFonts w:ascii="Microsoft YaHei" w:cs="Microsoft YaHei" w:eastAsia="Microsoft YaHei" w:hAnsi="Microsoft YaHei"/>
                <w:b/>
                <w:bCs/>
                <w:color w:val="233541"/>
                <w:sz w:val="20"/>
                <w:szCs w:val="20"/>
              </w:rPr>
              <w:t xml:space="preserve">依据</w:t>
            </w:r>
          </w:p>
        </w:tc>
      </w:tr>
      <w:tr>
        <w:trPr>
          <w:cantSplit/>
          <w:tblHeader w:val="false"/>
        </w:trPr>
        <w:tc>
          <w:tcPr>
            <w:tcW w:type="dxa" w:w="350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修改宪法文本</w:t>
            </w:r>
          </w:p>
        </w:tc>
        <w:tc>
          <w:tcPr>
            <w:tcW w:type="dxa" w:w="290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__________________</w:t>
            </w:r>
          </w:p>
        </w:tc>
        <w:tc>
          <w:tcPr>
            <w:tcW w:type="dxa" w:w="3026"/>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__________________</w:t>
            </w:r>
          </w:p>
        </w:tc>
      </w:tr>
      <w:tr>
        <w:trPr>
          <w:cantSplit/>
          <w:tblHeader w:val="false"/>
        </w:trPr>
        <w:tc>
          <w:tcPr>
            <w:tcW w:type="dxa" w:w="350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正式行使宪法解释职权</w:t>
            </w:r>
          </w:p>
        </w:tc>
        <w:tc>
          <w:tcPr>
            <w:tcW w:type="dxa" w:w="290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__________________</w:t>
            </w:r>
          </w:p>
        </w:tc>
        <w:tc>
          <w:tcPr>
            <w:tcW w:type="dxa" w:w="3026"/>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__________________</w:t>
            </w:r>
          </w:p>
        </w:tc>
      </w:tr>
      <w:tr>
        <w:trPr>
          <w:cantSplit/>
          <w:tblHeader w:val="false"/>
        </w:trPr>
        <w:tc>
          <w:tcPr>
            <w:tcW w:type="dxa" w:w="350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监督宪法实施（可填两个主体）</w:t>
            </w:r>
          </w:p>
        </w:tc>
        <w:tc>
          <w:tcPr>
            <w:tcW w:type="dxa" w:w="290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__________________</w:t>
            </w:r>
          </w:p>
        </w:tc>
        <w:tc>
          <w:tcPr>
            <w:tcW w:type="dxa" w:w="3026"/>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__________________</w:t>
            </w:r>
          </w:p>
        </w:tc>
      </w:tr>
      <w:tr>
        <w:trPr>
          <w:cantSplit/>
          <w:tblHeader w:val="false"/>
        </w:trPr>
        <w:tc>
          <w:tcPr>
            <w:tcW w:type="dxa" w:w="350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val="false"/>
              <w:widowControl/>
              <w:spacing w:after="25" w:line="280"/>
            </w:pPr>
            <w:r>
              <w:rPr>
                <w:rFonts w:ascii="Microsoft YaHei" w:cs="Microsoft YaHei" w:eastAsia="Microsoft YaHei" w:hAnsi="Microsoft YaHei"/>
                <w:b w:val="false"/>
                <w:bCs w:val="false"/>
                <w:color w:val="233541"/>
                <w:sz w:val="20"/>
                <w:szCs w:val="20"/>
              </w:rPr>
              <w:t xml:space="preserve">承担推动实施、开展解释等相关工作</w:t>
            </w:r>
          </w:p>
        </w:tc>
        <w:tc>
          <w:tcPr>
            <w:tcW w:type="dxa" w:w="290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val="false"/>
              <w:widowControl/>
              <w:spacing w:after="25" w:line="280"/>
            </w:pPr>
            <w:r>
              <w:rPr>
                <w:rFonts w:ascii="Microsoft YaHei" w:cs="Microsoft YaHei" w:eastAsia="Microsoft YaHei" w:hAnsi="Microsoft YaHei"/>
                <w:b w:val="false"/>
                <w:bCs w:val="false"/>
                <w:color w:val="233541"/>
                <w:sz w:val="20"/>
                <w:szCs w:val="20"/>
              </w:rPr>
              <w:t xml:space="preserve">__________________</w:t>
            </w:r>
          </w:p>
        </w:tc>
        <w:tc>
          <w:tcPr>
            <w:tcW w:type="dxa" w:w="3026"/>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val="false"/>
              <w:widowControl/>
              <w:spacing w:after="25" w:line="280"/>
            </w:pPr>
            <w:r>
              <w:rPr>
                <w:rFonts w:ascii="Microsoft YaHei" w:cs="Microsoft YaHei" w:eastAsia="Microsoft YaHei" w:hAnsi="Microsoft YaHei"/>
                <w:b w:val="false"/>
                <w:bCs w:val="false"/>
                <w:color w:val="233541"/>
                <w:sz w:val="20"/>
                <w:szCs w:val="20"/>
              </w:rPr>
              <w:t xml:space="preserve">__________________</w:t>
            </w:r>
          </w:p>
        </w:tc>
      </w:tr>
    </w:tbl>
    <w:p>
      <w:pPr>
        <w:widowControl/>
        <w:spacing w:after="70" w:line="120"/>
      </w:pPr>
      <w:r>
        <w:rPr>
          <w:rFonts w:ascii="Microsoft YaHei" w:cs="Microsoft YaHei" w:eastAsia="Microsoft YaHei" w:hAnsi="Microsoft YaHei"/>
          <w:b w:val="false"/>
          <w:bCs w:val="false"/>
          <w:color w:val="233541"/>
          <w:sz w:val="21"/>
          <w:szCs w:val="21"/>
        </w:rPr>
        <w:t xml:space="preserve"/>
      </w:r>
    </w:p>
    <w:p>
      <w:pPr>
        <w:widowControl/>
        <w:spacing w:after="80" w:line="290"/>
      </w:pPr>
      <w:r>
        <w:rPr>
          <w:rFonts w:ascii="Microsoft YaHei" w:cs="Microsoft YaHei" w:eastAsia="Microsoft YaHei" w:hAnsi="Microsoft YaHei"/>
          <w:b w:val="false"/>
          <w:bCs w:val="false"/>
          <w:color w:val="233541"/>
          <w:sz w:val="21"/>
          <w:szCs w:val="21"/>
        </w:rPr>
        <w:t xml:space="preserve">再想一想：为什么“承担相关工作”与“依法作出最终决定”需要区分？</w:t>
      </w:r>
    </w:p>
    <w:p>
      <w:pPr>
        <w:widowControl/>
        <w:spacing w:after="80" w:line="290"/>
      </w:pPr>
      <w:r>
        <w:rPr>
          <w:rFonts w:ascii="Microsoft YaHei" w:cs="Microsoft YaHei" w:eastAsia="Microsoft YaHei" w:hAnsi="Microsoft YaHei"/>
          <w:b w:val="false"/>
          <w:bCs w:val="false"/>
          <w:color w:val="233541"/>
          <w:sz w:val="21"/>
          <w:szCs w:val="21"/>
        </w:rPr>
        <w:t xml:space="preserve">________________________________________________________________</w:t>
      </w:r>
    </w:p>
    <w:p>
      <w:pPr>
        <w:widowControl/>
        <w:spacing w:after="80" w:line="290"/>
      </w:pPr>
      <w:r>
        <w:rPr>
          <w:rFonts w:ascii="Microsoft YaHei" w:cs="Microsoft YaHei" w:eastAsia="Microsoft YaHei" w:hAnsi="Microsoft YaHei"/>
          <w:b w:val="false"/>
          <w:bCs w:val="false"/>
          <w:color w:val="233541"/>
          <w:sz w:val="21"/>
          <w:szCs w:val="21"/>
        </w:rPr>
        <w:t xml:space="preserve">阅读提示：修改关注文本改变，解释关注现有条文含义；课堂上的条文分析不等于国家机关正式行使职权。</w:t>
      </w:r>
    </w:p>
    <w:p>
      <w:pPr>
        <w:pStyle w:val="Heading1"/>
        <w:keepNext/>
        <w:pageBreakBefore/>
        <w:widowControl/>
        <w:spacing w:after="105" w:before="130" w:line="330"/>
      </w:pPr>
      <w:r>
        <w:rPr>
          <w:rFonts w:ascii="Microsoft YaHei" w:cs="Microsoft YaHei" w:eastAsia="Microsoft YaHei" w:hAnsi="Microsoft YaHei"/>
          <w:b/>
          <w:bCs/>
          <w:color w:val="233541"/>
          <w:sz w:val="28"/>
          <w:szCs w:val="28"/>
        </w:rPr>
        <w:t xml:space="preserve">材料三甲　一个从业限制问题</w:t>
      </w:r>
    </w:p>
    <w:p>
      <w:pPr>
        <w:widowControl/>
        <w:spacing w:after="80" w:line="290"/>
      </w:pPr>
      <w:r>
        <w:rPr>
          <w:rFonts w:ascii="Microsoft YaHei" w:cs="Microsoft YaHei" w:eastAsia="Microsoft YaHei" w:hAnsi="Microsoft YaHei"/>
          <w:b w:val="false"/>
          <w:bCs w:val="false"/>
          <w:color w:val="233541"/>
          <w:sz w:val="21"/>
          <w:szCs w:val="21"/>
        </w:rPr>
        <w:t xml:space="preserve">以下是2021年全国人大常委会法工委备案审查报告的原文节录，报告概述了相关规定；它不是原地方性法规的逐字文本。</w:t>
      </w:r>
    </w:p>
    <w:p>
      <w:pPr>
        <w:widowControl/>
        <w:shd w:fill="F2F5F3" w:val="clear"/>
        <w:spacing w:after="100" w:line="320"/>
        <w:ind w:left="180" w:right="150"/>
      </w:pPr>
      <w:r>
        <w:rPr>
          <w:rFonts w:ascii="Microsoft YaHei" w:cs="Microsoft YaHei" w:eastAsia="Microsoft YaHei" w:hAnsi="Microsoft YaHei"/>
          <w:b w:val="false"/>
          <w:bCs w:val="false"/>
          <w:color w:val="233541"/>
          <w:sz w:val="21"/>
          <w:szCs w:val="21"/>
        </w:rPr>
        <w:t xml:space="preserve">有的地方性法规规定，开锁、公章刻制、信托寄卖、金银首饰加工、废旧金属收购等特种行业从业人员利用该行业便利进行违法活动受过行政或刑事处罚的，终身不得从事该行业。有公民对此规定提出审查建议。</w:t>
      </w:r>
    </w:p>
    <w:p>
      <w:pPr>
        <w:widowControl/>
        <w:spacing w:after="80" w:line="290"/>
      </w:pPr>
      <w:r>
        <w:rPr>
          <w:rFonts w:ascii="Microsoft YaHei" w:cs="Microsoft YaHei" w:eastAsia="Microsoft YaHei" w:hAnsi="Microsoft YaHei"/>
          <w:b w:val="false"/>
          <w:bCs w:val="false"/>
          <w:color w:val="233541"/>
          <w:sz w:val="21"/>
          <w:szCs w:val="21"/>
        </w:rPr>
        <w:t xml:space="preserve">报告没有公布相关地区、法规名称、具体条号和建议人身份。</w:t>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先作两个口头判断</w:t>
      </w:r>
    </w:p>
    <w:p>
      <w:pPr>
        <w:pStyle w:val="ListParagraph"/>
        <w:widowControl/>
        <w:numPr>
          <w:ilvl w:val="0"/>
          <w:numId w:val="5"/>
        </w:numPr>
        <w:spacing w:after="80" w:line="290"/>
      </w:pPr>
      <w:r>
        <w:rPr>
          <w:rFonts w:ascii="Microsoft YaHei" w:cs="Microsoft YaHei" w:eastAsia="Microsoft YaHei" w:hAnsi="Microsoft YaHei"/>
          <w:b w:val="false"/>
          <w:bCs w:val="false"/>
          <w:color w:val="233541"/>
          <w:sz w:val="21"/>
          <w:szCs w:val="21"/>
        </w:rPr>
        <w:t xml:space="preserve">被质疑的对象属于哪一类？</w:t>
      </w:r>
    </w:p>
    <w:p>
      <w:pPr>
        <w:widowControl/>
        <w:spacing w:after="80" w:line="290"/>
      </w:pPr>
      <w:r>
        <w:rPr>
          <w:rFonts w:ascii="Microsoft YaHei" w:cs="Microsoft YaHei" w:eastAsia="Microsoft YaHei" w:hAnsi="Microsoft YaHei"/>
          <w:b w:val="false"/>
          <w:bCs w:val="false"/>
          <w:color w:val="233541"/>
          <w:sz w:val="21"/>
          <w:szCs w:val="21"/>
        </w:rPr>
        <w:t xml:space="preserve">□ 地方性法规中的规定　□ 对某个人作出的行政决定　□ 法院判决</w:t>
      </w:r>
    </w:p>
    <w:p>
      <w:pPr>
        <w:pStyle w:val="ListParagraph"/>
        <w:widowControl/>
        <w:numPr>
          <w:ilvl w:val="0"/>
          <w:numId w:val="6"/>
        </w:numPr>
        <w:spacing w:after="80" w:line="290"/>
      </w:pPr>
      <w:r>
        <w:rPr>
          <w:rFonts w:ascii="Microsoft YaHei" w:cs="Microsoft YaHei" w:eastAsia="Microsoft YaHei" w:hAnsi="Microsoft YaHei"/>
          <w:b w:val="false"/>
          <w:bCs w:val="false"/>
          <w:color w:val="233541"/>
          <w:sz w:val="21"/>
          <w:szCs w:val="21"/>
        </w:rPr>
        <w:t xml:space="preserve">这项规定希望维护什么利益，又会对从业者产生什么影响？</w:t>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任务二　案例四格卡</w:t>
      </w:r>
    </w:p>
    <w:p>
      <w:pPr>
        <w:widowControl/>
        <w:spacing w:after="80" w:line="290"/>
      </w:pPr>
      <w:r>
        <w:rPr>
          <w:rFonts w:ascii="Microsoft YaHei" w:cs="Microsoft YaHei" w:eastAsia="Microsoft YaHei" w:hAnsi="Microsoft YaHei"/>
          <w:b w:val="false"/>
          <w:bCs w:val="false"/>
          <w:color w:val="233541"/>
          <w:sz w:val="21"/>
          <w:szCs w:val="21"/>
        </w:rPr>
        <w:t xml:space="preserve">先填能够回答的部分，后两段材料公布后再补齐。</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850"/>
        <w:gridCol w:w="6576"/>
      </w:tblGrid>
      <w:tr>
        <w:trPr>
          <w:cantSplit/>
          <w:tblHeader/>
        </w:trPr>
        <w:tc>
          <w:tcPr>
            <w:tcW w:type="dxa" w:w="2850"/>
            <w:tcBorders>
              <w:top w:val="single" w:color="CBD3D6" w:sz="4"/>
              <w:left w:val="single" w:color="CBD3D6" w:sz="4"/>
              <w:bottom w:val="single" w:color="CBD3D6" w:sz="4"/>
              <w:right w:val="single" w:color="CBD3D6" w:sz="4"/>
            </w:tcBorders>
            <w:shd w:fill="E9EEEC" w:val="clear"/>
            <w:tcMar>
              <w:top w:type="dxa" w:w="110"/>
              <w:left w:type="dxa" w:w="110"/>
              <w:bottom w:type="dxa" w:w="110"/>
              <w:right w:type="dxa" w:w="110"/>
            </w:tcMar>
          </w:tcPr>
          <w:p>
            <w:pPr>
              <w:keepNext/>
              <w:widowControl/>
              <w:spacing w:after="25" w:line="280"/>
            </w:pPr>
            <w:r>
              <w:rPr>
                <w:rFonts w:ascii="Microsoft YaHei" w:cs="Microsoft YaHei" w:eastAsia="Microsoft YaHei" w:hAnsi="Microsoft YaHei"/>
                <w:b/>
                <w:bCs/>
                <w:color w:val="233541"/>
                <w:sz w:val="20"/>
                <w:szCs w:val="20"/>
              </w:rPr>
              <w:t xml:space="preserve">要找的信息</w:t>
            </w:r>
          </w:p>
        </w:tc>
        <w:tc>
          <w:tcPr>
            <w:tcW w:type="dxa" w:w="6576"/>
            <w:tcBorders>
              <w:top w:val="single" w:color="CBD3D6" w:sz="4"/>
              <w:left w:val="single" w:color="CBD3D6" w:sz="4"/>
              <w:bottom w:val="single" w:color="CBD3D6" w:sz="4"/>
              <w:right w:val="single" w:color="CBD3D6" w:sz="4"/>
            </w:tcBorders>
            <w:shd w:fill="E9EEEC" w:val="clear"/>
            <w:tcMar>
              <w:top w:type="dxa" w:w="110"/>
              <w:left w:type="dxa" w:w="110"/>
              <w:bottom w:type="dxa" w:w="110"/>
              <w:right w:type="dxa" w:w="110"/>
            </w:tcMar>
          </w:tcPr>
          <w:p>
            <w:pPr>
              <w:keepNext/>
              <w:widowControl/>
              <w:spacing w:after="25" w:line="280"/>
            </w:pPr>
            <w:r>
              <w:rPr>
                <w:rFonts w:ascii="Microsoft YaHei" w:cs="Microsoft YaHei" w:eastAsia="Microsoft YaHei" w:hAnsi="Microsoft YaHei"/>
                <w:b/>
                <w:bCs/>
                <w:color w:val="233541"/>
                <w:sz w:val="20"/>
                <w:szCs w:val="20"/>
              </w:rPr>
              <w:t xml:space="preserve">根据材料作答</w:t>
            </w:r>
          </w:p>
        </w:tc>
      </w:tr>
      <w:tr>
        <w:trPr>
          <w:cantSplit/>
          <w:tblHeader w:val="false"/>
        </w:trPr>
        <w:tc>
          <w:tcPr>
            <w:tcW w:type="dxa" w:w="285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规范类型和被质疑的内容</w:t>
            </w:r>
          </w:p>
        </w:tc>
        <w:tc>
          <w:tcPr>
            <w:tcW w:type="dxa" w:w="6576"/>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____________________________________________</w:t>
            </w:r>
          </w:p>
        </w:tc>
      </w:tr>
      <w:tr>
        <w:trPr>
          <w:cantSplit/>
          <w:tblHeader w:val="false"/>
        </w:trPr>
        <w:tc>
          <w:tcPr>
            <w:tcW w:type="dxa" w:w="285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审查理由（保留其条件）</w:t>
            </w:r>
          </w:p>
        </w:tc>
        <w:tc>
          <w:tcPr>
            <w:tcW w:type="dxa" w:w="6576"/>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____________________________________________</w:t>
            </w:r>
          </w:p>
          <w:p>
            <w:pPr>
              <w:spacing w:after="25" w:before="170" w:line="280"/>
            </w:pPr>
            <w:r>
              <w:rPr>
                <w:rFonts w:ascii="Microsoft YaHei" w:cs="Microsoft YaHei" w:eastAsia="Microsoft YaHei" w:hAnsi="Microsoft YaHei"/>
                <w:b w:val="false"/>
                <w:bCs w:val="false"/>
                <w:color w:val="233541"/>
                <w:sz w:val="20"/>
                <w:szCs w:val="20"/>
              </w:rPr>
              <w:t xml:space="preserve">____________________________________________</w:t>
            </w:r>
          </w:p>
        </w:tc>
      </w:tr>
      <w:tr>
        <w:trPr>
          <w:cantSplit/>
          <w:tblHeader w:val="false"/>
        </w:trPr>
        <w:tc>
          <w:tcPr>
            <w:tcW w:type="dxa" w:w="285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哪个机关做了什么</w:t>
            </w:r>
          </w:p>
        </w:tc>
        <w:tc>
          <w:tcPr>
            <w:tcW w:type="dxa" w:w="6576"/>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____________________________________________</w:t>
            </w:r>
          </w:p>
        </w:tc>
      </w:tr>
      <w:tr>
        <w:trPr>
          <w:cantSplit/>
          <w:tblHeader w:val="false"/>
        </w:trPr>
        <w:tc>
          <w:tcPr>
            <w:tcW w:type="dxa" w:w="285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val="false"/>
              <w:widowControl/>
              <w:spacing w:after="25" w:line="280"/>
            </w:pPr>
            <w:r>
              <w:rPr>
                <w:rFonts w:ascii="Microsoft YaHei" w:cs="Microsoft YaHei" w:eastAsia="Microsoft YaHei" w:hAnsi="Microsoft YaHei"/>
                <w:b w:val="false"/>
                <w:bCs w:val="false"/>
                <w:color w:val="233541"/>
                <w:sz w:val="20"/>
                <w:szCs w:val="20"/>
              </w:rPr>
              <w:t xml:space="preserve">报告记载的实际结果</w:t>
            </w:r>
          </w:p>
        </w:tc>
        <w:tc>
          <w:tcPr>
            <w:tcW w:type="dxa" w:w="6576"/>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val="false"/>
              <w:widowControl/>
              <w:spacing w:after="25" w:line="280"/>
            </w:pPr>
            <w:r>
              <w:rPr>
                <w:rFonts w:ascii="Microsoft YaHei" w:cs="Microsoft YaHei" w:eastAsia="Microsoft YaHei" w:hAnsi="Microsoft YaHei"/>
                <w:b w:val="false"/>
                <w:bCs w:val="false"/>
                <w:color w:val="233541"/>
                <w:sz w:val="20"/>
                <w:szCs w:val="20"/>
              </w:rPr>
              <w:t xml:space="preserve">____________________________________________</w:t>
            </w:r>
          </w:p>
        </w:tc>
      </w:tr>
    </w:tbl>
    <w:p>
      <w:pPr>
        <w:widowControl/>
        <w:spacing w:after="70" w:line="120"/>
      </w:pPr>
      <w:r>
        <w:rPr>
          <w:rFonts w:ascii="Microsoft YaHei" w:cs="Microsoft YaHei" w:eastAsia="Microsoft YaHei" w:hAnsi="Microsoft YaHei"/>
          <w:b w:val="false"/>
          <w:bCs w:val="false"/>
          <w:color w:val="233541"/>
          <w:sz w:val="21"/>
          <w:szCs w:val="21"/>
        </w:rPr>
        <w:t xml:space="preserve"/>
      </w:r>
    </w:p>
    <w:p>
      <w:pPr>
        <w:widowControl/>
        <w:spacing w:after="80" w:line="290"/>
      </w:pPr>
      <w:r>
        <w:rPr>
          <w:rFonts w:ascii="Microsoft YaHei" w:cs="Microsoft YaHei" w:eastAsia="Microsoft YaHei" w:hAnsi="Microsoft YaHei"/>
          <w:b w:val="false"/>
          <w:bCs w:val="false"/>
          <w:color w:val="233541"/>
          <w:sz w:val="21"/>
          <w:szCs w:val="21"/>
        </w:rPr>
        <w:t xml:space="preserve">出处：《全国人大常委会公报》2022年第1号，2021年备案审查工作情况报告，印刷第246页。扫描镜像与中国人大网2025年官方转引已对读。</w:t>
      </w:r>
    </w:p>
    <w:p>
      <w:pPr>
        <w:pStyle w:val="Heading1"/>
        <w:keepNext/>
        <w:pageBreakBefore/>
        <w:widowControl/>
        <w:spacing w:after="105" w:before="130" w:line="330"/>
      </w:pPr>
      <w:r>
        <w:rPr>
          <w:rFonts w:ascii="Microsoft YaHei" w:cs="Microsoft YaHei" w:eastAsia="Microsoft YaHei" w:hAnsi="Microsoft YaHei"/>
          <w:b/>
          <w:bCs/>
          <w:color w:val="233541"/>
          <w:sz w:val="28"/>
          <w:szCs w:val="28"/>
        </w:rPr>
        <w:t xml:space="preserve">材料三乙　报告怎样说明审查理由</w:t>
      </w:r>
    </w:p>
    <w:p>
      <w:pPr>
        <w:widowControl/>
        <w:spacing w:after="80" w:line="290"/>
      </w:pPr>
      <w:r>
        <w:rPr>
          <w:rFonts w:ascii="Microsoft YaHei" w:cs="Microsoft YaHei" w:eastAsia="Microsoft YaHei" w:hAnsi="Microsoft YaHei"/>
          <w:b w:val="false"/>
          <w:bCs w:val="false"/>
          <w:color w:val="233541"/>
          <w:sz w:val="21"/>
          <w:szCs w:val="21"/>
        </w:rPr>
        <w:t xml:space="preserve">原报告接着写道：“我们”指报告者全国人大常委会法工委。</w:t>
      </w:r>
    </w:p>
    <w:p>
      <w:pPr>
        <w:widowControl/>
        <w:shd w:fill="F2F5F3" w:val="clear"/>
        <w:spacing w:after="100" w:line="320"/>
        <w:ind w:left="180" w:right="150"/>
      </w:pPr>
      <w:r>
        <w:rPr>
          <w:rFonts w:ascii="Microsoft YaHei" w:cs="Microsoft YaHei" w:eastAsia="Microsoft YaHei" w:hAnsi="Microsoft YaHei"/>
          <w:b w:val="false"/>
          <w:bCs w:val="false"/>
          <w:color w:val="233541"/>
          <w:sz w:val="21"/>
          <w:szCs w:val="21"/>
        </w:rPr>
        <w:t xml:space="preserve">我们审查认为，地方性法规对某些特种行业设定较为严格的从业资格条件，对维护公共安全有积极作用，但在法律、行政法规没有规定从业限制的领域，地方性法规作出相关从业限制规定时，不宜规定“终身禁止”，建议制定机关调整完善相关规定。</w:t>
      </w:r>
    </w:p>
    <w:p>
      <w:pPr>
        <w:widowControl/>
        <w:spacing w:after="80" w:line="290"/>
      </w:pPr>
      <w:r>
        <w:rPr>
          <w:rFonts w:ascii="Microsoft YaHei" w:cs="Microsoft YaHei" w:eastAsia="Microsoft YaHei" w:hAnsi="Microsoft YaHei"/>
          <w:b w:val="false"/>
          <w:bCs w:val="false"/>
          <w:color w:val="233541"/>
          <w:sz w:val="21"/>
          <w:szCs w:val="21"/>
        </w:rPr>
        <w:t xml:space="preserve">口头讨论：下面哪句话得到报告支持？请指出原文依据。</w:t>
      </w:r>
    </w:p>
    <w:p>
      <w:pPr>
        <w:widowControl/>
        <w:spacing w:after="80" w:line="290"/>
      </w:pPr>
      <w:r>
        <w:rPr>
          <w:rFonts w:ascii="Microsoft YaHei" w:cs="Microsoft YaHei" w:eastAsia="Microsoft YaHei" w:hAnsi="Microsoft YaHei"/>
          <w:b w:val="false"/>
          <w:bCs w:val="false"/>
          <w:color w:val="233541"/>
          <w:sz w:val="21"/>
          <w:szCs w:val="21"/>
        </w:rPr>
        <w:t xml:space="preserve">甲：只要规定有助于公共安全，就可以不加限制地设置任何禁业条件。</w:t>
      </w:r>
    </w:p>
    <w:p>
      <w:pPr>
        <w:widowControl/>
        <w:spacing w:after="80" w:line="290"/>
      </w:pPr>
      <w:r>
        <w:rPr>
          <w:rFonts w:ascii="Microsoft YaHei" w:cs="Microsoft YaHei" w:eastAsia="Microsoft YaHei" w:hAnsi="Microsoft YaHei"/>
          <w:b w:val="false"/>
          <w:bCs w:val="false"/>
          <w:color w:val="233541"/>
          <w:sz w:val="21"/>
          <w:szCs w:val="21"/>
        </w:rPr>
        <w:t xml:space="preserve">乙：公共安全目的与限制措施的具体设定，应当分别说明理由。</w:t>
      </w:r>
    </w:p>
    <w:p>
      <w:pPr>
        <w:widowControl/>
        <w:spacing w:after="80" w:line="290"/>
      </w:pPr>
      <w:r>
        <w:rPr>
          <w:rFonts w:ascii="Microsoft YaHei" w:cs="Microsoft YaHei" w:eastAsia="Microsoft YaHei" w:hAnsi="Microsoft YaHei"/>
          <w:b w:val="false"/>
          <w:bCs w:val="false"/>
          <w:color w:val="233541"/>
          <w:sz w:val="21"/>
          <w:szCs w:val="21"/>
        </w:rPr>
        <w:t xml:space="preserve">请再找出审查理由所限定的上位法条件，将关键词填回案例四格卡。</w:t>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教师提示后的拓展思考</w:t>
      </w:r>
    </w:p>
    <w:p>
      <w:pPr>
        <w:widowControl/>
        <w:spacing w:after="80" w:line="290"/>
      </w:pPr>
      <w:r>
        <w:rPr>
          <w:rFonts w:ascii="Microsoft YaHei" w:cs="Microsoft YaHei" w:eastAsia="Microsoft YaHei" w:hAnsi="Microsoft YaHei"/>
          <w:b w:val="false"/>
          <w:bCs w:val="false"/>
          <w:color w:val="233541"/>
          <w:sz w:val="21"/>
          <w:szCs w:val="21"/>
        </w:rPr>
        <w:t xml:space="preserve">宪法第42条规定公民有劳动的权利和义务。口头说明：把本案与劳动权联系起来，有助于提出哪些分析问题？</w:t>
      </w:r>
    </w:p>
    <w:p>
      <w:pPr>
        <w:widowControl/>
        <w:spacing w:after="80" w:line="290"/>
      </w:pPr>
      <w:r>
        <w:rPr>
          <w:rFonts w:ascii="Microsoft YaHei" w:cs="Microsoft YaHei" w:eastAsia="Microsoft YaHei" w:hAnsi="Microsoft YaHei"/>
          <w:b w:val="false"/>
          <w:bCs w:val="false"/>
          <w:color w:val="233541"/>
          <w:sz w:val="21"/>
          <w:szCs w:val="21"/>
        </w:rPr>
        <w:t xml:space="preserve">这个联系属于：□ 本段报告明文作出的认定　□ 课堂结合宪法进行的分析</w:t>
      </w:r>
    </w:p>
    <w:p>
      <w:pPr>
        <w:widowControl/>
        <w:spacing w:after="80" w:line="290"/>
      </w:pPr>
      <w:r>
        <w:rPr>
          <w:rFonts w:ascii="Microsoft YaHei" w:cs="Microsoft YaHei" w:eastAsia="Microsoft YaHei" w:hAnsi="Microsoft YaHei"/>
          <w:b w:val="false"/>
          <w:bCs w:val="false"/>
          <w:color w:val="233541"/>
          <w:sz w:val="21"/>
          <w:szCs w:val="21"/>
        </w:rPr>
        <w:t xml:space="preserve">阅读提示：案例甲、乙是报告节录。教师的关联分析应与报告的原有理由区分。</w:t>
      </w:r>
    </w:p>
    <w:p>
      <w:pPr>
        <w:pStyle w:val="Heading1"/>
        <w:keepNext/>
        <w:pageBreakBefore/>
        <w:widowControl/>
        <w:spacing w:after="105" w:before="130" w:line="330"/>
      </w:pPr>
      <w:r>
        <w:rPr>
          <w:rFonts w:ascii="Microsoft YaHei" w:cs="Microsoft YaHei" w:eastAsia="Microsoft YaHei" w:hAnsi="Microsoft YaHei"/>
          <w:b/>
          <w:bCs/>
          <w:color w:val="233541"/>
          <w:sz w:val="28"/>
          <w:szCs w:val="28"/>
        </w:rPr>
        <w:t xml:space="preserve">材料三丙　报告记录了什么结果</w:t>
      </w:r>
    </w:p>
    <w:p>
      <w:pPr>
        <w:widowControl/>
        <w:spacing w:after="80" w:line="290"/>
      </w:pPr>
      <w:r>
        <w:rPr>
          <w:rFonts w:ascii="Microsoft YaHei" w:cs="Microsoft YaHei" w:eastAsia="Microsoft YaHei" w:hAnsi="Microsoft YaHei"/>
          <w:b w:val="false"/>
          <w:bCs w:val="false"/>
          <w:color w:val="233541"/>
          <w:sz w:val="21"/>
          <w:szCs w:val="21"/>
        </w:rPr>
        <w:t xml:space="preserve">原报告结尾写道：</w:t>
      </w:r>
    </w:p>
    <w:p>
      <w:pPr>
        <w:widowControl/>
        <w:shd w:fill="F2F5F3" w:val="clear"/>
        <w:spacing w:after="100" w:line="320"/>
        <w:ind w:left="180" w:right="150"/>
      </w:pPr>
      <w:r>
        <w:rPr>
          <w:rFonts w:ascii="Microsoft YaHei" w:cs="Microsoft YaHei" w:eastAsia="Microsoft YaHei" w:hAnsi="Microsoft YaHei"/>
          <w:b w:val="false"/>
          <w:bCs w:val="false"/>
          <w:color w:val="233541"/>
          <w:sz w:val="21"/>
          <w:szCs w:val="21"/>
        </w:rPr>
        <w:t xml:space="preserve">经沟通，制定机关已对相关规定作出修改调整。</w:t>
      </w:r>
    </w:p>
    <w:p>
      <w:pPr>
        <w:widowControl/>
        <w:spacing w:after="80" w:line="290"/>
      </w:pPr>
      <w:r>
        <w:rPr>
          <w:rFonts w:ascii="Microsoft YaHei" w:cs="Microsoft YaHei" w:eastAsia="Microsoft YaHei" w:hAnsi="Microsoft YaHei"/>
          <w:b w:val="false"/>
          <w:bCs w:val="false"/>
          <w:color w:val="233541"/>
          <w:sz w:val="21"/>
          <w:szCs w:val="21"/>
        </w:rPr>
        <w:t xml:space="preserve">这句话确定了实际发生的处理，但没有给出修改后的条文、具体期限或法规名称。</w:t>
      </w:r>
    </w:p>
    <w:p>
      <w:pPr>
        <w:widowControl/>
        <w:spacing w:after="80" w:line="290"/>
      </w:pPr>
      <w:r>
        <w:rPr>
          <w:rFonts w:ascii="Microsoft YaHei" w:cs="Microsoft YaHei" w:eastAsia="Microsoft YaHei" w:hAnsi="Microsoft YaHei"/>
          <w:b w:val="false"/>
          <w:bCs w:val="false"/>
          <w:color w:val="233541"/>
          <w:sz w:val="21"/>
          <w:szCs w:val="21"/>
        </w:rPr>
        <w:t xml:space="preserve">请完成任务二的四格卡，再作口头快检，不另写答案：</w:t>
      </w:r>
    </w:p>
    <w:p>
      <w:pPr>
        <w:pStyle w:val="ListParagraph"/>
        <w:widowControl/>
        <w:numPr>
          <w:ilvl w:val="0"/>
          <w:numId w:val="7"/>
        </w:numPr>
        <w:spacing w:after="80" w:line="290"/>
      </w:pPr>
      <w:r>
        <w:rPr>
          <w:rFonts w:ascii="Microsoft YaHei" w:cs="Microsoft YaHei" w:eastAsia="Microsoft YaHei" w:hAnsi="Microsoft YaHei"/>
          <w:b w:val="false"/>
          <w:bCs w:val="false"/>
          <w:color w:val="233541"/>
          <w:sz w:val="21"/>
          <w:szCs w:val="21"/>
        </w:rPr>
        <w:t xml:space="preserve">“相关规定已经修改调整”，这句话有哪一句原文支持？</w:t>
      </w:r>
    </w:p>
    <w:p>
      <w:pPr>
        <w:pStyle w:val="ListParagraph"/>
        <w:widowControl/>
        <w:numPr>
          <w:ilvl w:val="0"/>
          <w:numId w:val="7"/>
        </w:numPr>
        <w:spacing w:after="80" w:line="290"/>
      </w:pPr>
      <w:r>
        <w:rPr>
          <w:rFonts w:ascii="Microsoft YaHei" w:cs="Microsoft YaHei" w:eastAsia="Microsoft YaHei" w:hAnsi="Microsoft YaHei"/>
          <w:b w:val="false"/>
          <w:bCs w:val="false"/>
          <w:color w:val="233541"/>
          <w:sz w:val="21"/>
          <w:szCs w:val="21"/>
        </w:rPr>
        <w:t xml:space="preserve">“所有特种行业的从业限制都被禁止”，报告是否支持这种说法？</w:t>
      </w:r>
    </w:p>
    <w:p>
      <w:pPr>
        <w:pStyle w:val="ListParagraph"/>
        <w:widowControl/>
        <w:numPr>
          <w:ilvl w:val="0"/>
          <w:numId w:val="7"/>
        </w:numPr>
        <w:spacing w:after="80" w:line="290"/>
      </w:pPr>
      <w:r>
        <w:rPr>
          <w:rFonts w:ascii="Microsoft YaHei" w:cs="Microsoft YaHei" w:eastAsia="Microsoft YaHei" w:hAnsi="Microsoft YaHei"/>
          <w:b w:val="false"/>
          <w:bCs w:val="false"/>
          <w:color w:val="233541"/>
          <w:sz w:val="21"/>
          <w:szCs w:val="21"/>
        </w:rPr>
        <w:t xml:space="preserve">“常委会正式宣告违宪并撤销整部法规”，现有材料是否证明了这个结论？</w:t>
      </w:r>
    </w:p>
    <w:p>
      <w:pPr>
        <w:pStyle w:val="Heading1"/>
        <w:keepNext/>
        <w:widowControl/>
        <w:spacing w:after="105" w:before="130" w:line="330"/>
      </w:pPr>
      <w:r>
        <w:rPr>
          <w:rFonts w:ascii="Microsoft YaHei" w:cs="Microsoft YaHei" w:eastAsia="Microsoft YaHei" w:hAnsi="Microsoft YaHei"/>
          <w:b/>
          <w:bCs/>
          <w:color w:val="233541"/>
          <w:sz w:val="28"/>
          <w:szCs w:val="28"/>
        </w:rPr>
        <w:t xml:space="preserve">制度卡　从建议到处理</w:t>
      </w:r>
    </w:p>
    <w:p>
      <w:pPr>
        <w:widowControl/>
        <w:spacing w:after="80" w:line="290"/>
      </w:pPr>
      <w:r>
        <w:rPr>
          <w:rFonts w:ascii="Microsoft YaHei" w:cs="Microsoft YaHei" w:eastAsia="Microsoft YaHei" w:hAnsi="Microsoft YaHei"/>
          <w:b w:val="false"/>
          <w:bCs w:val="false"/>
          <w:color w:val="233541"/>
          <w:sz w:val="21"/>
          <w:szCs w:val="21"/>
        </w:rPr>
        <w:t xml:space="preserve">以属于全国人大常委会审查范围的地方性法规为例：</w:t>
      </w:r>
    </w:p>
    <w:p>
      <w:pPr>
        <w:pStyle w:val="ListParagraph"/>
        <w:widowControl/>
        <w:numPr>
          <w:ilvl w:val="0"/>
          <w:numId w:val="8"/>
        </w:numPr>
        <w:spacing w:after="80" w:line="290"/>
      </w:pPr>
      <w:r>
        <w:rPr>
          <w:rFonts w:ascii="Microsoft YaHei" w:cs="Microsoft YaHei" w:eastAsia="Microsoft YaHei" w:hAnsi="Microsoft YaHei"/>
          <w:b w:val="false"/>
          <w:bCs w:val="false"/>
          <w:color w:val="233541"/>
          <w:sz w:val="21"/>
          <w:szCs w:val="21"/>
        </w:rPr>
        <w:t xml:space="preserve">公民等可以依法提出审查建议；还有主动审查等途径。</w:t>
      </w:r>
    </w:p>
    <w:p>
      <w:pPr>
        <w:pStyle w:val="ListParagraph"/>
        <w:widowControl/>
        <w:numPr>
          <w:ilvl w:val="0"/>
          <w:numId w:val="8"/>
        </w:numPr>
        <w:spacing w:after="80" w:line="290"/>
      </w:pPr>
      <w:r>
        <w:rPr>
          <w:rFonts w:ascii="Microsoft YaHei" w:cs="Microsoft YaHei" w:eastAsia="Microsoft YaHei" w:hAnsi="Microsoft YaHei"/>
          <w:b w:val="false"/>
          <w:bCs w:val="false"/>
          <w:color w:val="233541"/>
          <w:sz w:val="21"/>
          <w:szCs w:val="21"/>
        </w:rPr>
        <w:t xml:space="preserve">工作机构先作初步审查，符合规定条件的启动审查程序。</w:t>
      </w:r>
    </w:p>
    <w:p>
      <w:pPr>
        <w:pStyle w:val="ListParagraph"/>
        <w:widowControl/>
        <w:numPr>
          <w:ilvl w:val="0"/>
          <w:numId w:val="8"/>
        </w:numPr>
        <w:spacing w:after="80" w:line="290"/>
      </w:pPr>
      <w:r>
        <w:rPr>
          <w:rFonts w:ascii="Microsoft YaHei" w:cs="Microsoft YaHei" w:eastAsia="Microsoft YaHei" w:hAnsi="Microsoft YaHei"/>
          <w:b w:val="false"/>
          <w:bCs w:val="false"/>
          <w:color w:val="233541"/>
          <w:sz w:val="21"/>
          <w:szCs w:val="21"/>
        </w:rPr>
        <w:t xml:space="preserve">依法开展研究，可以与制定机关沟通、提出审查意见。</w:t>
      </w:r>
    </w:p>
    <w:p>
      <w:pPr>
        <w:pStyle w:val="ListParagraph"/>
        <w:widowControl/>
        <w:numPr>
          <w:ilvl w:val="0"/>
          <w:numId w:val="8"/>
        </w:numPr>
        <w:spacing w:after="80" w:line="290"/>
      </w:pPr>
      <w:r>
        <w:rPr>
          <w:rFonts w:ascii="Microsoft YaHei" w:cs="Microsoft YaHei" w:eastAsia="Microsoft YaHei" w:hAnsi="Microsoft YaHei"/>
          <w:b w:val="false"/>
          <w:bCs w:val="false"/>
          <w:color w:val="233541"/>
          <w:sz w:val="21"/>
          <w:szCs w:val="21"/>
        </w:rPr>
        <w:t xml:space="preserve">制定机关可修改或废止；未按要求纠正的，依权限和程序提请进一步处理。</w:t>
      </w:r>
    </w:p>
    <w:p>
      <w:pPr>
        <w:pStyle w:val="ListParagraph"/>
        <w:widowControl/>
        <w:numPr>
          <w:ilvl w:val="0"/>
          <w:numId w:val="8"/>
        </w:numPr>
        <w:spacing w:after="80" w:line="290"/>
      </w:pPr>
      <w:r>
        <w:rPr>
          <w:rFonts w:ascii="Microsoft YaHei" w:cs="Microsoft YaHei" w:eastAsia="Microsoft YaHei" w:hAnsi="Microsoft YaHei"/>
          <w:b w:val="false"/>
          <w:bCs w:val="false"/>
          <w:color w:val="233541"/>
          <w:sz w:val="21"/>
          <w:szCs w:val="21"/>
        </w:rPr>
        <w:t xml:space="preserve">按规定反馈审查情况或结果。</w:t>
      </w:r>
    </w:p>
    <w:p>
      <w:pPr>
        <w:widowControl/>
        <w:spacing w:after="80" w:line="290"/>
      </w:pPr>
      <w:r>
        <w:rPr>
          <w:rFonts w:ascii="Microsoft YaHei" w:cs="Microsoft YaHei" w:eastAsia="Microsoft YaHei" w:hAnsi="Microsoft YaHei"/>
          <w:b w:val="false"/>
          <w:bCs w:val="false"/>
          <w:color w:val="233541"/>
          <w:sz w:val="21"/>
          <w:szCs w:val="21"/>
        </w:rPr>
        <w:t xml:space="preserve">上述是依据现行立法法第110—113条和2023年备案审查决定作的教学概括。2021年事例的经过以报告记载为准，不能把这张现行程序卡当作当年每个环节都已发生的证明。</w:t>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公布前也要处理合宪性问题</w:t>
      </w:r>
    </w:p>
    <w:p>
      <w:pPr>
        <w:widowControl/>
        <w:spacing w:after="80" w:line="290"/>
      </w:pPr>
      <w:r>
        <w:rPr>
          <w:rFonts w:ascii="Microsoft YaHei" w:cs="Microsoft YaHei" w:eastAsia="Microsoft YaHei" w:hAnsi="Microsoft YaHei"/>
          <w:b w:val="false"/>
          <w:bCs w:val="false"/>
          <w:color w:val="233541"/>
          <w:sz w:val="21"/>
          <w:szCs w:val="21"/>
        </w:rPr>
        <w:t xml:space="preserve">立法法第58条规定提出法律案时应提交草案及说明，其中关于说明的内容写道：</w:t>
      </w:r>
    </w:p>
    <w:p>
      <w:pPr>
        <w:widowControl/>
        <w:shd w:fill="F2F5F3" w:val="clear"/>
        <w:spacing w:after="100" w:line="320"/>
        <w:ind w:left="180" w:right="150"/>
      </w:pPr>
      <w:r>
        <w:rPr>
          <w:rFonts w:ascii="Microsoft YaHei" w:cs="Microsoft YaHei" w:eastAsia="Microsoft YaHei" w:hAnsi="Microsoft YaHei"/>
          <w:b w:val="false"/>
          <w:bCs w:val="false"/>
          <w:color w:val="233541"/>
          <w:sz w:val="21"/>
          <w:szCs w:val="21"/>
        </w:rPr>
        <w:t xml:space="preserve">法律草案的说明应当包括制定或者修改法律的必要性、可行性和主要内容，涉及合宪性问题的相关意见以及起草过程中对重大分歧意见的协调处理情况。</w:t>
      </w:r>
    </w:p>
    <w:p>
      <w:pPr>
        <w:widowControl/>
        <w:spacing w:after="80" w:line="290"/>
      </w:pPr>
      <w:r>
        <w:rPr>
          <w:rFonts w:ascii="Microsoft YaHei" w:cs="Microsoft YaHei" w:eastAsia="Microsoft YaHei" w:hAnsi="Microsoft YaHei"/>
          <w:b w:val="false"/>
          <w:bCs w:val="false"/>
          <w:color w:val="233541"/>
          <w:sz w:val="21"/>
          <w:szCs w:val="21"/>
        </w:rPr>
        <w:t xml:space="preserve">口头判断：这项要求发生在法律公布之前，还是公布后的备案环节？</w:t>
      </w:r>
    </w:p>
    <w:p>
      <w:pPr>
        <w:widowControl/>
        <w:spacing w:after="80" w:line="290"/>
      </w:pPr>
      <w:r>
        <w:rPr>
          <w:rFonts w:ascii="Microsoft YaHei" w:cs="Microsoft YaHei" w:eastAsia="Microsoft YaHei" w:hAnsi="Microsoft YaHei"/>
          <w:b w:val="false"/>
          <w:bCs w:val="false"/>
          <w:color w:val="233541"/>
          <w:sz w:val="21"/>
          <w:szCs w:val="21"/>
        </w:rPr>
        <w:t xml:space="preserve">合宪性审查关心规范或草案是否符合宪法规定、原则和精神；备案审查也会涉及上位法、权限、程序等问题。两者有联系，不能互换名称。</w:t>
      </w:r>
    </w:p>
    <w:p>
      <w:pPr>
        <w:pStyle w:val="Heading1"/>
        <w:keepNext/>
        <w:pageBreakBefore/>
        <w:widowControl/>
        <w:spacing w:after="105" w:before="130" w:line="330"/>
      </w:pPr>
      <w:r>
        <w:rPr>
          <w:rFonts w:ascii="Microsoft YaHei" w:cs="Microsoft YaHei" w:eastAsia="Microsoft YaHei" w:hAnsi="Microsoft YaHei"/>
          <w:b/>
          <w:bCs/>
          <w:color w:val="233541"/>
          <w:sz w:val="28"/>
          <w:szCs w:val="28"/>
        </w:rPr>
        <w:t xml:space="preserve">任务三　规范条款与具体决定</w:t>
      </w:r>
    </w:p>
    <w:p>
      <w:pPr>
        <w:widowControl/>
        <w:spacing w:after="80" w:line="290"/>
      </w:pPr>
      <w:r>
        <w:rPr>
          <w:rFonts w:ascii="Microsoft YaHei" w:cs="Microsoft YaHei" w:eastAsia="Microsoft YaHei" w:hAnsi="Microsoft YaHei"/>
          <w:b w:val="false"/>
          <w:bCs w:val="false"/>
          <w:color w:val="233541"/>
          <w:sz w:val="21"/>
          <w:szCs w:val="21"/>
        </w:rPr>
        <w:t xml:space="preserve">以下完全是教学虚构，不对应前述真实事例，也不预设其合法性结论。</w:t>
      </w:r>
    </w:p>
    <w:p>
      <w:pPr>
        <w:widowControl/>
        <w:spacing w:after="80" w:line="290"/>
      </w:pPr>
      <w:r>
        <w:rPr>
          <w:rFonts w:ascii="Microsoft YaHei" w:cs="Microsoft YaHei" w:eastAsia="Microsoft YaHei" w:hAnsi="Microsoft YaHei"/>
          <w:b w:val="false"/>
          <w:bCs w:val="false"/>
          <w:color w:val="233541"/>
          <w:sz w:val="21"/>
          <w:szCs w:val="21"/>
        </w:rPr>
        <w:t xml:space="preserve">甲材料：某省人大常委会制定的地方性法规有一条规定，对一类曾受处罚的人员设置从业限制。</w:t>
      </w:r>
    </w:p>
    <w:p>
      <w:pPr>
        <w:widowControl/>
        <w:spacing w:after="80" w:line="290"/>
      </w:pPr>
      <w:r>
        <w:rPr>
          <w:rFonts w:ascii="Microsoft YaHei" w:cs="Microsoft YaHei" w:eastAsia="Microsoft YaHei" w:hAnsi="Microsoft YaHei"/>
          <w:b w:val="false"/>
          <w:bCs w:val="false"/>
          <w:color w:val="233541"/>
          <w:sz w:val="21"/>
          <w:szCs w:val="21"/>
        </w:rPr>
        <w:t xml:space="preserve">乙材料：某行政机关依据甲条款，对李某作出不予许可的书面决定。</w:t>
      </w:r>
    </w:p>
    <w:p>
      <w:pPr>
        <w:widowControl/>
        <w:spacing w:after="80" w:line="290"/>
      </w:pPr>
      <w:r>
        <w:rPr>
          <w:rFonts w:ascii="Microsoft YaHei" w:cs="Microsoft YaHei" w:eastAsia="Microsoft YaHei" w:hAnsi="Microsoft YaHei"/>
          <w:b w:val="false"/>
          <w:bCs w:val="false"/>
          <w:color w:val="233541"/>
          <w:sz w:val="21"/>
          <w:szCs w:val="21"/>
        </w:rPr>
        <w:t xml:space="preserve">给定事实：李某已经就甲条款提交审查建议。有关机关尚未作出审查处理结果。题目没有给出甲条款全文、具体许可法律或完整事实。</w:t>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分别标出对象和制度入口</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850"/>
        <w:gridCol w:w="4250"/>
        <w:gridCol w:w="4326"/>
      </w:tblGrid>
      <w:tr>
        <w:trPr>
          <w:cantSplit/>
          <w:tblHeader/>
        </w:trPr>
        <w:tc>
          <w:tcPr>
            <w:tcW w:type="dxa" w:w="850"/>
            <w:tcBorders>
              <w:top w:val="single" w:color="CBD3D6" w:sz="4"/>
              <w:left w:val="single" w:color="CBD3D6" w:sz="4"/>
              <w:bottom w:val="single" w:color="CBD3D6" w:sz="4"/>
              <w:right w:val="single" w:color="CBD3D6" w:sz="4"/>
            </w:tcBorders>
            <w:shd w:fill="E9EEEC" w:val="clear"/>
            <w:tcMar>
              <w:top w:type="dxa" w:w="110"/>
              <w:left w:type="dxa" w:w="110"/>
              <w:bottom w:type="dxa" w:w="110"/>
              <w:right w:type="dxa" w:w="110"/>
            </w:tcMar>
          </w:tcPr>
          <w:p>
            <w:pPr>
              <w:keepNext/>
              <w:widowControl/>
              <w:spacing w:after="25" w:line="280"/>
            </w:pPr>
            <w:r>
              <w:rPr>
                <w:rFonts w:ascii="Microsoft YaHei" w:cs="Microsoft YaHei" w:eastAsia="Microsoft YaHei" w:hAnsi="Microsoft YaHei"/>
                <w:b/>
                <w:bCs/>
                <w:color w:val="233541"/>
                <w:sz w:val="20"/>
                <w:szCs w:val="20"/>
              </w:rPr>
              <w:t xml:space="preserve">材料</w:t>
            </w:r>
          </w:p>
        </w:tc>
        <w:tc>
          <w:tcPr>
            <w:tcW w:type="dxa" w:w="4250"/>
            <w:tcBorders>
              <w:top w:val="single" w:color="CBD3D6" w:sz="4"/>
              <w:left w:val="single" w:color="CBD3D6" w:sz="4"/>
              <w:bottom w:val="single" w:color="CBD3D6" w:sz="4"/>
              <w:right w:val="single" w:color="CBD3D6" w:sz="4"/>
            </w:tcBorders>
            <w:shd w:fill="E9EEEC" w:val="clear"/>
            <w:tcMar>
              <w:top w:type="dxa" w:w="110"/>
              <w:left w:type="dxa" w:w="110"/>
              <w:bottom w:type="dxa" w:w="110"/>
              <w:right w:type="dxa" w:w="110"/>
            </w:tcMar>
          </w:tcPr>
          <w:p>
            <w:pPr>
              <w:keepNext/>
              <w:widowControl/>
              <w:spacing w:after="25" w:line="280"/>
            </w:pPr>
            <w:r>
              <w:rPr>
                <w:rFonts w:ascii="Microsoft YaHei" w:cs="Microsoft YaHei" w:eastAsia="Microsoft YaHei" w:hAnsi="Microsoft YaHei"/>
                <w:b/>
                <w:bCs/>
                <w:color w:val="233541"/>
                <w:sz w:val="20"/>
                <w:szCs w:val="20"/>
              </w:rPr>
              <w:t xml:space="preserve">问题对象</w:t>
            </w:r>
          </w:p>
        </w:tc>
        <w:tc>
          <w:tcPr>
            <w:tcW w:type="dxa" w:w="4326"/>
            <w:tcBorders>
              <w:top w:val="single" w:color="CBD3D6" w:sz="4"/>
              <w:left w:val="single" w:color="CBD3D6" w:sz="4"/>
              <w:bottom w:val="single" w:color="CBD3D6" w:sz="4"/>
              <w:right w:val="single" w:color="CBD3D6" w:sz="4"/>
            </w:tcBorders>
            <w:shd w:fill="E9EEEC" w:val="clear"/>
            <w:tcMar>
              <w:top w:type="dxa" w:w="110"/>
              <w:left w:type="dxa" w:w="110"/>
              <w:bottom w:type="dxa" w:w="110"/>
              <w:right w:type="dxa" w:w="110"/>
            </w:tcMar>
          </w:tcPr>
          <w:p>
            <w:pPr>
              <w:keepNext/>
              <w:widowControl/>
              <w:spacing w:after="25" w:line="280"/>
            </w:pPr>
            <w:r>
              <w:rPr>
                <w:rFonts w:ascii="Microsoft YaHei" w:cs="Microsoft YaHei" w:eastAsia="Microsoft YaHei" w:hAnsi="Microsoft YaHei"/>
                <w:b/>
                <w:bCs/>
                <w:color w:val="233541"/>
                <w:sz w:val="20"/>
                <w:szCs w:val="20"/>
              </w:rPr>
              <w:t xml:space="preserve">应查的制度入口</w:t>
            </w:r>
          </w:p>
        </w:tc>
      </w:tr>
      <w:tr>
        <w:trPr>
          <w:cantSplit/>
          <w:tblHeader w:val="false"/>
        </w:trPr>
        <w:tc>
          <w:tcPr>
            <w:tcW w:type="dxa" w:w="85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甲</w:t>
            </w:r>
          </w:p>
        </w:tc>
        <w:tc>
          <w:tcPr>
            <w:tcW w:type="dxa" w:w="425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_______________________</w:t>
            </w:r>
          </w:p>
        </w:tc>
        <w:tc>
          <w:tcPr>
            <w:tcW w:type="dxa" w:w="4326"/>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__________________________</w:t>
            </w:r>
          </w:p>
        </w:tc>
      </w:tr>
      <w:tr>
        <w:trPr>
          <w:cantSplit/>
          <w:tblHeader w:val="false"/>
        </w:trPr>
        <w:tc>
          <w:tcPr>
            <w:tcW w:type="dxa" w:w="85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val="false"/>
              <w:widowControl/>
              <w:spacing w:after="25" w:line="280"/>
            </w:pPr>
            <w:r>
              <w:rPr>
                <w:rFonts w:ascii="Microsoft YaHei" w:cs="Microsoft YaHei" w:eastAsia="Microsoft YaHei" w:hAnsi="Microsoft YaHei"/>
                <w:b w:val="false"/>
                <w:bCs w:val="false"/>
                <w:color w:val="233541"/>
                <w:sz w:val="20"/>
                <w:szCs w:val="20"/>
              </w:rPr>
              <w:t xml:space="preserve">乙</w:t>
            </w:r>
          </w:p>
        </w:tc>
        <w:tc>
          <w:tcPr>
            <w:tcW w:type="dxa" w:w="425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val="false"/>
              <w:widowControl/>
              <w:spacing w:after="25" w:line="280"/>
            </w:pPr>
            <w:r>
              <w:rPr>
                <w:rFonts w:ascii="Microsoft YaHei" w:cs="Microsoft YaHei" w:eastAsia="Microsoft YaHei" w:hAnsi="Microsoft YaHei"/>
                <w:b w:val="false"/>
                <w:bCs w:val="false"/>
                <w:color w:val="233541"/>
                <w:sz w:val="20"/>
                <w:szCs w:val="20"/>
              </w:rPr>
              <w:t xml:space="preserve">_______________________</w:t>
            </w:r>
          </w:p>
        </w:tc>
        <w:tc>
          <w:tcPr>
            <w:tcW w:type="dxa" w:w="4326"/>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val="false"/>
              <w:widowControl/>
              <w:spacing w:after="25" w:line="280"/>
            </w:pPr>
            <w:r>
              <w:rPr>
                <w:rFonts w:ascii="Microsoft YaHei" w:cs="Microsoft YaHei" w:eastAsia="Microsoft YaHei" w:hAnsi="Microsoft YaHei"/>
                <w:b w:val="false"/>
                <w:bCs w:val="false"/>
                <w:color w:val="233541"/>
                <w:sz w:val="20"/>
                <w:szCs w:val="20"/>
              </w:rPr>
              <w:t xml:space="preserve">__________________________</w:t>
            </w:r>
          </w:p>
        </w:tc>
      </w:tr>
    </w:tbl>
    <w:p>
      <w:pPr>
        <w:widowControl/>
        <w:spacing w:after="70" w:line="120"/>
      </w:pPr>
      <w:r>
        <w:rPr>
          <w:rFonts w:ascii="Microsoft YaHei" w:cs="Microsoft YaHei" w:eastAsia="Microsoft YaHei" w:hAnsi="Microsoft YaHei"/>
          <w:b w:val="false"/>
          <w:bCs w:val="false"/>
          <w:color w:val="233541"/>
          <w:sz w:val="21"/>
          <w:szCs w:val="21"/>
        </w:rPr>
        <w:t xml:space="preserve"/>
      </w:r>
    </w:p>
    <w:p>
      <w:pPr>
        <w:widowControl/>
        <w:spacing w:after="80" w:line="290"/>
      </w:pPr>
      <w:r>
        <w:rPr>
          <w:rFonts w:ascii="Microsoft YaHei" w:cs="Microsoft YaHei" w:eastAsia="Microsoft YaHei" w:hAnsi="Microsoft YaHei"/>
          <w:b w:val="false"/>
          <w:bCs w:val="false"/>
          <w:color w:val="233541"/>
          <w:sz w:val="21"/>
          <w:szCs w:val="21"/>
        </w:rPr>
        <w:t xml:space="preserve">提交针对甲的建议，是否意味着乙已被撤销？　□ 是　□ 否</w:t>
      </w:r>
    </w:p>
    <w:p>
      <w:pPr>
        <w:widowControl/>
        <w:spacing w:after="80" w:line="290"/>
      </w:pPr>
      <w:r>
        <w:rPr>
          <w:rFonts w:ascii="Microsoft YaHei" w:cs="Microsoft YaHei" w:eastAsia="Microsoft YaHei" w:hAnsi="Microsoft YaHei"/>
          <w:b w:val="false"/>
          <w:bCs w:val="false"/>
          <w:color w:val="233541"/>
          <w:sz w:val="21"/>
          <w:szCs w:val="21"/>
        </w:rPr>
        <w:t xml:space="preserve">一句话说明依据：</w:t>
      </w:r>
    </w:p>
    <w:p>
      <w:pPr>
        <w:widowControl/>
        <w:spacing w:after="80" w:line="290"/>
      </w:pPr>
      <w:r>
        <w:rPr>
          <w:rFonts w:ascii="Microsoft YaHei" w:cs="Microsoft YaHei" w:eastAsia="Microsoft YaHei" w:hAnsi="Microsoft YaHei"/>
          <w:b w:val="false"/>
          <w:bCs w:val="false"/>
          <w:color w:val="233541"/>
          <w:sz w:val="21"/>
          <w:szCs w:val="21"/>
        </w:rPr>
        <w:t xml:space="preserve">________________________________________________________________</w:t>
      </w:r>
    </w:p>
    <w:p>
      <w:pPr>
        <w:widowControl/>
        <w:spacing w:after="80" w:line="290"/>
      </w:pPr>
      <w:r>
        <w:rPr>
          <w:rFonts w:ascii="Microsoft YaHei" w:cs="Microsoft YaHei" w:eastAsia="Microsoft YaHei" w:hAnsi="Microsoft YaHei"/>
          <w:b w:val="false"/>
          <w:bCs w:val="false"/>
          <w:color w:val="233541"/>
          <w:sz w:val="21"/>
          <w:szCs w:val="21"/>
        </w:rPr>
        <w:t xml:space="preserve">口头追问：再说一条凭题目还不能断定的结论。</w:t>
      </w:r>
    </w:p>
    <w:p>
      <w:pPr>
        <w:pStyle w:val="Heading1"/>
        <w:keepNext/>
        <w:widowControl/>
        <w:spacing w:after="105" w:before="130" w:line="330"/>
      </w:pPr>
      <w:r>
        <w:rPr>
          <w:rFonts w:ascii="Microsoft YaHei" w:cs="Microsoft YaHei" w:eastAsia="Microsoft YaHei" w:hAnsi="Microsoft YaHei"/>
          <w:b/>
          <w:bCs/>
          <w:color w:val="233541"/>
          <w:sz w:val="28"/>
          <w:szCs w:val="28"/>
        </w:rPr>
        <w:t xml:space="preserve">课末三句（口头或课后回顾）</w:t>
      </w:r>
    </w:p>
    <w:p>
      <w:pPr>
        <w:widowControl/>
        <w:spacing w:after="80" w:line="290"/>
      </w:pPr>
      <w:r>
        <w:rPr>
          <w:rFonts w:ascii="Microsoft YaHei" w:cs="Microsoft YaHei" w:eastAsia="Microsoft YaHei" w:hAnsi="Microsoft YaHei"/>
          <w:b w:val="false"/>
          <w:bCs w:val="false"/>
          <w:color w:val="233541"/>
          <w:sz w:val="21"/>
          <w:szCs w:val="21"/>
        </w:rPr>
        <w:t xml:space="preserve">宪法可以通过________________________________________________落实。</w:t>
      </w:r>
    </w:p>
    <w:p>
      <w:pPr>
        <w:widowControl/>
        <w:spacing w:after="80" w:line="290"/>
      </w:pPr>
      <w:r>
        <w:rPr>
          <w:rFonts w:ascii="Microsoft YaHei" w:cs="Microsoft YaHei" w:eastAsia="Microsoft YaHei" w:hAnsi="Microsoft YaHei"/>
          <w:b w:val="false"/>
          <w:bCs w:val="false"/>
          <w:color w:val="233541"/>
          <w:sz w:val="21"/>
          <w:szCs w:val="21"/>
        </w:rPr>
        <w:t xml:space="preserve">本讲所读案例审查的是____________________________________________。</w:t>
      </w:r>
    </w:p>
    <w:p>
      <w:pPr>
        <w:widowControl/>
        <w:spacing w:after="80" w:line="290"/>
      </w:pPr>
      <w:r>
        <w:rPr>
          <w:rFonts w:ascii="Microsoft YaHei" w:cs="Microsoft YaHei" w:eastAsia="Microsoft YaHei" w:hAnsi="Microsoft YaHei"/>
          <w:b w:val="false"/>
          <w:bCs w:val="false"/>
          <w:color w:val="233541"/>
          <w:sz w:val="21"/>
          <w:szCs w:val="21"/>
        </w:rPr>
        <w:t xml:space="preserve">“修改调整”能够证明______________________________________________。</w:t>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查读来源</w:t>
      </w:r>
    </w:p>
    <w:p>
      <w:pPr>
        <w:pStyle w:val="ListParagraph"/>
        <w:widowControl/>
        <w:numPr>
          <w:ilvl w:val="0"/>
          <w:numId w:val="7"/>
        </w:numPr>
        <w:spacing w:after="80" w:line="290"/>
      </w:pPr>
      <w:r>
        <w:rPr>
          <w:rFonts w:ascii="Microsoft YaHei" w:cs="Microsoft YaHei" w:eastAsia="Microsoft YaHei" w:hAnsi="Microsoft YaHei"/>
          <w:b w:val="false"/>
          <w:bCs w:val="false"/>
          <w:color w:val="233541"/>
          <w:sz w:val="21"/>
          <w:szCs w:val="21"/>
        </w:rPr>
        <w:t xml:space="preserve">《中华人民共和国宪法》序言、第5、42、46、62、64、67、70条；《教育法》第1、9条。</w:t>
      </w:r>
    </w:p>
    <w:p>
      <w:pPr>
        <w:pStyle w:val="ListParagraph"/>
        <w:widowControl/>
        <w:numPr>
          <w:ilvl w:val="0"/>
          <w:numId w:val="7"/>
        </w:numPr>
        <w:spacing w:after="80" w:line="290"/>
      </w:pPr>
      <w:r>
        <w:rPr>
          <w:rFonts w:ascii="Microsoft YaHei" w:cs="Microsoft YaHei" w:eastAsia="Microsoft YaHei" w:hAnsi="Microsoft YaHei"/>
          <w:b w:val="false"/>
          <w:bCs w:val="false"/>
          <w:color w:val="233541"/>
          <w:sz w:val="21"/>
          <w:szCs w:val="21"/>
        </w:rPr>
        <w:t xml:space="preserve">《全国人民代表大会组织法》第39条；《立法法》第5、23、36、58、110—113条。</w:t>
      </w:r>
    </w:p>
    <w:p>
      <w:pPr>
        <w:pStyle w:val="ListParagraph"/>
        <w:widowControl/>
        <w:numPr>
          <w:ilvl w:val="0"/>
          <w:numId w:val="7"/>
        </w:numPr>
        <w:spacing w:after="80" w:line="290"/>
      </w:pPr>
      <w:r>
        <w:rPr>
          <w:rFonts w:ascii="Microsoft YaHei" w:cs="Microsoft YaHei" w:eastAsia="Microsoft YaHei" w:hAnsi="Microsoft YaHei"/>
          <w:b w:val="false"/>
          <w:bCs w:val="false"/>
          <w:color w:val="233541"/>
          <w:sz w:val="21"/>
          <w:szCs w:val="21"/>
        </w:rPr>
        <w:t xml:space="preserve">全国人大常委会《关于完善和加强备案审查制度的决定》第6、11、13—15项。</w:t>
      </w:r>
    </w:p>
    <w:p>
      <w:pPr>
        <w:pStyle w:val="ListParagraph"/>
        <w:widowControl/>
        <w:numPr>
          <w:ilvl w:val="0"/>
          <w:numId w:val="7"/>
        </w:numPr>
        <w:spacing w:after="80" w:line="290"/>
      </w:pPr>
      <w:r>
        <w:rPr>
          <w:rFonts w:ascii="Microsoft YaHei" w:cs="Microsoft YaHei" w:eastAsia="Microsoft YaHei" w:hAnsi="Microsoft YaHei"/>
          <w:b w:val="false"/>
          <w:bCs w:val="false"/>
          <w:color w:val="233541"/>
          <w:sz w:val="21"/>
          <w:szCs w:val="21"/>
        </w:rPr>
        <w:t xml:space="preserve">全国人大常委会法工委2021年备案审查报告，《全国人大常委会公报》2022年第1号第246页；中国人大网2025年官方回顾第四部分第7项。</w:t>
      </w:r>
    </w:p>
    <w:sectPr>
      <w:footerReference w:type="default" r:id="rId7"/>
      <w:pgSz w:w="11906" w:h="16838" w:orient="portrait"/>
      <w:pgMar w:top="900" w:right="1240" w:bottom="9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5B6871"/>
        <w:sz w:val="17"/>
        <w:szCs w:val="17"/>
      </w:rPr>
      <w:t xml:space="preserve">宪法学 · 第八讲　</w:t>
    </w:r>
    <w:r>
      <w:rPr>
        <w:rFonts w:ascii="Microsoft YaHei" w:cs="Microsoft YaHei" w:eastAsia="Microsoft YaHei" w:hAnsi="Microsoft YaHei"/>
        <w:color w:val="5B6871"/>
        <w:sz w:val="17"/>
        <w:szCs w:val="17"/>
      </w:rPr>
      <w:fldChar w:fldCharType="begin"/>
      <w:instrText xml:space="preserve">PAGE</w:instrText>
      <w:fldChar w:fldCharType="separate"/>
      <w:fldChar w:fldCharType="end"/>
    </w:r>
    <w:r>
      <w:rPr>
        <w:rFonts w:ascii="Microsoft YaHei" w:cs="Microsoft YaHei" w:eastAsia="Microsoft YaHei" w:hAnsi="Microsoft YaHei"/>
        <w:color w:val="5B6871"/>
        <w:sz w:val="17"/>
        <w:szCs w:val="17"/>
      </w:rPr>
      <w:t xml:space="preserve"> / </w:t>
    </w:r>
    <w:r>
      <w:rPr>
        <w:rFonts w:ascii="Microsoft YaHei" w:cs="Microsoft YaHei" w:eastAsia="Microsoft YaHei" w:hAnsi="Microsoft YaHei"/>
        <w:color w:val="5B6871"/>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40" w:hanging="240"/>
      </w:pPr>
    </w:lvl>
  </w:abstractNum>
  <w:abstractNum w:abstractNumId="4" w15:restartNumberingAfterBreak="0">
    <w:multiLevelType w:val="hybridMultilevel"/>
    <w:lvl w:ilvl="0" w15:tentative="1">
      <w:start w:val="2"/>
      <w:numFmt w:val="decimal"/>
      <w:lvlText w:val="%1."/>
      <w:lvlJc w:val="left"/>
      <w:pPr>
        <w:ind w:left="440" w:hanging="240"/>
      </w:pPr>
    </w:lvl>
  </w:abstractNum>
  <w:abstractNum w:abstractNumId="5" w15:restartNumberingAfterBreak="0">
    <w:multiLevelType w:val="hybridMultilevel"/>
    <w:lvl w:ilvl="0" w15:tentative="1">
      <w:start w:val="3"/>
      <w:numFmt w:val="decimal"/>
      <w:lvlText w:val="%1."/>
      <w:lvlJc w:val="left"/>
      <w:pPr>
        <w:ind w:left="440" w:hanging="240"/>
      </w:pPr>
    </w:lvl>
  </w:abstractNum>
  <w:abstractNum w:abstractNumId="6" w15:restartNumberingAfterBreak="0">
    <w:multiLevelType w:val="hybridMultilevel"/>
    <w:lvl w:ilvl="0" w15:tentative="1">
      <w:start w:val="1"/>
      <w:numFmt w:val="decimal"/>
      <w:lvlText w:val="%1."/>
      <w:lvlJc w:val="left"/>
      <w:pPr>
        <w:ind w:left="440" w:hanging="240"/>
      </w:pPr>
    </w:lvl>
  </w:abstractNum>
  <w:abstractNum w:abstractNumId="7" w15:restartNumberingAfterBreak="0">
    <w:multiLevelType w:val="hybridMultilevel"/>
    <w:lvl w:ilvl="0" w15:tentative="1">
      <w:start w:val="2"/>
      <w:numFmt w:val="decimal"/>
      <w:lvlText w:val="%1."/>
      <w:lvlJc w:val="left"/>
      <w:pPr>
        <w:ind w:left="440" w:hanging="240"/>
      </w:pPr>
    </w:lvl>
  </w:abstractNum>
  <w:abstractNum w:abstractNumId="8" w15:restartNumberingAfterBreak="0">
    <w:multiLevelType w:val="hybridMultilevel"/>
    <w:lvl w:ilvl="0" w15:tentative="1">
      <w:start w:val="1"/>
      <w:numFmt w:val="decimal"/>
      <w:lvlText w:val="%1."/>
      <w:lvlJc w:val="left"/>
      <w:pPr>
        <w:ind w:left="440" w:hanging="2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2"/>
    </w:lvlOverride>
  </w:num>
  <w:num w:numId="4">
    <w:abstractNumId w:val="5"/>
    <w:lvlOverride w:ilvl="0">
      <w:startOverride w:val="3"/>
    </w:lvlOverride>
  </w:num>
  <w:num w:numId="5">
    <w:abstractNumId w:val="6"/>
    <w:lvlOverride w:ilvl="0">
      <w:startOverride w:val="1"/>
    </w:lvlOverride>
  </w:num>
  <w:num w:numId="6">
    <w:abstractNumId w:val="7"/>
    <w:lvlOverride w:ilvl="0">
      <w:startOverride w:val="2"/>
    </w:lvlOverride>
  </w:num>
  <w:num w:numId="7">
    <w:abstractNumId w:val="2"/>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33541"/>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第八讲　宪法实施与监督</dc:title>
  <dc:creator>宪法学课程教学组</dc:creator>
  <cp:lastModifiedBy>Un-named</cp:lastModifiedBy>
  <cp:revision>1</cp:revision>
  <dcterms:created xsi:type="dcterms:W3CDTF">2026-09-26T16:31:22.399Z</dcterms:created>
  <dcterms:modified xsi:type="dcterms:W3CDTF">2026-09-26T16:31:22.399Z</dcterms:modified>
</cp:coreProperties>
</file>

<file path=docProps/custom.xml><?xml version="1.0" encoding="utf-8"?>
<Properties xmlns="http://schemas.openxmlformats.org/officeDocument/2006/custom-properties" xmlns:vt="http://schemas.openxmlformats.org/officeDocument/2006/docPropsVTypes"/>
</file>