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第四讲　国家基本制度</w:t>
      </w:r>
    </w:p>
    <w:p>
      <w:pPr>
        <w:pStyle w:val="Heading1"/>
      </w:pPr>
      <w:r>
        <w:t xml:space="preserve">上节　从一张契约看经济生活中的不同关系</w:t>
      </w:r>
    </w:p>
    <w:p>
      <w:pPr>
        <w:pStyle w:val="Heading2"/>
      </w:pPr>
      <w:r>
        <w:t xml:space="preserve">一、一张纸上的安排，究竟改变了什么</w:t>
      </w:r>
    </w:p>
    <w:p>
      <w:r>
        <w:t xml:space="preserve">同学们，上一讲我们把国家性质、政体和国家结构形式分开，也把它们联系起来了。今天进一步看：这样的国家，怎样安排经济活动、政治参与和共同生活？</w:t>
      </w:r>
    </w:p>
    <w:p>
      <w:r>
        <w:t xml:space="preserve">先看一张纸。它不是宪法，也不是一份印得很整齐的法律文件，而是一张农村生产契约。</w:t>
      </w:r>
    </w:p>
    <w:p>
      <w:r>
        <w:t xml:space="preserve">1978年冬，安徽凤阳小岗村的农民作出了一项约定：把田分到各户去经营，承担上交和公粮等负担。中国农业博物馆的展品讲解还介绍，约定中写到了干部可能遭遇风险时，其他人怎样帮助抚养他们的孩子。</w:t>
      </w:r>
    </w:p>
    <w:p>
      <w:r>
        <w:t xml:space="preserve">为什么一项种地的约定，会连孩子以后的生活都考虑进去？先看当时的制度背景。1978年宪法第七条以农村人民公社为框架，规定一般实行公社、生产大队、生产队三级所有，以生产队为基本核算单位。教材所讲的集中管理、评工记分，就要放在这个背景中理解。</w:t>
      </w:r>
    </w:p>
    <w:p>
      <w:r>
        <w:t xml:space="preserve">核算不只是记账，还涉及生产所得先在什么单位中计算、怎样同劳动者的报酬相连。把经营责任落到家庭，因此不是照旧换一个记账人。改革初期，对包产到户的政策仍有禁止和限制；后来也经历了先在部分贫困地区放宽等变化。党史研究对这个过程有具体梳理，不能把后来的肯定倒写成当时已经普遍允许。村民所担心的，是这种改变会怎样被对待；但契约中的风险约定，不等于当时法律已经规定了某项具体刑罚。</w:t>
      </w:r>
    </w:p>
    <w:p>
      <w:r>
        <w:t xml:space="preserve">纸上把生产责任和家庭的牵挂放在了一起。人们首先面对的，是怎么把地种好、完成负担，让一家人有饭吃。</w:t>
      </w:r>
    </w:p>
    <w:p>
      <w:r>
        <w:t xml:space="preserve">馆方讲解还提到，约定由严宏昌执笔；有些村民不会写自己的名字，便用印章或手印留下相应的确认。我们不必把签字、印章和手印的数量堆成记忆题。值得注意的是，一件要由人承担责任的事，被写成了可以留存的文字。</w:t>
      </w:r>
    </w:p>
    <w:p>
      <w:r>
        <w:t xml:space="preserve">他们没有只写分田到户，还写了上交、公粮以及社员之间的互助。家庭承担经营责任，并没有把全部共同联系一刀切断。</w:t>
      </w:r>
    </w:p>
    <w:p>
      <w:r>
        <w:t xml:space="preserve">今天提起小岗，我们容易知道故事的名字，却不一定看清故事里改了什么。纸上说分田到户，是否就意味着土地从此属于各家私人所有？农户自己经营，是不是就意味着集体所有已经取消？</w:t>
      </w:r>
    </w:p>
    <w:p>
      <w:r>
        <w:t xml:space="preserve">先把这个问题留下。回答它，不能只看“分田”两个字，也不能只凭一家人已经下地干活的景象。我们还要辨认：这块地归谁所有，谁负责经营，生产所得怎样分配，投入和产品又怎样安排。</w:t>
      </w:r>
    </w:p>
    <w:p>
      <w:r>
        <w:t xml:space="preserve">同一片田，可以牵出好几个问题。日常说话把它们包在一句“怎么种地”里，法学却要把里面的关系看清。不是故意把简单事情说复杂，而是这些关系的变化并不总是同步发生。</w:t>
      </w:r>
    </w:p>
    <w:p>
      <w:r>
        <w:t xml:space="preserve">这一讲叫国家基本制度。教材以社会主义根本制度为前提，分别认识经济、政治、文化、社会和生态领域的基本安排。五个领域是对知识的组织，不是宪法中的五个独立章节，也不表示其中每一种制度具有完全相同的地位。比如人民代表大会制度是根本政治制度，不能同某一项具体服务办法放在一个层次。今天看的是这些基本安排怎样进入不同关系。</w:t>
      </w:r>
    </w:p>
    <w:p>
      <w:r>
        <w:t xml:space="preserve">我们现在走进宪法第六条。这一条分两款，我们分层读。第一款给经济制度定性质，第一个关键词是“基础”：经济制度的基础，就是生产资料的社会主义公有制，它由全民所有制和劳动群众集体所有制两种形式构成。第二款转向社会主义初级阶段的实际安排，也有两个要点：一是基本经济制度，即公有制为主体、多种所有制经济共同发展；二是分配制度，即按劳分配为主体、多种分配方式并存。第一款说性质，第二款说安排，两款不是把同一句话换个说法。</w:t>
      </w:r>
    </w:p>
    <w:p>
      <w:r>
        <w:t xml:space="preserve">一条之中，已经出现了基础、所有制结构和分配。再看第十五条，国家实行社会主义市场经济，加强经济立法，完善宏观调控。为什么这些内容能够同时写在一部宪法里？今天上节就把其中的关系讲清。</w:t>
      </w:r>
    </w:p>
    <w:p>
      <w:pPr>
        <w:pStyle w:val="Heading2"/>
      </w:pPr>
      <w:r>
        <w:t xml:space="preserve">二、公有的是什么，共同所有的范围有何不同</w:t>
      </w:r>
    </w:p>
    <w:p>
      <w:r>
        <w:t xml:space="preserve">先解释生产资料。种地要有土地和工具，办工厂要有设备和原料，提供服务也需要相应的生产条件。我们说生产资料，关注的是用于生产的条件和手段，并不是说每个人的衣服、书包和日常生活用品都属于这个范围。</w:t>
      </w:r>
    </w:p>
    <w:p>
      <w:r>
        <w:t xml:space="preserve">同一件东西，在不同活动中还可能承担不同作用。所以不能只背一张物品名单。关键是它在生产活动中做什么。</w:t>
      </w:r>
    </w:p>
    <w:p>
      <w:r>
        <w:t xml:space="preserve">生产资料的归属会影响谁组织生产、谁作出相应决定、生产成果怎样进入社会生活。教材把经济制度放在国家基本制度中，正是因为这不是某一家企业的私事。社会中的生产关系和经济结构，同国家性质、政治法律制度和人们的生活有深刻联系。</w:t>
      </w:r>
    </w:p>
    <w:p>
      <w:r>
        <w:t xml:space="preserve">不过，经济关系本身和规定这些关系的宪法规范，也不是同一个东西。地在被耕作，机器在运转，这是现实的经济活动；宪法确认有关基础和制度，法律继续规定相应权利、责任和行为要求，这是规范的工作。现实不会因为写出一句条文，就自动变成条文要求的样子；现实中的变化也不能自行改掉有效的法律。</w:t>
      </w:r>
    </w:p>
    <w:p>
      <w:r>
        <w:t xml:space="preserve">第六条第一款列出两种公有制形式：全民所有制和劳动群众集体所有制。</w:t>
      </w:r>
    </w:p>
    <w:p>
      <w:r>
        <w:t xml:space="preserve">共同点在于公有属性，区别在共同占有的范围。全民所有制面向社会全体；集体所有制则面向相应集体。不能把“公有”直接换成“国有”，然后把不属于国家所有的集体财产都归进私人财产。</w:t>
      </w:r>
    </w:p>
    <w:p>
      <w:r>
        <w:t xml:space="preserve">教材说明，全民所有制经济在我国现阶段具体表现为国家所有制经济。第七条也直接写明这一点：国有经济指的就是社会主义全民所有制经济；它正是国民经济中的主导力量。这里的落脚词是“主导”。国家在这里代表全民行使相应的所有者职责，并不意味着某位工作人员可以把公共资产当成自己的东西。</w:t>
      </w:r>
    </w:p>
    <w:p>
      <w:r>
        <w:t xml:space="preserve">集体所有同样不能理解成一个人的所有。一个集体依法拥有财产，与其中某个成员拥有个人财产，是两个层次。谁能代表集体作出什么决定，还须有相应制度；“属于集体”并不是谁说一句“我是集体的人”，就可以独自处分。</w:t>
      </w:r>
    </w:p>
    <w:p>
      <w:r>
        <w:t xml:space="preserve">共同所有，也不是将共同财产平均切成若干份，任由个人随时取走。设想一项依法属于集体的灌溉设施，它要保持整体功能才能为生产提供条件；成员依法使用、获得相应利益，又需要有可以遵循的安排。保持共同基础与保障人的合法利益，是相接的工作。</w:t>
      </w:r>
    </w:p>
    <w:p>
      <w:r>
        <w:t xml:space="preserve">所以，公有既不是人人任意处分，也不是只有管理者可以关心。管理者需要依法履职，成员的合法利益也要受到保障。国有与集体所有都属公有，归属范围又有所不同。</w:t>
      </w:r>
    </w:p>
    <w:p>
      <w:r>
        <w:t xml:space="preserve">再回到小岗的问题。1982年中央一号文件《全国农村工作会议纪要》没有只说包干到户可以实行，还解释了为什么它不是把土地退回私人所有：土地等基本生产资料仍属公有，农户同集体保持承包关系，集体还有公共提留、共同设施管理和照顾困难成员等工作。分户经营、自负盈亏，同这些共同安排可以并存。</w:t>
      </w:r>
    </w:p>
    <w:p>
      <w:r>
        <w:t xml:space="preserve">经营责任和收益又怎样相连？文件说明，包干大多是包交提留，不再按原来的工分办法分配。相应负担确定后，多生产一些、少浪费一些，同家庭能够取得多少收益联系得更直接。农户也要面对经营不好的后果。改变的是劳动组织、经营责任和计酬关系，不只是把同一片田分画几条线。</w:t>
      </w:r>
    </w:p>
    <w:p>
      <w:r>
        <w:t xml:space="preserve">不过，灌溉设施怎样共同维护，需要协作的生产怎样组织，并不会因分户经营自动解决。文件也主张根据生产条件，宜统则统、宜分则分，并未宣布越分散越先进。家庭经营与集体共同工作如何配合，是制度仍需回答的问题。</w:t>
      </w:r>
    </w:p>
    <w:p>
      <w:r>
        <w:t xml:space="preserve">政策确认与宪法依据还要分别读。1982年底通过的新宪法，第八条已把人民公社同其他多种形式的合作经济并列，第十四条又明确规定实行各种形式的社会主义责任制。彭真的同期报告，将责任制同调动生产单位和劳动者的积极性联系起来。保留土地公有和共同关系的家庭经营责任制，因而能够同这组宪法规定衔接，并不是一听到经营方式有变化，就只能认作取消集体所有。</w:t>
      </w:r>
    </w:p>
    <w:p>
      <w:r>
        <w:t xml:space="preserve">1993年修宪，又在第八条直接写明家庭联产承包为主的责任制。同期修改建议的说明强调，要使这一制度长期稳定，而不只作为暂时解决温饱的办法。现行第八条进一步表述为以家庭承包经营为基础、统分结合的双层经营体制。不能把1993年的明确改文，说成此前所有家庭经营都必须等它才获允许；也不能拿后来的规定倒判1978年契约每一项行为。这里看到的是：集体所有的基础可以保留，具体经营形式及其规范表达则在探索中逐步调整。</w:t>
      </w:r>
    </w:p>
    <w:p>
      <w:pPr>
        <w:pStyle w:val="Heading2"/>
      </w:pPr>
      <w:r>
        <w:t xml:space="preserve">三、谁所有，是否就必须事事亲自经营</w:t>
      </w:r>
    </w:p>
    <w:p>
      <w:r>
        <w:t xml:space="preserve">这个问题不只出现在农村。</w:t>
      </w:r>
    </w:p>
    <w:p>
      <w:r>
        <w:t xml:space="preserve">1993年宪法修正案把“国营经济”改成“国有经济”。一个字的变化，常被概括为从国家经营到国家所有。这个概括有帮助，但还不够，我们要把相邻规定放在一起读。</w:t>
      </w:r>
    </w:p>
    <w:p>
      <w:r>
        <w:t xml:space="preserve">原来的宪法第十六条，已经规定国营企业有经营管理自主权，但它同时写有服从国家统一领导、全面完成国家计划等前提。改后的规定，是国有企业在法律规定的范围内有权自主经营。</w:t>
      </w:r>
    </w:p>
    <w:p>
      <w:r>
        <w:t xml:space="preserve">所以不能把这段历史讲成：1993年以前企业一点自主权都没有，1993年以后国家完全不再过问。原文并不是这样写的。</w:t>
      </w:r>
    </w:p>
    <w:p>
      <w:r>
        <w:t xml:space="preserve">真正值得看的是，怎样规定自主经营的范围，以及所有者与经营者的关系。同期修改建议所附说明，直接把“国营”改“国有”同所有权与经营权的区别联系起来。教材也据此解释：公有制的性质着眼于所有权归属，实现形式则涉及采取怎样的经营方式和组织形式。</w:t>
      </w:r>
    </w:p>
    <w:p>
      <w:r>
        <w:t xml:space="preserve">谁所有，与怎样经营，联系紧密，却不能相互代替。同样的所有制，可以采取不同的实现形式；不同所有制，也可能采取相同的经营方式或组织形式。</w:t>
      </w:r>
    </w:p>
    <w:p>
      <w:r>
        <w:t xml:space="preserve">我们设想一家工厂。它生产什么，原料什么时候采购，怎样改进工艺，具体订单如何安排，都需要持续掌握技术和市场信息。所有者当然关心这些决定，因为资产安全和经营后果同它有关。但有所有者地位，并不等于已经具备每一项生产信息。</w:t>
      </w:r>
    </w:p>
    <w:p>
      <w:r>
        <w:t xml:space="preserve">如果每一次具体调整都由同一个远离现场的主体决定，信息传递和办理可能成为新的困难。把经营事务交给相应经营者，能够利用其专业能力和现场信息。这是经营自主安排的一项可理解的理由。</w:t>
      </w:r>
    </w:p>
    <w:p>
      <w:r>
        <w:t xml:space="preserve">可另一边的顾虑也有分量：经营者使用的不是可以任意带走的个人财产。专业信息掌握得多，不表示公共资产的安全、收益和责任就可以不再回答。所有者对重大事项的依法管理，怎样同日常经营的自主空间相接，仍需要具体制度。</w:t>
      </w:r>
    </w:p>
    <w:p>
      <w:r>
        <w:t xml:space="preserve">这里的选择，并不是在“所有者包办一切”和“经营者毫无约束”之间挑一个。需要辨认哪些是所有者依法承担的工作，哪些是经营者的具体职责，怎样使获得决定空间的人同时承担责任。宪法第十六条所说的自主经营，本身就带着法律范围的条件。</w:t>
      </w:r>
    </w:p>
    <w:p>
      <w:r>
        <w:t xml:space="preserve">同一条还有另一款，讲的是民主管理。国有企业怎样实行民主管理？宪法写明，依照法律规定，途径是职工代表大会和其他形式。第十七条对集体经济组织，也把经济活动的自主权同民主管理接在一起。经营不是只剩所有者和一位负责人之间的关系，劳动者也在生产过程中承担工作、经历决定的后果。</w:t>
      </w:r>
    </w:p>
    <w:p>
      <w:r>
        <w:t xml:space="preserve">专业判断有它的价值，劳动者的经验和依法参与也有制度位置。不能把民主管理说成每一笔订单都必须让所有人一起表决，也不能用经营自主排掉相应的参与和责任。具体方式要由法律和制度继续安排，但宪法已经使我们知道，这些要求能够共同进入经济生活。</w:t>
      </w:r>
    </w:p>
    <w:p>
      <w:r>
        <w:t xml:space="preserve">某家企业具体由谁批准一件事、某位负责人是否越权，还须读相应法律和事实。两个概念的区别，帮助我们找到问题，并不会替我们自动办完案件。</w:t>
      </w:r>
    </w:p>
    <w:p>
      <w:r>
        <w:t xml:space="preserve">农村家庭承包同城市企业的权利责任并不完全相同，但可以带给我们一个相通的认识：确定归属，并没有把全部经营办法一并确定。</w:t>
      </w:r>
    </w:p>
    <w:p>
      <w:pPr>
        <w:pStyle w:val="Heading2"/>
      </w:pPr>
      <w:r>
        <w:t xml:space="preserve">四、基础、主体和主导，分别在说明什么</w:t>
      </w:r>
    </w:p>
    <w:p>
      <w:r>
        <w:t xml:space="preserve">到这里，我们主要看的是某种所有制及其实现形式。接下来把视野扩大：一个社会中同时存在多种经济形式，宪法怎样安排它们的地位和关系？这就是所有制结构的问题。</w:t>
      </w:r>
    </w:p>
    <w:p>
      <w:r>
        <w:t xml:space="preserve">第六条第一款说的是经济制度的基础，即社会主义公有制；第二款说的则是社会主义初级阶段里，不同所有制以什么地位共同存在——公有制为主体，多种所有制经济共同发展。两款相关，却不是重复说一遍同样的意思。</w:t>
      </w:r>
    </w:p>
    <w:p>
      <w:r>
        <w:t xml:space="preserve">基础指向经济制度性质的根本安排；总体结构则说明在现阶段，不同所有制以什么地位共同存在和发展。我们先认识公有制的两种形式，再看它们同其他经济形式的关系，才不会把局部同总体混在一起。</w:t>
      </w:r>
    </w:p>
    <w:p>
      <w:r>
        <w:t xml:space="preserve">这里还有一组很容易说成同义词的表述：公有制的主体地位，国有经济的主导地位。</w:t>
      </w:r>
    </w:p>
    <w:p>
      <w:r>
        <w:t xml:space="preserve">公有制主体，针对的是公有经济总体，其中包含全民所有和集体所有。国有经济主导，针对的是国有经济。两句话的对象已经不同，不能只因为都表示重要，就当成可以相互替换。</w:t>
      </w:r>
    </w:p>
    <w:p>
      <w:r>
        <w:t xml:space="preserve">教材用公有资产在社会总资产中占优势等内容解释主体地位，又从国有经济对国民经济命脉的控制和对经济发展的作用解释主导。这是教材的展开；宪法第七条并没有逐字列出一张行业名单或给出某个百分比。</w:t>
      </w:r>
    </w:p>
    <w:p>
      <w:r>
        <w:t xml:space="preserve">因此，观察一家街边商店，或者数一数某条商业街的企业，不足以直接判定全国经济的制度地位。一个经营主体的数量、规模，同它在整体结构中的作用，也不是同一指标。主导力量要放在整体关系中理解，不能理解成每个地方、每个行业都必须由国有企业数量最多。</w:t>
      </w:r>
    </w:p>
    <w:p>
      <w:r>
        <w:t xml:space="preserve">再看第十一条。它先给这些经济形式定地位：个体经济、私营经济等非公有制经济，只要处在法律规定的范围内，就是社会主义市场经济的重要组成部分——这里的落脚词是“重要组成部分”。接着是国家的态度：保护它们的合法权利和利益，鼓励、支持和引导它们发展，同时依法实行监督和管理。</w:t>
      </w:r>
    </w:p>
    <w:p>
      <w:r>
        <w:t xml:space="preserve">这不是一句“别的经济形式也勉强存在”。条文明确给出地位和国家相应的要求。另一方面，合法权益受保护，也不等于经济活动可以不受法律管理。</w:t>
      </w:r>
    </w:p>
    <w:p>
      <w:r>
        <w:t xml:space="preserve">教材把公有制为主体、多种所有制共同发展，同社会主义初级阶段的生产力条件及不同经济形式的作用联系起来。不同形式能够组织生产、提供就业、参与交换，也有各自的条件和作用。我们不能将“制度有基础”理解成“其他经济形式必须全部消失”。</w:t>
      </w:r>
    </w:p>
    <w:p>
      <w:r>
        <w:t xml:space="preserve">把理由再说具体一些。经营办法多样，并不能独自说明所有制为何多样；同一所有制本来就可以有不同办法。这里还要看资源归属。我们设想两家依法经营的小工厂：一家的设备属于劳动者集体，另一家的设备依法属于私人，由其投入经营并雇用劳动者。它们都能组织生产、提供就业，但生产资料的归属不同，不能只当作同一所有者换了两种经营办法。</w:t>
      </w:r>
    </w:p>
    <w:p>
      <w:r>
        <w:t xml:space="preserve">在现阶段，使不同主体的人力、资金等依法进入生产，能够增加就业、回应不同需求、发展生产力。教材据此解释共同发展的现实作用。这不是规定集体只能办一种厂、私人只能办另一种厂，而是说明不同归属的资源和能力怎样共同参与。承认这些作用，同坚持公有基础及主体地位是两个有关的认识：前者解释共同发展做什么，后者确定总体制度关系。二者都需要被认真说明。</w:t>
      </w:r>
    </w:p>
    <w:p>
      <w:r>
        <w:t xml:space="preserve">第十一条同时写保护、鼓励、支持、引导和依法监督管理。保护合法利益，使参与者可以在法律范围内安排生产；规范行为，又关系其他主体和共同的经济秩序。它们可以共同服务发展，不是只能从中挑一个。</w:t>
      </w:r>
    </w:p>
    <w:p>
      <w:r>
        <w:t xml:space="preserve">我们从结构来读，就会发现几项规定可以共同成立：公有制是基础并居主体地位，国有经济发挥主导作用，非公有制经济依法存在、发展并受到保护和管理。需要说明的是不同对象在整体中的关系，而不是让一个词把其他词全部挤掉。</w:t>
      </w:r>
    </w:p>
    <w:p>
      <w:pPr>
        <w:pStyle w:val="Heading2"/>
      </w:pPr>
      <w:r>
        <w:t xml:space="preserve">五、东西归谁，与成果怎样分配</w:t>
      </w:r>
    </w:p>
    <w:p>
      <w:r>
        <w:t xml:space="preserve">现在把田地、机器和生产活动往后看一步。生产完成以后，所得怎样在社会主体之间分配？第六条第二款没有停在所有制结构，后面还写了分配制度。</w:t>
      </w:r>
    </w:p>
    <w:p>
      <w:r>
        <w:t xml:space="preserve">它规定按劳分配为主体、多种分配方式并存。按劳分配不是所有人取得相同收入，而是按教材所说的劳动数量和质量，分配相应的个人消费品。它同公有制条件相联系，也要考虑现实中的劳动差别。</w:t>
      </w:r>
    </w:p>
    <w:p>
      <w:r>
        <w:t xml:space="preserve">这里的公有制条件很重要。教材说明，生产资料公有、劳动者在生产资料占有上处于平等地位，个人消费品依据劳动数量和质量分配。按劳分配为主体又有两层含义：在公有制范围内，劳动者的按劳分配收入在个人收入总额中占主体地位；在整个社会，按劳分配是分配方式的主体。前一层看个人收入中的位置，后一层看社会分配制度，不能将主体换成一切劳动所得的总称。</w:t>
      </w:r>
    </w:p>
    <w:p>
      <w:r>
        <w:t xml:space="preserve">如果只有一句“人人相同”，劳动的不同贡献就被抹平了。可如果只问谁占有多少生产资料，又会把生产资料的归属当成分配的一切依据。按劳分配所强调的，正是在相应制度条件下，将劳动同分配联系起来。</w:t>
      </w:r>
    </w:p>
    <w:p>
      <w:r>
        <w:t xml:space="preserve">多种分配方式，则还涉及生产要素参与分配。教材讲劳动、资本、管理、知识产权、土地等因素，说明人们凭不同的投入和权利取得相应收益。劳动这个词，也会出现在要素分配中。所以不能只看到一笔钱来自工作，就一律宣布它属于政治经济学意义上的按劳分配。</w:t>
      </w:r>
    </w:p>
    <w:p>
      <w:r>
        <w:t xml:space="preserve">我们作一个带明确前提的对照：甲在刚才所说的公有制及按劳分配条件下取得劳动收入；乙作为私营企业雇员取得劳动报酬。两人都付出了劳动，但教材将后一种收入列入以劳动要素参与分配。区别不在有没有劳动，而在相应的所有制条件和分配关系。也不能反过来，仅凭国企职工的名称，就将其工资、投资收益等所有收入一概判为按劳分配。</w:t>
      </w:r>
    </w:p>
    <w:p>
      <w:r>
        <w:t xml:space="preserve">为什么要把依据说清？我们用一个简短设想：同一项生产，有人提供劳动，有人依法投入资金，有人提供依法可以使用的技术成果。这些投入都可能参与生产，但相应所得不能只凭一个“贡献”就宣布完全相同。劳动报酬与依据资本、技术等取得的收益，需要分别辨认其关系和条件。</w:t>
      </w:r>
    </w:p>
    <w:p>
      <w:r>
        <w:t xml:space="preserve">按劳分配强调相应制度条件下的劳动依据；多种方式并存，则承认现实投入和权利关系的多样。既不能把所有报酬都改叫按劳分配，也不能因存在其他方式，就将按劳分配的主体地位和劳动者的合理利益放到一边。安排分配，不仅问钱最后到了谁手里，还要问依什么依据、在什么条件下取得。</w:t>
      </w:r>
    </w:p>
    <w:p>
      <w:r>
        <w:t xml:space="preserve">这个设想不是一张可以直接给真实收入定性的表。比如一份技术收入怎样确认，仍须相关权利与法律。它让我们认识的是，分配制度需要把具体依据讲出，不能只用“多劳多得”解释全部收入，也不能只靠某个人的身份判断每一笔所得。</w:t>
      </w:r>
    </w:p>
    <w:p>
      <w:r>
        <w:t xml:space="preserve">由此多了一个问题：生产资料归谁，同生产成果按什么依据分配，相关但不相同。前者没有替后者作出所有安排。</w:t>
      </w:r>
    </w:p>
    <w:p>
      <w:r>
        <w:t xml:space="preserve">再往前看下一轮生产，还会遇到另外一个问题：这片土地、这些设备、资金和劳动，怎样进入不同用途？这是资源配置。分配主要问成果和收入怎样分，配置主要问生产资源怎样投入。</w:t>
      </w:r>
    </w:p>
    <w:p>
      <w:r>
        <w:t xml:space="preserve">日常说“钱往哪里去”，容易将两件事说成一件。可工厂把资金投入新设备，同职工依法取得劳动报酬，关注的关系就不同。它们在同一经济生活中发生，我们仍须分别解释。</w:t>
      </w:r>
    </w:p>
    <w:p>
      <w:r>
        <w:t xml:space="preserve">现在请把第六条的两款和第十五条有关市场经济的规定放在一起，想一想下面这组变化。这里是一组教学设想，不是某家真实企业的调查：一间厂房仍由原所有者拥有，改由相应经营者处理日常经营；劳动者依制度取得报酬；企业根据产品需求调整设备投入。哪一项主要涉及归属，哪一项涉及经营，哪一项涉及分配，哪一项涉及配置？为什么不能只说“这家厂改了”，就认定所有关系都一起改变？</w:t>
      </w:r>
    </w:p>
    <w:p>
      <w:pPr>
        <w:pStyle w:val="CourseCue"/>
      </w:pPr>
      <w:r>
        <w:t xml:space="preserve">【独立对照与思考约两分钟：依据上文已提供的条文及设例，分别说明各项所问的关系。教师暂停讲述。】</w:t>
      </w:r>
    </w:p>
    <w:p>
      <w:r>
        <w:t xml:space="preserve">先看厂房的归属。设例已经说明所有者没有变，所以不能仅由经营者变化推定归属已变。谁处理日常经营，问的是经营安排。劳动者依制度取得报酬，进入分配问题；设备怎样根据需求投入，则进入配置问题。</w:t>
      </w:r>
    </w:p>
    <w:p>
      <w:r>
        <w:t xml:space="preserve">几个问题可以同时改变，也可以有的改变、有的保留。判断时需要逐项看对象和依据。小岗的家庭经营、1993年的企业改文，都是让这种区分变得具体的材料；它们的各项法律条件不能由这个简单设例代替。</w:t>
      </w:r>
    </w:p>
    <w:p>
      <w:pPr>
        <w:pStyle w:val="Heading2"/>
      </w:pPr>
      <w:r>
        <w:t xml:space="preserve">六、市场为什么能同公有制相接</w:t>
      </w:r>
    </w:p>
    <w:p>
      <w:r>
        <w:t xml:space="preserve">资源怎样进入不同用途，正是理解市场经济的重要入口。</w:t>
      </w:r>
    </w:p>
    <w:p>
      <w:r>
        <w:t xml:space="preserve">我们设想一家生产日常用品的企业。产品卖不出去，库存增加，原来的投入办法可能需要调整；另一种产品需求增加，企业又要考虑怎样安排设备、原料和劳动。价格、供求、交易和竞争，使不同主体的需要和选择彼此发生联系。</w:t>
      </w:r>
    </w:p>
    <w:p>
      <w:r>
        <w:t xml:space="preserve">这是一个帮助理解配置的设想，不代表每家企业都以完全相同的方式决策。它使我们知道，市场并不是一个写在企业门口的所有权标签，而是一种组织资源配置的关系和机制。</w:t>
      </w:r>
    </w:p>
    <w:p>
      <w:r>
        <w:t xml:space="preserve">教材特别指出，计划和市场不是区分社会主义与资本主义的标志，市场并非资本主义独有。在我国，社会主义市场经济同前面的所有制和分配安排结合。我们把问题分开，不是要将它们彼此割断，而是看清怎样结合。</w:t>
      </w:r>
    </w:p>
    <w:p>
      <w:r>
        <w:t xml:space="preserve">所以，一家国有企业参加市场竞争，不因“国有”和“市场”两个词并存就产生概念矛盾。国有在说明相应所有制关系，市场在说明资源配置的问题。这句结论的依据，不是换了一个漂亮称呼，而是我们已经说明的两种维度。</w:t>
      </w:r>
    </w:p>
    <w:p>
      <w:r>
        <w:t xml:space="preserve">同样地，使用市场机制，也不自动给出了企业产权归谁、劳动成果怎样分配的全部答案。配置机制同其他制度安排相互作用，必须放回整个经济制度中看。</w:t>
      </w:r>
    </w:p>
    <w:p>
      <w:r>
        <w:t xml:space="preserve">1993年修正案的几项改变值得连着理解：一面调整国营、国有及企业经营表述，一面在第十五条确立社会主义市场经济，又同时写入经济立法和宏观调控。它不是只放进市场一词，然后将国家的有关工作全部删掉。</w:t>
      </w:r>
    </w:p>
    <w:p>
      <w:r>
        <w:t xml:space="preserve">这里也要分清两个来源。第十五条规定国家实行社会主义市场经济，并安排经济立法、宏观调控和维护经济秩序；教材关于市场在资源配置中起决定性作用的说明，是它对制度的解释。不能把后来展开的全部说明，冒称成条文的逐字内容。</w:t>
      </w:r>
    </w:p>
    <w:p>
      <w:pPr>
        <w:pStyle w:val="Heading2"/>
      </w:pPr>
      <w:r>
        <w:t xml:space="preserve">七、市场运行，还需要国家做什么</w:t>
      </w:r>
    </w:p>
    <w:p>
      <w:r>
        <w:t xml:space="preserve">说到市场，有一种很真实的顾虑：如果国家过多替经营者作具体决定，经营者就难以回应不断变化的需求。刚才讨论经营自主时，我们已经认真看过这种信息和行动的需要。</w:t>
      </w:r>
    </w:p>
    <w:p>
      <w:r>
        <w:t xml:space="preserve">但让不同主体通过交易作选择，还需要交易能够有序发生。有人答应交付原料，有人依约支付；如果约定是否履行、财产如何受到保护、发生争议怎样处理都没有稳定规则，经营者就很难安排下一步。这些条件不会因为大家口头说一句“自由交易”，就自行出现。</w:t>
      </w:r>
    </w:p>
    <w:p>
      <w:r>
        <w:t xml:space="preserve">法律规则为市场活动提供可以预期的条件。市场配置与经济立法因此不是互相排斥的两件事。市场需要让选择发生，法律又要规定哪些选择能够怎样发生、相关主体承担什么责任。</w:t>
      </w:r>
    </w:p>
    <w:p>
      <w:r>
        <w:t xml:space="preserve">还有一种问题，即使买卖双方都同意，也可能没有被交易解决。我们设想一家生产企业，产品价格较低，其中一个原因是没有处理生产中产生的污染；下游居民要为受影响的生活环境承担代价，却并不是这笔买卖的参与者。</w:t>
      </w:r>
    </w:p>
    <w:p>
      <w:r>
        <w:t xml:space="preserve">买方愿意购买，卖方也有收益，不表示受影响的人都已同意，也不表示全部成本已进入价格。经济学用外部性说明这类影响交易之外主体、却未被相应价格反映的问题。这里不是一宗真实污染案，也不能仅凭设想给某家企业定违法结论。</w:t>
      </w:r>
    </w:p>
    <w:p>
      <w:r>
        <w:t xml:space="preserve">它提出了一项具体的制度需要：让活动的选择和责任能够面对相关影响。表面上便宜，可能是提高了效率，也可能是把一部分代价留给了别人；要看条件才能区别。依法规范和责任安排，可以使这些原先没有进入交易的关系被处理。</w:t>
      </w:r>
    </w:p>
    <w:p>
      <w:r>
        <w:t xml:space="preserve">如果有关主体能够在清楚的权利和事实条件下协调，也可能形成相应办法；受影响范围很大、信息难以取得时，协调又有真实困难。不能只让损害承受者自行找到每一个生产者，也不能以这种困难为由让任何干预都免于说明依据。制度要回应的问题，比“有人愿买、有人愿卖”多一层。</w:t>
      </w:r>
    </w:p>
    <w:p>
      <w:r>
        <w:t xml:space="preserve">微观活动的规则，还不等于宏观调控。污染设想说明交易之外的影响，宏观调控还要面对整个经济的运行。我们另设一个短期需求不足的情形：许多家庭担心收入减少，暂缓购买一些商品；企业订单减少，便压缩生产和新的投资。对各自来说，这是谨慎应对困难。</w:t>
      </w:r>
    </w:p>
    <w:p>
      <w:r>
        <w:t xml:space="preserve">可一家人的支出，又是别人取得收入的来源。许多家庭同时少买，许多企业同时少投，可能使其他人的收入和订单进一步减少，进而再次压低支出。如果其他需求没有补上，单个主体的自我保护就未必使整体更快恢复。这不是说节俭有错：储蓄能够支持以后的投资，企业也可能找到新需求；我们解释的是这些补偿尚未出现时，短期下降为什么可能相互加强。</w:t>
      </w:r>
    </w:p>
    <w:p>
      <w:r>
        <w:t xml:space="preserve">因此，国家要观察的，不只是某笔交易是否守约，还包括整体需求、就业和风险等关系。依具体情况运用财政、货币等政策，是宏观调控的工作，不等于由政府逐笔替企业接订单。政策也有成本、时滞和承受能力的限制；需求不足与供给受限、价格上涨，不能不加区别地用同一种办法。</w:t>
      </w:r>
    </w:p>
    <w:p>
      <w:r>
        <w:t xml:space="preserve">这使第十五条的几句话有了联系：市场组织具体选择，法律提供秩序并处理责任，宏观调控面对整体运行。说明这些工作有必要，并没有证明某项干预当然适当。措施由谁采取、依据什么、针对什么问题、产生什么影响，仍须具体判断。</w:t>
      </w:r>
    </w:p>
    <w:p>
      <w:r>
        <w:t xml:space="preserve">公共需要还会把视野继续打开。生产能够增加财富，可人的健康、受教育条件、文化生活和环境，并不是只问某个经营者的产品卖得怎样就能全部解决。市场中的经营者有其具体任务，国家还承担更广泛的制度职责。它们可以相接，各自又有应当回答的问题。</w:t>
      </w:r>
    </w:p>
    <w:p>
      <w:r>
        <w:t xml:space="preserve">回到开头那张纸，小岗农民首先面对生产和家庭生活的困难。后来制度的变化，把集体所有、家庭经营和生产责任以新的方式联系起来。再看1993年的改文，同样提醒我们，所有制性质与具体实现形式可以分别认识，市场机制与国家相应工作也可以共同安排。</w:t>
      </w:r>
    </w:p>
    <w:p>
      <w:r>
        <w:t xml:space="preserve">现在再看同一片田，就不只有一个“分田”的动作了。归属与经营怎样相接，生产所得按什么依据分配，资源怎样进入下一轮生产，国家和有关主体又承担什么工作，都可以分别提问。生活还是那片生活，我们的认识已经多了几层。</w:t>
      </w:r>
    </w:p>
    <w:p>
      <w:r>
        <w:t xml:space="preserve">上节先收在这里。宪法对经济生活作根本安排，政治制度又组织公共权力和参与关系。下一节，我们从一位已经选出来的代表开始看：选举过去了，谁继续向他提问，怎样让人的生活进入制度的日常工作？</w:t>
      </w:r>
    </w:p>
    <w:p>
      <w:pPr>
        <w:pStyle w:val="Heading1"/>
        <w:pageBreakBefore/>
      </w:pPr>
      <w:r>
        <w:t xml:space="preserve">下节　选举之后，公共生活怎样进入制度</w:t>
      </w:r>
    </w:p>
    <w:p>
      <w:pPr>
        <w:pStyle w:val="Heading2"/>
      </w:pPr>
      <w:r>
        <w:t xml:space="preserve">一、代表产生以后，关系并没有结束</w:t>
      </w:r>
    </w:p>
    <w:p>
      <w:r>
        <w:t xml:space="preserve">同学们，上节我们从一张农村契约走到经济制度，分清了所有、经营、分配和配置。现在转到公共事务中的另一组关系：谁代表谁，谁要向谁说明工作，谁依法监督谁。</w:t>
      </w:r>
    </w:p>
    <w:p>
      <w:r>
        <w:t xml:space="preserve">先看一个已经发生的过程。四川人大网2024年的一篇报道，记录了简阳市平武镇尤安村的代表述职活动。2021年选举产生的市、镇人大代表，在2024年回到原选区，向选民报告履职，再接受提问和评议。</w:t>
      </w:r>
    </w:p>
    <w:p>
      <w:r>
        <w:t xml:space="preserve">平武镇人大代表杨祖亮的述职提到一件很具体的事：安置小区原有集中充电点，使用却不充分，一些居民私拉电线给电瓶车充电。他入户了解，把困难和诉求提交村两委讨论，后来闲置门面被改作集中充电场所。村两委，指村党组织和村民委员会，先把这两个主体认识清楚。</w:t>
      </w:r>
    </w:p>
    <w:p>
      <w:r>
        <w:t xml:space="preserve">我们读到的是报道记载的履职报告，不是一份工程档案。也请留意几个动作：发现生活中的困难，向人了解，提交讨论，相关主体办理。它们并没有被合成一个人一句话，就完成全部决定。</w:t>
      </w:r>
    </w:p>
    <w:p>
      <w:r>
        <w:t xml:space="preserve">报告之后，选民还继续问农产品销售、垃圾清运和灌溉等问题。办成了一件事情，并没有让其他事情自动消失。会场也不是只有代表说，听者鼓掌就结束；选民可以问此前的工作，也可以提出仍待处理的需要。</w:t>
      </w:r>
    </w:p>
    <w:p>
      <w:r>
        <w:t xml:space="preserve">现场还有民主测评，但不要将这种评价等同罢免，或者当成一次新的代表选举。它们的对象和法律效果不同。我们从这次活动先看到的，是选举之后仍然存在的联系、报告和监督。</w:t>
      </w:r>
    </w:p>
    <w:p>
      <w:r>
        <w:t xml:space="preserve">上一讲已经说过，人民代表大会制度不是一场会议，也不是某个建筑的名称。今天不再完整重讲，而是将其中一条关系读得具体：代表由谁依法产生，同受谁监督怎样相接？</w:t>
      </w:r>
    </w:p>
    <w:p>
      <w:r>
        <w:t xml:space="preserve">宪法第九十七条规定地方人大代表的产生方式。我们取两个典型：县级人大代表由选民直接选举，省级人大代表由下一级人大选举。直接、间接的名称，上一讲已经认识了。</w:t>
      </w:r>
    </w:p>
    <w:p>
      <w:r>
        <w:t xml:space="preserve">直接选举并不只有县这一种名称。第九十七条还列出不设区的市、市辖区、乡、民族乡和镇。刚才的报道明确说明，参加述职的市、镇代表都是直选代表。因此，他们向原选区选民报告，也能同接下来选民监督的规定联系起来，不能看到一个市字，就一律判成间接选举。</w:t>
      </w:r>
    </w:p>
    <w:p>
      <w:r>
        <w:t xml:space="preserve">再看第一百零二条。它规定，地方各级人大代表受原选举单位或者选民监督；原选举单位或者选民，有权依照法律规定的程序罢免由他们选出的代表。于是两个典型分别相接：县级代表由选民选出，受选民监督；省级代表由下一级人大选出，受原选举单位监督。</w:t>
      </w:r>
    </w:p>
    <w:p>
      <w:r>
        <w:t xml:space="preserve">再向上看第七十七条，全国人大代表受原选举单位监督。全国人大代表的来源还包括特别行政区、军队等，我们不能拿两个地方典型冒充所有来源的完整清单。今天的重点是关系，不是背全部层级。</w:t>
      </w:r>
    </w:p>
    <w:p>
      <w:r>
        <w:t xml:space="preserve">为什么产生方式同监督主体要一起看？如果只说“代表要接受监督”，这句话还没有说明在相应制度关系中，谁继续与他保持联系、依什么方式处理问题。条文把持续联系交给可辨认的主体，并为法定处理保留依据。</w:t>
      </w:r>
    </w:p>
    <w:p>
      <w:r>
        <w:t xml:space="preserve">简阳的报道正好让这层关系有了可见的内容。几年以前产生的代表，要向原选区选民说明后来做了什么。选民面对的不是一个遥远的抽象身份，而是可以就公共问题询问其履职的人。这是实践材料帮助我们理解规范关系的地方，不是由一篇报道证明所有监督都已经充分实现。</w:t>
      </w:r>
    </w:p>
    <w:p>
      <w:pPr>
        <w:pStyle w:val="Heading2"/>
      </w:pPr>
      <w:r>
        <w:t xml:space="preserve">二、监督为什么也需要主体和程序</w:t>
      </w:r>
    </w:p>
    <w:p>
      <w:r>
        <w:t xml:space="preserve">说到监督，有人可能会觉得，既然代表是由人选出来的，任何人不满意时直接取消其资格，不是更有力度吗？</w:t>
      </w:r>
    </w:p>
    <w:p>
      <w:r>
        <w:t xml:space="preserve">这个想法抓住了一个实际需要：公共身份不能成为拒绝说明工作的理由。代表应当保持联系、认真履职，监督也需要能够产生实际作用。仅让人提出意见，相关问题却永远不必回答，显然没有把负责关系做充分。</w:t>
      </w:r>
    </w:p>
    <w:p>
      <w:r>
        <w:t xml:space="preserve">但我们还要看，这个公共身份涉及谁、怎样依法形成。代表不是某个人随意请来的私人代理，也不是谁同他发生分歧，谁就能收回的一张私人委托书。选举形成的是公共制度中的资格，相应改变也会影响共同参与的关系。</w:t>
      </w:r>
    </w:p>
    <w:p>
      <w:r>
        <w:t xml:space="preserve">因此，监督需要实质内容，资格处理同样需要法定主体和程序。我们不能将意见、批评、询问、评议、罢免，都压成同一种动作。每一种工作回答的问题及其法律效果并不完全相同。</w:t>
      </w:r>
    </w:p>
    <w:p>
      <w:r>
        <w:t xml:space="preserve">宪法这里没有要求大家永远满意。它恰恰承认原选举单位或者选民可以依法罢免由其选出的代表。关键是依据什么资格关系，由哪些主体，按什么法定程序进行。合法产生之后，关系没有结束；有权监督，也不是任何个人获得任意取消身份的权力。</w:t>
      </w:r>
    </w:p>
    <w:p>
      <w:r>
        <w:t xml:space="preserve">被选出以后，代表应代表人民的利益和意志。原选区或原选举单位所联系的群众，提出的需要可以是认真而正当的公共需要，不能一概降格为私人利益。代表要听取、反映，也要面对其职责范围内的共同事务。</w:t>
      </w:r>
    </w:p>
    <w:p>
      <w:r>
        <w:t xml:space="preserve">我们设想一位省级人大代表，在有关公共服务问题上收到两个地区的意见。两边都有真实困难，现有资源又不足以同时完成全部安排。原选举单位所在地区，希望他先支持本地的需要。这种期待可以理解，却还没有替省级公共事务作完全部判断。</w:t>
      </w:r>
    </w:p>
    <w:p>
      <w:r>
        <w:t xml:space="preserve">他不能只因另一地区不是自己的产生来源，就忽略那里的实际需要；也不能说一句维护公共利益，就不再认真调查原来联系群众的困难。需要把迫切性、影响、可行条件等理由讲清，依法参加审议、表达意见，并将相关认识和工作情况向相应主体说明。</w:t>
      </w:r>
    </w:p>
    <w:p>
      <w:r>
        <w:t xml:space="preserve">选出一个代表，是希望人的需要可以被带进共同的制度工作，而不是要求他只替某一方争取、永远不必解释选择。2025年修正的代表法，将听取反映原选区、原选举单位和人民群众的意见要求，同忠实代表人民利益意志、接受监督一起规定。这些要求相接，不能只拿其中一句取消另外一句。</w:t>
      </w:r>
    </w:p>
    <w:p>
      <w:r>
        <w:t xml:space="preserve">因此，接受监督既需要密切联系，也需要有理由地说明工作；面向公共职责，也不能成为拒绝联系的盾牌。代表参加人大集体行使职权，不是一人直接分配全部公共资源。这里的设想只检验这组关系，不替真实项目决定谁必须先获安排。</w:t>
      </w:r>
    </w:p>
    <w:p>
      <w:r>
        <w:t xml:space="preserve">我们在这里不展开联名人数、投票门槛和整套选举程序，也不将罢免等同全部代表资格终止情形。个人具有什么选举资格，第六讲再说；人民代表大会及其常委会的具体职权，第七讲再讲。</w:t>
      </w:r>
    </w:p>
    <w:p>
      <w:r>
        <w:t xml:space="preserve">现在请用刚才已经给出的规定，判断两个简短情形。甲说，一位县级人大代表要受选民监督，所以任何一位选民只要写一句不满意，就可以直接使他失去资格。乙说，一位省级人大代表是间接选举产生的，所以同产生他的机关没有持续监督关系。两句话各跳过了哪一层？请各用一句完整的话解释。</w:t>
      </w:r>
    </w:p>
    <w:p>
      <w:pPr>
        <w:pStyle w:val="CourseCue"/>
      </w:pPr>
      <w:r>
        <w:t xml:space="preserve">【独立思考约两分钟：依据上文第九十七、第一百零二条及其解释，写出两项判断的理由。教师暂停讲述。】</w:t>
      </w:r>
    </w:p>
    <w:p>
      <w:r>
        <w:t xml:space="preserve">第一句话把监督联系直接跳成了个人取消资格。选民的法定监督与罢免权有依据，但必须通过法律规定的程序，不能由一个人的一句话代替。第二句话则只看产生的时点，漏掉条文明写的原选举单位监督。</w:t>
      </w:r>
    </w:p>
    <w:p>
      <w:r>
        <w:t xml:space="preserve">真要办理某项罢免事务，还须进一步取得程序和事实。我们刚才辨清了谁受谁监督，以及为何须依法处理资格；这些认识是办理的前提，却不是程序已经办完。</w:t>
      </w:r>
    </w:p>
    <w:p>
      <w:r>
        <w:t xml:space="preserve">回看刚才的述职活动，代表报告、选民提问和测评是一组实际过程。它可以使工作进入人的视野，也可以留下新的问题；至于依法处理代表资格，则是另一项需要相应依据的工作。把不同环节分清，监督才不会只剩热闹，也不会被说成可以任意决定。</w:t>
      </w:r>
    </w:p>
    <w:p>
      <w:pPr>
        <w:pStyle w:val="Heading2"/>
      </w:pPr>
      <w:r>
        <w:t xml:space="preserve">三、不同的政治参与，不是同一种组织</w:t>
      </w:r>
    </w:p>
    <w:p>
      <w:r>
        <w:t xml:space="preserve">人民参与公共生活，当然不只有选举和对代表的监督。教材接着讲中国共产党领导的多党合作和政治协商、民族区域自治、基层群众自治。我们分别认识它们做什么，不把四个名称连成一串以后就算讲完。</w:t>
      </w:r>
    </w:p>
    <w:p>
      <w:r>
        <w:t xml:space="preserve">先说多党合作和政治协商。这里有领导、执政、合作和参政的制度关系：中国共产党执政，各民主党派参政，共同致力于中国特色社会主义事业。参政包括参与国家事务管理和有关方针政策等的协商，并不只发生在一次政协会议上。</w:t>
      </w:r>
    </w:p>
    <w:p>
      <w:r>
        <w:t xml:space="preserve">政协又是什么？它是中国共产党领导的多党合作和政治协商的重要机构，参加方面包括党派、团体和不同界别的代表，不是只有政党参加的一场会议。宪法序言说明，中国人民政治协商会议是有广泛代表性的统一战线组织。教材解释，它通过政治协商、民主监督、参政议政，汇集不同方面的意见、开展研究、表达建议。这些工作具有实际作用，但政协不是国家权力机关。</w:t>
      </w:r>
    </w:p>
    <w:p>
      <w:r>
        <w:t xml:space="preserve">为什么还要区别？一个公共问题，要看法律权限，也要看实际处境和不同方面的认识。依法决定由相应机关承担，不表示决定之前就不需要听取意见，实施中也不需要发现问题。协商、研究和建议可以帮助认识这些条件；它们并不因为没有直接作出国家机关决定，就成了没有作用的闲谈。</w:t>
      </w:r>
    </w:p>
    <w:p>
      <w:r>
        <w:t xml:space="preserve">反过来，一项政协意见也不能直接当成已经制定的法律或行政决定。组织性质、工作方式和法律效果，都要准确。政协的民主监督，同人大依法行使的监督职权，也不能仅凭同样含有监督两个字就互换。</w:t>
      </w:r>
    </w:p>
    <w:p>
      <w:r>
        <w:t xml:space="preserve">这样理解，我们就不会把多党合作缩成政党轮流执政，也不会把政协和人大看成名字不同的两个同类机关。</w:t>
      </w:r>
    </w:p>
    <w:p>
      <w:r>
        <w:t xml:space="preserve">再说民族区域自治。上一讲已经看过统一国家中的民族自治地方，也解释了依法设立自治机关、行使自治权。这里继续看制度的作用：让当地能够根据本民族政治、经济、社会和文化等特点，依法管理有关本地方、本民族的内部事务。</w:t>
      </w:r>
    </w:p>
    <w:p>
      <w:r>
        <w:t xml:space="preserve">共同的国家制度需要被遵守，不同地区的实际特点也需要进入相应安排。民族区域自治将统一、民族平等团结和有关地方事务的自主处理相接。它不是简单在地图上换一个名称，也不是脱离国家另建国家。具体自治机关有哪些职权，第七讲再展开。</w:t>
      </w:r>
    </w:p>
    <w:p>
      <w:r>
        <w:t xml:space="preserve">第三种，是基层群众自治。我们从共同生活的小事进入：一个居住地区的公共事务、公益事业，需要有人组织办理，也需要居民、村民依法参与。宪法第一百一十一条规定，居民委员会、村民委员会是基层群众性自治组织。</w:t>
      </w:r>
    </w:p>
    <w:p>
      <w:r>
        <w:t xml:space="preserve">这里的自治对象，是居住地区的公共事务和共同生活。居委会、村委会不是一级国家政权。不能因为它们要协助有关政府工作，就把它们直接画成另一层政府。</w:t>
      </w:r>
    </w:p>
    <w:p>
      <w:r>
        <w:t xml:space="preserve">2025年修订、2026年开始施行的城市居民委员会组织法，继续明确居民委员会的群众性自治性质，并规定党的领导以及有关政府、街道办事处的指导支持帮助和协助关系。几种关系同时存在，但不是同一回事：政治领导、依法自治、政府联系和具体协助，各有其内容。</w:t>
      </w:r>
    </w:p>
    <w:p>
      <w:r>
        <w:t xml:space="preserve">居委会同有关政府保持联系，并不取消居民自治的对象；居民自治，也不意味着公共事务可以不守法律。具体什么事怎样决定、由谁办理，还须依据相应规则。居委会组织法的具体规定，也不能直接套给村委会。</w:t>
      </w:r>
    </w:p>
    <w:p>
      <w:r>
        <w:t xml:space="preserve">比如一个居民区怎样共同使用活动空间。我们设想，有人希望清晨锻炼，有人上完夜班刚需要休息。两种需要都可以认真对待，问题不能仅由谁声音更大来决定。通过依法协商和办理公共事务，了解生活条件，安排时间、地点和方式，是基层自治能够进入的实际内容。</w:t>
      </w:r>
    </w:p>
    <w:p>
      <w:r>
        <w:t xml:space="preserve">这些工作同国家机关依法行政有所联系，但不是相同的权限。群众自治组织可以组织、反映、协调和依法办理相应事务，不能只凭“大家投过票”，就自行获得法律没有给它的处罚权。自治也不是让每个人独自决定共同空间怎样使用，仍需对其他人的正当需要作出回应。</w:t>
      </w:r>
    </w:p>
    <w:p>
      <w:r>
        <w:t xml:space="preserve">在这里，参与的价值不只是多了一次表态。共同生活的人能提供有关自身处境的信息，也要面对其他人怎样生活；形成的安排需要依据相应规则。一个清楚的时间安排，可能比一句“请大家互相理解”更能使不同需要相接，但它的形成不能省略人的参与和法律条件。</w:t>
      </w:r>
    </w:p>
    <w:p>
      <w:r>
        <w:t xml:space="preserve">回到尤安村的充电问题，报道中有代表联系村民，也有村两委讨论和实际改造。我们不从一次农村活动直接套用后来施行的城市法律。这个过程帮助我们看见，同一件生活事务可以连接不同角色；代表推动了解和反映问题，并不是因此独自取得了每一项办理权限。</w:t>
      </w:r>
    </w:p>
    <w:p>
      <w:r>
        <w:t xml:space="preserve">把这几项合起来：人大制度组织国家权力，多党合作和政协提供合作协商等渠道，民族区域自治涉及地方国家政权依法自治，基层群众自治处理社区公共事务。它们能共同联系人民参与，却不能被说成四种性质完全相同的组织。</w:t>
      </w:r>
    </w:p>
    <w:p>
      <w:pPr>
        <w:pStyle w:val="Heading2"/>
      </w:pPr>
      <w:r>
        <w:t xml:space="preserve">四、一部古书怎样被保存，也怎样接近读者</w:t>
      </w:r>
    </w:p>
    <w:p>
      <w:r>
        <w:t xml:space="preserve">政治制度说明公共权力和参与关系。共同生活还有另一面：人们怎样学习、创造、理解历史，怎样保存以前留下来的文化？这些也有宪法上的安排。</w:t>
      </w:r>
    </w:p>
    <w:p>
      <w:r>
        <w:t xml:space="preserve">宪法第二十二条既规定发展文化事业，又规定保护名胜古迹、珍贵文物和其他重要历史文化遗产。发展与保护放在同一条中，但它们不总是同一个动作。</w:t>
      </w:r>
    </w:p>
    <w:p>
      <w:r>
        <w:t xml:space="preserve">我们看一部古书。甘肃保存的文溯阁本《四库全书》，既是文化遗产，又是能够被研究、阅读和认识的内容。国家图书馆古籍保护网站刊载的藏书馆馆长文章，介绍了当代的一组工作：原件精细管理、减少过度翻阅，同时进行数字化和影印，使内容获得另外的接近方式。</w:t>
      </w:r>
    </w:p>
    <w:p>
      <w:r>
        <w:t xml:space="preserve">文章记载，相关数字化影印工作在2021年启动，2022年完成数据采集；检索展示平台在文章的时点还处于试用。这里不能把试用说成今天已经全部开放，也不能把文溯阁本同另一个文津阁本混成同一套书。</w:t>
      </w:r>
    </w:p>
    <w:p>
      <w:r>
        <w:t xml:space="preserve">我们先不讲漫长的流转史，就看眼前的工作。保存原件，需要让脆弱纸页尽量减少不必要的损耗；让内容被更多人接近，又需要研究、复制、检索、展示等安排。一本书不会因为被叫作文物，就自己完成这些工作。</w:t>
      </w:r>
    </w:p>
    <w:p>
      <w:r>
        <w:t xml:space="preserve">四库的名称，来自经、史、子、集的分类。一套书里装的不只是纸页，还有不同时代对知识的整理。今天重新接近这些内容，也不能只将它们变成一个模糊的电子文件。</w:t>
      </w:r>
    </w:p>
    <w:p>
      <w:r>
        <w:t xml:space="preserve">馆长介绍的工作包括图像采集、字迹处理和色彩校正，要尽量保留原书面貌。纸上的字怎样被看清，影像怎样对应原页，都需要专业劳动。复制给人更多接近方式，却不使原件从此失去保护需要；原件保存下来，内容也还需要被整理和理解。</w:t>
      </w:r>
    </w:p>
    <w:p>
      <w:r>
        <w:t xml:space="preserve">如果开放只有一种形式，人人都只能去翻原件，使用越多，保护的困难可能越大。如果为了保护只剩锁起来，里面的内容又很难进入研究和公众的文化生活。数字化与影印提供了新的办法，但也需要专业人员、技术和持续维护。</w:t>
      </w:r>
    </w:p>
    <w:p>
      <w:r>
        <w:t xml:space="preserve">保存有时是在减少损耗，发展有时是在增加接近的条件。两项任务能通过不同工作共同实现，而不必把保护和使用理解为只能留下一个。我们读第二十二条，就要把这种实际内容看见。</w:t>
      </w:r>
    </w:p>
    <w:p>
      <w:r>
        <w:t xml:space="preserve">文化制度当然不只包括古籍。教材还讲指导思想、思想道德建设，科学、文学艺术、新闻出版、体育等事业，以及专业人才培养。这些范围共同关心社会的价值方向、精神文化生活和创造条件，不是一张文物清单。</w:t>
      </w:r>
    </w:p>
    <w:p>
      <w:r>
        <w:t xml:space="preserve">指导思想在这里有具体内容。教材讲马克思主义在意识形态领域的指导地位；宪法序言则把指导思想完整列了一遍，从马克思列宁主义、毛泽东思想，到邓小平理论，以及“三个代表”重要思想，还有科学发展观，直到习近平新时代中国特色社会主义思想。这一串的排列是原文的形态，课堂上不必逐项背诵；真正要记住的，是它标明国家生活和文化建设的指导方向，而不只是某一类文化设施。</w:t>
      </w:r>
    </w:p>
    <w:p>
      <w:r>
        <w:t xml:space="preserve">思想道德建设又怎样进入生活？第二十四条规定理想、道德、文化、纪律和法制教育，倡导社会主义核心价值观。教材进一步说明，道德教育包括诚实守信、社会公德、职业道德和家庭美德；文化教育要普及科学知识、弘扬科学精神；法治教育使人认识权利义务、养成守法习惯。共同价值并不是只写在墙上的名称，还要通过这些教育与行为要求进入人的生活。</w:t>
      </w:r>
    </w:p>
    <w:p>
      <w:r>
        <w:t xml:space="preserve">发展科学文化事业，也需要机构、专业知识和人才。第二十条关于科学事业、第二十三条关于专业人才，同这些方向和条件互相联系。古籍保护是其中可见的一项工作，却没有代替文化制度的全部内容。</w:t>
      </w:r>
    </w:p>
    <w:p>
      <w:r>
        <w:t xml:space="preserve">第四十七条还规定公民进行科学研究、文学艺术创作和其他文化活动的自由，并对有益的创造性工作给予鼓励和帮助。这同国家发展文化事业相接，但个人文化活动自由的完整解释，第六讲再讲。不能把不同条文的对象都压成一句“国家重视文化”。</w:t>
      </w:r>
    </w:p>
    <w:p>
      <w:r>
        <w:t xml:space="preserve">大家到图书馆看一本书，参加一项体育活动，接触一次科学传播，背后都有具体的公共条件。有些工作让新内容能够产生，有些保护已留下来的东西，还有些使更多人有机会接近。文化因此有人的经历和专业劳动，也有宪法中的国家任务。</w:t>
      </w:r>
    </w:p>
    <w:p>
      <w:pPr>
        <w:pStyle w:val="Heading2"/>
      </w:pPr>
      <w:r>
        <w:t xml:space="preserve">五、从一项服务，看见社会生活的制度条件</w:t>
      </w:r>
    </w:p>
    <w:p>
      <w:r>
        <w:t xml:space="preserve">接着看社会制度。这里是教材所讨论的社会生活安排，不能同第一条所说社会主义根本制度直接当成同义词。</w:t>
      </w:r>
    </w:p>
    <w:p>
      <w:r>
        <w:t xml:space="preserve">教材分教育、劳动就业、医疗卫生、社会保障、社会治理等内容。每一个词都不是空名，它们分别安排人的学习、工作、健康、基本生活和共同秩序。</w:t>
      </w:r>
    </w:p>
    <w:p>
      <w:r>
        <w:t xml:space="preserve">先看医疗卫生。第二十一条讲的是发展医疗卫生事业这件事，里面有两层：一层是医药，现代医药和我国传统医药都要发展；另一层是鼓励和支持有关主体举办各种医疗卫生设施、开展群众性的卫生活动，落脚在保护人民健康。</w:t>
      </w:r>
    </w:p>
    <w:p>
      <w:r>
        <w:t xml:space="preserve">这些工作并不只发生在一个人已经进医院之后。培养相应人员、提供设施、开展预防和卫生工作，同实际诊疗一起形成保护健康的条件。有一块写着医院的牌子，不表示这些条件就已经全部齐备；有一个人的治疗完成，也不表示整个公共任务从此结束。</w:t>
      </w:r>
    </w:p>
    <w:p>
      <w:r>
        <w:t xml:space="preserve">这个认识再放到教育，就能看见学校、教育设施、相应人员和学习机会怎样联系。国家发展教育事业，不只是宣布人人应当多读书，还要形成相应制度和可利用的条件。具体个人的受教育权和请求，第五、六讲会继续解释。</w:t>
      </w:r>
    </w:p>
    <w:p>
      <w:r>
        <w:t xml:space="preserve">劳动就业又回答另一类问题。它涉及创造就业条件、劳动保护、改善劳动条件和必要训练。就业也同个人的劳动意愿有关，但国家的制度工作不能直接换成保证每个人取得同一岗位。我们既要看人的需要，也要看相应工作怎样安排。</w:t>
      </w:r>
    </w:p>
    <w:p>
      <w:r>
        <w:t xml:space="preserve">社会保障关注基本生存和生活需要，涉及保险、救助等制度。第十四条写明，国家建立健全同经济发展水平相适应的社会保障制度。这个条件提醒我们，持续保障需要物质和制度支持，不是写出一个金额就完成；也不能把条件讲成可以随意放弃保障的理由。</w:t>
      </w:r>
    </w:p>
    <w:p>
      <w:r>
        <w:t xml:space="preserve">社会治理还要协调关系、化解矛盾、维护权益和秩序。它同你们的专业很有联系，但不是只要提治理就只剩处罚。村民反映的用水、垃圾清运，居民共同使用的空间，都可能需要不同主体共同处理。具体公安措施的权限与程序，不能从社会治理四个字直接推出。</w:t>
      </w:r>
    </w:p>
    <w:p>
      <w:r>
        <w:t xml:space="preserve">这五组内容让我们看到，人的生活有连续的条件：能够学习，进入工作，保持健康，遭遇困难时获得相应保障，在共同生活中有可遵守和可处理问题的秩序。我们不把它们拆成五个完整案例，也不只报五个名称。</w:t>
      </w:r>
    </w:p>
    <w:p>
      <w:r>
        <w:t xml:space="preserve">再回想代表的述职，为什么充电、灌溉、垃圾等问题会进入公共事务？正是因为人的实际生活会把制度安排变成可以提出、需要回应的事情。一项设施怎样被使用，怎样协调安全和便利，不能仅靠它已经建成就停止追问。</w:t>
      </w:r>
    </w:p>
    <w:p>
      <w:pPr>
        <w:pStyle w:val="Heading2"/>
      </w:pPr>
      <w:r>
        <w:t xml:space="preserve">六、保护和改善环境，是同一件事吗</w:t>
      </w:r>
    </w:p>
    <w:p>
      <w:r>
        <w:t xml:space="preserve">还有一种生活条件，不能只在事后分给某个人：环境与资源。</w:t>
      </w:r>
    </w:p>
    <w:p>
      <w:r>
        <w:t xml:space="preserve">教材讲生态文明制度，关注发展与环境的协调、自然资源合理利用、生活环境与生态环境的保护改善，以及相关责任和参与。它并不是只说“不要污染”。</w:t>
      </w:r>
    </w:p>
    <w:p>
      <w:r>
        <w:t xml:space="preserve">第九条规定国家保障自然资源的合理利用，第二十六条规定国家保护和改善生活环境、生态环境，防治污染和其他公害。我们分别看看利用、保护和改善。</w:t>
      </w:r>
    </w:p>
    <w:p>
      <w:r>
        <w:t xml:space="preserve">利用资源，是要让资源进入生产和生活。可当下怎样使用，还会影响以后是否能够继续使用。合理利用因此需要考虑使用的方式、程度和长远条件。上节讲资源配置时问资源投向哪里，这里又增加了资源怎样被使用、后果由谁承受的问题。</w:t>
      </w:r>
    </w:p>
    <w:p>
      <w:r>
        <w:t xml:space="preserve">保护与改善也相连而不同。我们设想一个居住地区旁边的水环境。防止新的污染继续进入，是保护已有条件的一项工作；已经存在的问题怎样修复，怎样使环境质量进一步提高，则是改善中的工作。</w:t>
      </w:r>
    </w:p>
    <w:p>
      <w:r>
        <w:t xml:space="preserve">这个设想不是某地真实工程，也没有给出某项开发一定违法的结论。它只是让两个动作可见。如果只停止新增损害，却将已存在的问题留在那里，不能据此说改善已经完成；如果只做一次修复，新的损害却持续发生，同样不能宣布问题已经解决。</w:t>
      </w:r>
    </w:p>
    <w:p>
      <w:r>
        <w:t xml:space="preserve">生态制度还涉及责任。任何组织或者个人不得侵占或破坏自然资源，国家要开展相应保护改善的工作，公民也可以依法有序参与。某项排放、开发或监管措施具体如何处理，仍须实际法律、事实和专业判断，不能凭一个一般名词包办。</w:t>
      </w:r>
    </w:p>
    <w:p>
      <w:r>
        <w:t xml:space="preserve">教材进一步讨论生态权利和公民的应然行为，是学理展开。我们不能将这些说明改成宪法逐字规定人人都有一项内容完全相同、可以向任何机关直接请求的环境服务。要认识这种联系，也要保留它的法律依据和范围。</w:t>
      </w:r>
    </w:p>
    <w:p>
      <w:r>
        <w:t xml:space="preserve">为什么生态进入国家基本制度？因为生产发展与人的生活，都以相应资源和环境为条件。收益可能在当下出现，损害和修复却可能延续很久；一个主体的选择，还可能影响其他人乃至后来的生活。这样的关系需要制度回应，不能只按眼前谁愿意交易来处理。</w:t>
      </w:r>
    </w:p>
    <w:p>
      <w:pPr>
        <w:pStyle w:val="Heading2"/>
      </w:pPr>
      <w:r>
        <w:t xml:space="preserve">七、国家任务，怎样同个人权利相接</w:t>
      </w:r>
    </w:p>
    <w:p>
      <w:r>
        <w:t xml:space="preserve">今天下节，从已经产生的代表，到合作协商、不同类型的自治，再到古书、公共服务和环境，看见了国家制度中的不同工作。</w:t>
      </w:r>
    </w:p>
    <w:p>
      <w:r>
        <w:t xml:space="preserve">这些领域不是五个互不相交的盒子。教育既关系社会生活，也关系文化和人才；环境影响生产和健康；共同事务中的意见可以经过不同参与渠道进入制度。教材分类帮助我们认识，不是要求每一件生活事务只能贴一个标签。</w:t>
      </w:r>
    </w:p>
    <w:p>
      <w:r>
        <w:t xml:space="preserve">还要再分清一个问题。国家承担发展教育、医疗卫生、保护文化遗产和改善环境的任务，是否就意味着任何人此刻都可以向任何机关请求同一种服务、同一个金额？</w:t>
      </w:r>
    </w:p>
    <w:p>
      <w:r>
        <w:t xml:space="preserve">不能直接这样换算。具体请求要看谁是权利主体，保护什么利益，谁承担何种义务，还有相应法律和事实条件。这个问题下一讲就会从个人一侧系统展开。</w:t>
      </w:r>
    </w:p>
    <w:p>
      <w:r>
        <w:t xml:space="preserve">但也不能因为不能立即换成某个金额，就说国家任务没有法律意义。它们为立法、机构履职和制度建设提供根本依据和要求。个人的保障同这些工作相关，只是两种提问不能被当成完全相同。</w:t>
      </w:r>
    </w:p>
    <w:p>
      <w:r>
        <w:t xml:space="preserve">沿刚才的图书馆，再走一步。我们明确设定：有一所政府设立的公共图书馆，普通阅览室正常向公众开放，没有另外的收费服务。馆方说，维持工作人员、照明和设备都有成本，所以进入这个普通阅览室要买一张门票。能够仅凭有成本，就这样收费吗？</w:t>
      </w:r>
    </w:p>
    <w:p>
      <w:r>
        <w:t xml:space="preserve">这个问题已有明确的法律材料。公共图书馆法第三十三条规定，文献信息查询借阅，以及阅览室、自习室等公共空间设施场地的开放，应当免费向社会公众提供。在这个设定下，不能以运行有成本为由，将普通阅览室的开放改成收费。</w:t>
      </w:r>
    </w:p>
    <w:p>
      <w:r>
        <w:t xml:space="preserve">注意，结论不是从宪法第二十二条一句话直接跳出来的。我们先确认公共图书馆和普通阅览室这两个对象，再读普通法律对该项服务的具体要求，判断才有明确的根据和适用条件。</w:t>
      </w:r>
    </w:p>
    <w:p>
      <w:r>
        <w:t xml:space="preserve">不过，馆方提出的成本也没有因为免费两个字就消失。书要整理保存，设施要维护，专业人员要工作。公共图书馆法还规定相应设立条件，并要求将政府设立的公共图书馆所需经费列入预算、及时足额拨付。免费服务需要这些制度工作支撑。</w:t>
      </w:r>
    </w:p>
    <w:p>
      <w:r>
        <w:t xml:space="preserve">免费说明公众面对这项服务的付费安排，投入说明服务怎样得到持续支持。不能用后一个问题的困难，随意改掉前一个问题的法律要求；也不能只对读者说免费，却不继续安排服务的条件。两头都要有实际工作。</w:t>
      </w:r>
    </w:p>
    <w:p>
      <w:r>
        <w:t xml:space="preserve">我们没有据此判断复制、其他特别服务、学校图书馆或所有文化场所都一律适用完全相同的收费规则。今天只取这个材料充分的小问题，说明国家任务怎样通过具体法律进入人的使用机会。完整权利分析和救济问题，接下来继续学。</w:t>
      </w:r>
    </w:p>
    <w:p>
      <w:r>
        <w:t xml:space="preserve">回到上节的小岗契约，农民要让生产责任和家庭生活有新的可能；到下节的述职活动，选民要知道代表后来做了什么，仍有什么事需要回答；到古籍保护，内容要怎样保存，又怎样使人接近。这些材料各有自己的来源和条件，没有一项能单独证明整个制度的实际成效。</w:t>
      </w:r>
    </w:p>
    <w:p>
      <w:r>
        <w:t xml:space="preserve">它们共同让我们看见：制度的名称背后，是相应主体怎样行动、怎样承担责任，人的生活又怎样获得条件。讲宪法既要读准文字，也要解释这些关系。</w:t>
      </w:r>
    </w:p>
    <w:p>
      <w:r>
        <w:t xml:space="preserve">这一讲先到这里。下一讲《基本权利的一般原理》，我们从“国家要做什么”转向“一个人有权利时，能够向谁要求什么”。今天已经看到的生活和制度条件，会在新的提问里继续获得更具体的意义。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Arial" w:cs="Arial" w:eastAsia="SimSun" w:hAnsi="Arial"/>
        <w:sz w:val="18"/>
        <w:szCs w:val="18"/>
      </w:rPr>
      <w:t xml:space="preserve">第 </w:t>
    </w:r>
    <w:r>
      <w:rPr>
        <w:rFonts w:ascii="Arial" w:cs="Arial" w:eastAsia="SimSun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SimSun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ind w:firstLine="0"/>
      <w:jc w:val="left"/>
    </w:pPr>
    <w:r>
      <w:rPr>
        <w:rFonts w:ascii="Arial" w:cs="Arial" w:eastAsia="SimSun" w:hAnsi="Arial"/>
        <w:color w:val="000000"/>
        <w:sz w:val="18"/>
        <w:szCs w:val="18"/>
      </w:rPr>
      <w:t xml:space="preserve">第四讲　国家基本制度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SimSun" w:hAnsi="Arial"/>
        <w:color w:val="000000"/>
        <w:sz w:val="24"/>
        <w:szCs w:val="24"/>
        <w:lang w:val="zh-CN" w:eastAsia="zh-CN"/>
      </w:rPr>
    </w:rPrDefault>
    <w:pPrDefault>
      <w:pPr>
        <w:widowControl/>
        <w:spacing w:after="100" w:before="0" w:line="360" w:lineRule="auto"/>
        <w:ind w:firstLine="480"/>
        <w:jc w:val="both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260" w:before="0" w:line="420"/>
      <w:ind w:firstLine="0"/>
      <w:jc w:val="center"/>
    </w:pPr>
    <w:rPr>
      <w:rFonts w:ascii="Arial" w:cs="Arial" w:eastAsia="SimHei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80" w:line="400"/>
      <w:ind w:firstLine="0"/>
      <w:jc w:val="left"/>
      <w:outlineLvl w:val="0"/>
    </w:pPr>
    <w:rPr>
      <w:rFonts w:ascii="Arial" w:cs="Arial" w:eastAsia="SimHei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 w:line="360"/>
      <w:ind w:firstLine="0"/>
      <w:jc w:val="left"/>
      <w:outlineLvl w:val="1"/>
    </w:pPr>
    <w:rPr>
      <w:rFonts w:ascii="Arial" w:cs="Arial" w:eastAsia="SimHei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180" w:line="360"/>
      <w:ind w:firstLine="0"/>
      <w:jc w:val="left"/>
      <w:outlineLvl w:val="2"/>
    </w:pPr>
    <w:rPr>
      <w:rFonts w:ascii="Arial" w:cs="Arial" w:eastAsia="SimHei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urseScope">
    <w:name w:val="课程说明"/>
    <w:basedOn w:val="Normal"/>
    <w:next w:val="Normal"/>
    <w:pPr>
      <w:keepNext/>
      <w:widowControl/>
      <w:spacing w:after="180" w:before="0" w:line="300"/>
      <w:ind w:firstLine="0"/>
      <w:jc w:val="left"/>
    </w:pPr>
    <w:rPr>
      <w:rFonts w:ascii="Arial" w:cs="Arial" w:eastAsia="SimSun" w:hAnsi="Arial"/>
      <w:color w:val="555555"/>
      <w:sz w:val="21"/>
      <w:szCs w:val="21"/>
    </w:rPr>
  </w:style>
  <w:style w:type="paragraph" w:styleId="CourseCue">
    <w:name w:val="课堂提示"/>
    <w:basedOn w:val="Normal"/>
    <w:next w:val="Normal"/>
    <w:pPr>
      <w:widowControl/>
      <w:spacing w:after="140" w:before="100" w:line="330"/>
      <w:ind w:firstLine="0"/>
      <w:jc w:val="left"/>
    </w:pPr>
    <w:rPr>
      <w:rFonts w:ascii="Arial" w:cs="Arial" w:eastAsia="SimSun" w:hAnsi="Arial"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第四讲　国家基本制度</dc:title>
  <dc:subject>宪法学完整课堂口播稿</dc:subject>
  <dc:creator>课程备课工作区</dc:creator>
  <dc:description>由全课统核版Markdown转换，来源提交a3a47a22e03b2a190a91fab901bf59f765309b40；正文未改写。</dc:description>
  <cp:lastModifiedBy>Un-named</cp:lastModifiedBy>
  <cp:revision>1</cp:revision>
  <dcterms:created xsi:type="dcterms:W3CDTF">2026-10-15T13:12:19.510Z</dcterms:created>
  <dcterms:modified xsi:type="dcterms:W3CDTF">2026-10-15T13:12:19.510Z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