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B2404" w:rsidRDefault="001B2404" w:rsidP="000E6780">
      <w:pPr>
        <w:jc w:val="center"/>
      </w:pPr>
    </w:p>
    <w:p w:rsidR="001B2404" w:rsidRDefault="007D6303" w:rsidP="000E6780">
      <w:pPr>
        <w:jc w:val="center"/>
      </w:pPr>
      <w:r>
        <w:rPr>
          <w:rFonts w:ascii="Times New Roman" w:eastAsia="Times New Roman" w:hAnsi="Times New Roman" w:cs="Times New Roman"/>
          <w:sz w:val="24"/>
        </w:rPr>
        <w:t>Investigating Factors that Influence High School Math Scores</w:t>
      </w:r>
    </w:p>
    <w:p w:rsidR="001B2404" w:rsidRDefault="007D6303" w:rsidP="000E6780">
      <w:pPr>
        <w:jc w:val="center"/>
      </w:pPr>
      <w:r>
        <w:rPr>
          <w:rFonts w:ascii="Times New Roman" w:eastAsia="Times New Roman" w:hAnsi="Times New Roman" w:cs="Times New Roman"/>
          <w:sz w:val="24"/>
        </w:rPr>
        <w:t>Adrianna Lucero</w:t>
      </w:r>
      <w:bookmarkStart w:id="0" w:name="_GoBack"/>
      <w:bookmarkEnd w:id="0"/>
      <w:r>
        <w:rPr>
          <w:rFonts w:ascii="Times New Roman" w:eastAsia="Times New Roman" w:hAnsi="Times New Roman" w:cs="Times New Roman"/>
          <w:sz w:val="24"/>
        </w:rPr>
        <w:tab/>
      </w:r>
      <w:r>
        <w:rPr>
          <w:rFonts w:ascii="Times New Roman" w:eastAsia="Times New Roman" w:hAnsi="Times New Roman" w:cs="Times New Roman"/>
          <w:sz w:val="24"/>
        </w:rPr>
        <w:tab/>
      </w:r>
      <w:r w:rsidR="000E6780">
        <w:rPr>
          <w:rFonts w:ascii="Times New Roman" w:eastAsia="Times New Roman" w:hAnsi="Times New Roman" w:cs="Times New Roman"/>
          <w:sz w:val="24"/>
        </w:rPr>
        <w:t xml:space="preserve">    </w:t>
      </w:r>
      <w:r>
        <w:rPr>
          <w:rFonts w:ascii="Times New Roman" w:eastAsia="Times New Roman" w:hAnsi="Times New Roman" w:cs="Times New Roman"/>
          <w:sz w:val="24"/>
        </w:rPr>
        <w:t>Takehiro Matsuzawa</w:t>
      </w:r>
    </w:p>
    <w:p w:rsidR="001B2404" w:rsidRDefault="007D6303" w:rsidP="000E6780">
      <w:pPr>
        <w:jc w:val="center"/>
      </w:pPr>
      <w:r>
        <w:rPr>
          <w:rFonts w:ascii="Times New Roman" w:eastAsia="Times New Roman" w:hAnsi="Times New Roman" w:cs="Times New Roman"/>
          <w:sz w:val="24"/>
        </w:rPr>
        <w:t>Stat 139</w:t>
      </w:r>
    </w:p>
    <w:p w:rsidR="001B2404" w:rsidRDefault="001B2404">
      <w:pPr>
        <w:jc w:val="center"/>
      </w:pPr>
    </w:p>
    <w:p w:rsidR="001B2404" w:rsidRDefault="007D6303">
      <w:pPr>
        <w:jc w:val="center"/>
      </w:pPr>
      <w:r>
        <w:rPr>
          <w:rFonts w:ascii="Times New Roman" w:eastAsia="Times New Roman" w:hAnsi="Times New Roman" w:cs="Times New Roman"/>
          <w:b/>
          <w:sz w:val="24"/>
        </w:rPr>
        <w:t>Abstract</w:t>
      </w:r>
    </w:p>
    <w:p w:rsidR="001B2404" w:rsidRDefault="007D6303">
      <w:r>
        <w:rPr>
          <w:rFonts w:ascii="Times New Roman" w:eastAsia="Times New Roman" w:hAnsi="Times New Roman" w:cs="Times New Roman"/>
          <w:sz w:val="24"/>
        </w:rPr>
        <w:t>Math scores in the U.S. both lag behind international competitors and exhibit achievement gaps based on race and income, making it imperative that researchers discover the roots of the problem and the most effective methods to fix it. This study uses multi</w:t>
      </w:r>
      <w:r>
        <w:rPr>
          <w:rFonts w:ascii="Times New Roman" w:eastAsia="Times New Roman" w:hAnsi="Times New Roman" w:cs="Times New Roman"/>
          <w:sz w:val="24"/>
        </w:rPr>
        <w:t>ple linear regression to examine some of the variables that might be associated with associated with math achievement. It uses a large national data set, the High School Longitudinal Study of 2009,  to explore which of 20 factors are most highly associated</w:t>
      </w:r>
      <w:r>
        <w:rPr>
          <w:rFonts w:ascii="Times New Roman" w:eastAsia="Times New Roman" w:hAnsi="Times New Roman" w:cs="Times New Roman"/>
          <w:sz w:val="24"/>
        </w:rPr>
        <w:t xml:space="preserve"> with students’ test scores. Race and income remain significant predictors of test scores even when holding other variables constant. Additionally, individual-level factors such as interest in math, math self-efficacy, how much time one spends on math home</w:t>
      </w:r>
      <w:r>
        <w:rPr>
          <w:rFonts w:ascii="Times New Roman" w:eastAsia="Times New Roman" w:hAnsi="Times New Roman" w:cs="Times New Roman"/>
          <w:sz w:val="24"/>
        </w:rPr>
        <w:t xml:space="preserve">work, and whether one takes calculus are associated with higher math scores. Also, though the years that a teacher spends teaching math is associated with higher test scores, earning a higher degree is not. Finally, the percent of students at a school who </w:t>
      </w:r>
      <w:r>
        <w:rPr>
          <w:rFonts w:ascii="Times New Roman" w:eastAsia="Times New Roman" w:hAnsi="Times New Roman" w:cs="Times New Roman"/>
          <w:sz w:val="24"/>
        </w:rPr>
        <w:t xml:space="preserve">go on to higher education is associated with higher test scores, indicating there may be school-wide effects on students. We suggest that future research should delve further into these relationships and test them using experimental methods. </w:t>
      </w:r>
    </w:p>
    <w:p w:rsidR="001B2404" w:rsidRDefault="001B2404"/>
    <w:p w:rsidR="001B2404" w:rsidRDefault="007D6303">
      <w:pPr>
        <w:jc w:val="center"/>
      </w:pPr>
      <w:r>
        <w:rPr>
          <w:rFonts w:ascii="Times New Roman" w:eastAsia="Times New Roman" w:hAnsi="Times New Roman" w:cs="Times New Roman"/>
          <w:b/>
          <w:sz w:val="24"/>
        </w:rPr>
        <w:t>I. Introduct</w:t>
      </w:r>
      <w:r>
        <w:rPr>
          <w:rFonts w:ascii="Times New Roman" w:eastAsia="Times New Roman" w:hAnsi="Times New Roman" w:cs="Times New Roman"/>
          <w:b/>
          <w:sz w:val="24"/>
        </w:rPr>
        <w:t>ion</w:t>
      </w:r>
    </w:p>
    <w:p w:rsidR="001B2404" w:rsidRDefault="007D6303">
      <w:r>
        <w:rPr>
          <w:rFonts w:ascii="Times New Roman" w:eastAsia="Times New Roman" w:hAnsi="Times New Roman" w:cs="Times New Roman"/>
          <w:sz w:val="24"/>
        </w:rPr>
        <w:t>Individuals concerned with both equity and international competitiveness have reason to be concerned about math scores in the US. Compared to other developed countries, the US ranks 35th out of 64 countries in their Program for International Student As</w:t>
      </w:r>
      <w:r>
        <w:rPr>
          <w:rFonts w:ascii="Times New Roman" w:eastAsia="Times New Roman" w:hAnsi="Times New Roman" w:cs="Times New Roman"/>
          <w:sz w:val="24"/>
        </w:rPr>
        <w:t>sessment (PISA) math scores (Pew Research Center 2015). Domestically, gaps in math achievement on the National Assessment of Education Progress (NAEP) between high-income and low-income students, racial groups, and slightly between boys and girls (US D.O.E</w:t>
      </w:r>
      <w:r>
        <w:rPr>
          <w:rFonts w:ascii="Times New Roman" w:eastAsia="Times New Roman" w:hAnsi="Times New Roman" w:cs="Times New Roman"/>
          <w:sz w:val="24"/>
        </w:rPr>
        <w:t xml:space="preserve">. 2012), persist. </w:t>
      </w:r>
    </w:p>
    <w:p w:rsidR="001B2404" w:rsidRDefault="001B2404"/>
    <w:p w:rsidR="001B2404" w:rsidRDefault="007D6303">
      <w:r>
        <w:rPr>
          <w:rFonts w:ascii="Times New Roman" w:eastAsia="Times New Roman" w:hAnsi="Times New Roman" w:cs="Times New Roman"/>
          <w:sz w:val="24"/>
        </w:rPr>
        <w:t xml:space="preserve">Researchers are not certain about the precise causes for these problems. For instance, different scholars provide different hypotheses for why the U.S. lags behind other countries, with some attributing the problem to school practices, </w:t>
      </w:r>
      <w:r>
        <w:rPr>
          <w:rFonts w:ascii="Times New Roman" w:eastAsia="Times New Roman" w:hAnsi="Times New Roman" w:cs="Times New Roman"/>
          <w:sz w:val="24"/>
        </w:rPr>
        <w:t>and others believing the biggest contributing factor is high poverty rate (Fensterwald 2013). Similarly, the gaps between students of different racial or class backgrounds might be due to the quality of schools in low-income, racially-segregated neighborho</w:t>
      </w:r>
      <w:r>
        <w:rPr>
          <w:rFonts w:ascii="Times New Roman" w:eastAsia="Times New Roman" w:hAnsi="Times New Roman" w:cs="Times New Roman"/>
          <w:sz w:val="24"/>
        </w:rPr>
        <w:t xml:space="preserve">ods, or to the involvement of parents, or to the effects of poverty upon students. </w:t>
      </w:r>
    </w:p>
    <w:p w:rsidR="001B2404" w:rsidRDefault="001B2404"/>
    <w:p w:rsidR="001B2404" w:rsidRDefault="007D6303">
      <w:r>
        <w:rPr>
          <w:rFonts w:ascii="Times New Roman" w:eastAsia="Times New Roman" w:hAnsi="Times New Roman" w:cs="Times New Roman"/>
          <w:sz w:val="24"/>
        </w:rPr>
        <w:t>In this study, we examine what factors are correlated with high math scores in order to hypothesize about what the causes of some of these problems might be. We examine:</w:t>
      </w:r>
    </w:p>
    <w:p w:rsidR="001B2404" w:rsidRDefault="001B2404"/>
    <w:p w:rsidR="001B2404" w:rsidRDefault="007D6303">
      <w:pPr>
        <w:numPr>
          <w:ilvl w:val="0"/>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What are the effects of individual-related factors, such as interest in math? </w:t>
      </w:r>
    </w:p>
    <w:p w:rsidR="001B2404" w:rsidRDefault="007D6303">
      <w:pPr>
        <w:numPr>
          <w:ilvl w:val="0"/>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What are the effects of family-related factors, such as parents’ level of education?</w:t>
      </w:r>
    </w:p>
    <w:p w:rsidR="001B2404" w:rsidRDefault="007D6303">
      <w:pPr>
        <w:numPr>
          <w:ilvl w:val="0"/>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What are the effects of teacher-related factors, such as the years of math taught?</w:t>
      </w:r>
    </w:p>
    <w:p w:rsidR="001B2404" w:rsidRDefault="007D6303">
      <w:pPr>
        <w:numPr>
          <w:ilvl w:val="0"/>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What are </w:t>
      </w:r>
      <w:r>
        <w:rPr>
          <w:rFonts w:ascii="Times New Roman" w:eastAsia="Times New Roman" w:hAnsi="Times New Roman" w:cs="Times New Roman"/>
          <w:sz w:val="24"/>
        </w:rPr>
        <w:t>the effects of school quality-related factors, such as the number of students the school sends to higher education?</w:t>
      </w:r>
    </w:p>
    <w:p w:rsidR="001B2404" w:rsidRDefault="001B2404"/>
    <w:p w:rsidR="001B2404" w:rsidRDefault="007D6303">
      <w:r>
        <w:rPr>
          <w:rFonts w:ascii="Times New Roman" w:eastAsia="Times New Roman" w:hAnsi="Times New Roman" w:cs="Times New Roman"/>
          <w:sz w:val="24"/>
        </w:rPr>
        <w:t>To examine these questions, we use  a unique data set - the High School Longitudinal Study (HSLS) of 2009 - that follows a randomly selecte</w:t>
      </w:r>
      <w:r>
        <w:rPr>
          <w:rFonts w:ascii="Times New Roman" w:eastAsia="Times New Roman" w:hAnsi="Times New Roman" w:cs="Times New Roman"/>
          <w:sz w:val="24"/>
        </w:rPr>
        <w:t>d sample of nearly 20,000 9th graders from the 2009-2010 school year in 900 public and private high schools. Two waves of data collection, in 9th and 11th grade, have been completed so far. The study is particularly designed to track the evolution of stude</w:t>
      </w:r>
      <w:r>
        <w:rPr>
          <w:rFonts w:ascii="Times New Roman" w:eastAsia="Times New Roman" w:hAnsi="Times New Roman" w:cs="Times New Roman"/>
          <w:sz w:val="24"/>
        </w:rPr>
        <w:t>nts’ interest and outcomes in science, technology, engineering, and mathematics (STEM). Using this large, multi-year data set to examine the variables associated with high individual math scores might help future researchers pinpoint how exactly policymake</w:t>
      </w:r>
      <w:r>
        <w:rPr>
          <w:rFonts w:ascii="Times New Roman" w:eastAsia="Times New Roman" w:hAnsi="Times New Roman" w:cs="Times New Roman"/>
          <w:sz w:val="24"/>
        </w:rPr>
        <w:t xml:space="preserve">rs should intervene to improve academic equity and excellence in the United States. </w:t>
      </w:r>
    </w:p>
    <w:p w:rsidR="001B2404" w:rsidRDefault="001B2404">
      <w:pPr>
        <w:jc w:val="center"/>
      </w:pPr>
    </w:p>
    <w:p w:rsidR="001B2404" w:rsidRDefault="007D6303">
      <w:pPr>
        <w:jc w:val="center"/>
      </w:pPr>
      <w:r>
        <w:rPr>
          <w:rFonts w:ascii="Times New Roman" w:eastAsia="Times New Roman" w:hAnsi="Times New Roman" w:cs="Times New Roman"/>
          <w:b/>
          <w:sz w:val="24"/>
        </w:rPr>
        <w:t xml:space="preserve">II.  Methods </w:t>
      </w:r>
    </w:p>
    <w:p w:rsidR="001B2404" w:rsidRDefault="007D6303">
      <w:r>
        <w:rPr>
          <w:rFonts w:ascii="Times New Roman" w:eastAsia="Times New Roman" w:hAnsi="Times New Roman" w:cs="Times New Roman"/>
          <w:sz w:val="24"/>
        </w:rPr>
        <w:t>To examine our hypothesis, we use multiple linear regression to fit a model relating 20 different individual, family, teacher, and school-related factors to</w:t>
      </w:r>
      <w:r>
        <w:rPr>
          <w:rFonts w:ascii="Times New Roman" w:eastAsia="Times New Roman" w:hAnsi="Times New Roman" w:cs="Times New Roman"/>
          <w:sz w:val="24"/>
        </w:rPr>
        <w:t xml:space="preserve"> students’ math scores. Within schools, students’ scores are not independent and therefore likely to be highly correlated. Due to the limitations of our data set - information about the exact school and state of each student  were removed from publically a</w:t>
      </w:r>
      <w:r>
        <w:rPr>
          <w:rFonts w:ascii="Times New Roman" w:eastAsia="Times New Roman" w:hAnsi="Times New Roman" w:cs="Times New Roman"/>
          <w:sz w:val="24"/>
        </w:rPr>
        <w:t>vailable data - we were not able to use hierarchical models to examine how effects might be clustered. Instead, we used multiple linear regression to create a model.</w:t>
      </w:r>
    </w:p>
    <w:p w:rsidR="001B2404" w:rsidRDefault="001B2404"/>
    <w:p w:rsidR="001B2404" w:rsidRDefault="007D6303">
      <w:r>
        <w:rPr>
          <w:rFonts w:ascii="Times New Roman" w:eastAsia="Times New Roman" w:hAnsi="Times New Roman" w:cs="Times New Roman"/>
          <w:sz w:val="24"/>
        </w:rPr>
        <w:t>The outcome variable we examine is the math score from students’ junior year of high scho</w:t>
      </w:r>
      <w:r>
        <w:rPr>
          <w:rFonts w:ascii="Times New Roman" w:eastAsia="Times New Roman" w:hAnsi="Times New Roman" w:cs="Times New Roman"/>
          <w:sz w:val="24"/>
        </w:rPr>
        <w:t xml:space="preserve">ol, calculated out of 118 possible points. This test measures multiple domains of algebraic reasoning, such as linear equations, systems of equations, sequences, and so on (HSLS 2009 Data File Documentation).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B2404">
        <w:tc>
          <w:tcPr>
            <w:tcW w:w="2340" w:type="dxa"/>
            <w:tcMar>
              <w:top w:w="100" w:type="dxa"/>
              <w:left w:w="100" w:type="dxa"/>
              <w:bottom w:w="100" w:type="dxa"/>
              <w:right w:w="100" w:type="dxa"/>
            </w:tcMar>
          </w:tcPr>
          <w:p w:rsidR="001B2404" w:rsidRDefault="001B2404">
            <w:pPr>
              <w:widowControl w:val="0"/>
              <w:spacing w:line="240" w:lineRule="auto"/>
            </w:pPr>
          </w:p>
        </w:tc>
        <w:tc>
          <w:tcPr>
            <w:tcW w:w="2340"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Range</w:t>
            </w:r>
          </w:p>
        </w:tc>
        <w:tc>
          <w:tcPr>
            <w:tcW w:w="2340"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Mean</w:t>
            </w:r>
          </w:p>
        </w:tc>
        <w:tc>
          <w:tcPr>
            <w:tcW w:w="2340"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Standard Deviation</w:t>
            </w:r>
          </w:p>
        </w:tc>
      </w:tr>
      <w:tr w:rsidR="001B2404">
        <w:tc>
          <w:tcPr>
            <w:tcW w:w="2340"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mathScore</w:t>
            </w:r>
          </w:p>
        </w:tc>
        <w:tc>
          <w:tcPr>
            <w:tcW w:w="2340"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25.9-115.1</w:t>
            </w:r>
          </w:p>
        </w:tc>
        <w:tc>
          <w:tcPr>
            <w:tcW w:w="2340"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64.4</w:t>
            </w:r>
          </w:p>
        </w:tc>
        <w:tc>
          <w:tcPr>
            <w:tcW w:w="2340"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19.00</w:t>
            </w:r>
          </w:p>
        </w:tc>
      </w:tr>
    </w:tbl>
    <w:p w:rsidR="001B2404" w:rsidRDefault="001B2404"/>
    <w:p w:rsidR="001B2404" w:rsidRDefault="007D6303">
      <w:r>
        <w:rPr>
          <w:rFonts w:ascii="Times New Roman" w:eastAsia="Times New Roman" w:hAnsi="Times New Roman" w:cs="Times New Roman"/>
          <w:sz w:val="24"/>
        </w:rPr>
        <w:t>To select predictor variables, we drew from school-provided data on students and families, and student, teacher, counselor, and administrator questionnaires. We each selected variables we thought  would be likely to influence studen</w:t>
      </w:r>
      <w:r>
        <w:rPr>
          <w:rFonts w:ascii="Times New Roman" w:eastAsia="Times New Roman" w:hAnsi="Times New Roman" w:cs="Times New Roman"/>
          <w:sz w:val="24"/>
        </w:rPr>
        <w:t>ts’ math score, and then discussed our selection and finalized a list of 21 variables. We summarize them roughly by category below, noting that some variables are difficult to place into one single category. For instance, taking AP Calculus may be a result</w:t>
      </w:r>
      <w:r>
        <w:rPr>
          <w:rFonts w:ascii="Times New Roman" w:eastAsia="Times New Roman" w:hAnsi="Times New Roman" w:cs="Times New Roman"/>
          <w:sz w:val="24"/>
        </w:rPr>
        <w:t xml:space="preserve"> of student interest, parent pressure, as well as whether the school offers the class. </w:t>
      </w:r>
    </w:p>
    <w:p w:rsidR="001B2404" w:rsidRDefault="001B2404"/>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005"/>
      </w:tblGrid>
      <w:tr w:rsidR="001B2404">
        <w:tc>
          <w:tcPr>
            <w:tcW w:w="2355"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Individual</w:t>
            </w:r>
          </w:p>
        </w:tc>
        <w:tc>
          <w:tcPr>
            <w:tcW w:w="7005"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Sex, Race, Students’ interest in their math class, Students’ feelings of self-efficacy in math,  How many friends get good grades, Hours spent on math homew</w:t>
            </w:r>
            <w:r>
              <w:rPr>
                <w:rFonts w:ascii="Times New Roman" w:eastAsia="Times New Roman" w:hAnsi="Times New Roman" w:cs="Times New Roman"/>
                <w:sz w:val="24"/>
              </w:rPr>
              <w:t xml:space="preserve">ork, Whether student took AP calculus </w:t>
            </w:r>
          </w:p>
        </w:tc>
      </w:tr>
      <w:tr w:rsidR="001B2404">
        <w:tc>
          <w:tcPr>
            <w:tcW w:w="2355"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Family</w:t>
            </w:r>
          </w:p>
        </w:tc>
        <w:tc>
          <w:tcPr>
            <w:tcW w:w="7005"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 xml:space="preserve">English spoken at home, Parents’ highest level of education, Family </w:t>
            </w:r>
            <w:r>
              <w:rPr>
                <w:rFonts w:ascii="Times New Roman" w:eastAsia="Times New Roman" w:hAnsi="Times New Roman" w:cs="Times New Roman"/>
                <w:sz w:val="24"/>
              </w:rPr>
              <w:lastRenderedPageBreak/>
              <w:t xml:space="preserve">income, Number of siblings, Whether parents divorced, How often student and parents discuss college applications </w:t>
            </w:r>
          </w:p>
        </w:tc>
      </w:tr>
      <w:tr w:rsidR="001B2404">
        <w:tc>
          <w:tcPr>
            <w:tcW w:w="2355"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lastRenderedPageBreak/>
              <w:t>Teacher</w:t>
            </w:r>
          </w:p>
        </w:tc>
        <w:tc>
          <w:tcPr>
            <w:tcW w:w="7005"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 xml:space="preserve">Years taught high school math, Highest degree earned </w:t>
            </w:r>
          </w:p>
        </w:tc>
      </w:tr>
      <w:tr w:rsidR="001B2404">
        <w:tc>
          <w:tcPr>
            <w:tcW w:w="2355"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School</w:t>
            </w:r>
          </w:p>
        </w:tc>
        <w:tc>
          <w:tcPr>
            <w:tcW w:w="7005"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 xml:space="preserve">Percent of students who entered higher education, Caseload of each school counselor, Whether school offers scholarships, Average schoolwide math ACT score, Average schoolwide math SAT score </w:t>
            </w:r>
          </w:p>
        </w:tc>
      </w:tr>
    </w:tbl>
    <w:p w:rsidR="001B2404" w:rsidRDefault="001B2404"/>
    <w:p w:rsidR="001B2404" w:rsidRDefault="007D6303">
      <w:r>
        <w:rPr>
          <w:rFonts w:ascii="Times New Roman" w:eastAsia="Times New Roman" w:hAnsi="Times New Roman" w:cs="Times New Roman"/>
          <w:sz w:val="24"/>
        </w:rPr>
        <w:t>W</w:t>
      </w:r>
      <w:r>
        <w:rPr>
          <w:rFonts w:ascii="Times New Roman" w:eastAsia="Times New Roman" w:hAnsi="Times New Roman" w:cs="Times New Roman"/>
          <w:sz w:val="24"/>
        </w:rPr>
        <w:t xml:space="preserve">e cleaned up the data, creating binary and factor variables where appropriate. A summary of the variables is provided in Appendix </w:t>
      </w:r>
      <w:r>
        <w:rPr>
          <w:rFonts w:ascii="Times New Roman" w:eastAsia="Times New Roman" w:hAnsi="Times New Roman" w:cs="Times New Roman"/>
          <w:sz w:val="24"/>
          <w:highlight w:val="white"/>
        </w:rPr>
        <w:t>A . We examined  histograms and qqplots of continuous variables, and corrected right-skewed variables famIncome (family income</w:t>
      </w:r>
      <w:r>
        <w:rPr>
          <w:rFonts w:ascii="Times New Roman" w:eastAsia="Times New Roman" w:hAnsi="Times New Roman" w:cs="Times New Roman"/>
          <w:sz w:val="24"/>
          <w:highlight w:val="white"/>
        </w:rPr>
        <w:t>) and mathYears (years of math taught by teacher) by using a log(X) transformation. We corrected left-skewed variable studentsHE (percent of graduates attending higher education) with a X</w:t>
      </w:r>
      <w:r>
        <w:rPr>
          <w:rFonts w:ascii="Times New Roman" w:eastAsia="Times New Roman" w:hAnsi="Times New Roman" w:cs="Times New Roman"/>
          <w:sz w:val="24"/>
          <w:highlight w:val="white"/>
          <w:vertAlign w:val="superscript"/>
        </w:rPr>
        <w:t>2</w:t>
      </w:r>
      <w:r>
        <w:rPr>
          <w:rFonts w:ascii="Times New Roman" w:eastAsia="Times New Roman" w:hAnsi="Times New Roman" w:cs="Times New Roman"/>
          <w:sz w:val="24"/>
          <w:highlight w:val="white"/>
        </w:rPr>
        <w:t xml:space="preserve"> transformation. Graphs are included in Appendix B.</w:t>
      </w:r>
    </w:p>
    <w:p w:rsidR="001B2404" w:rsidRDefault="001B2404"/>
    <w:p w:rsidR="001B2404" w:rsidRDefault="007D6303">
      <w:r>
        <w:rPr>
          <w:rFonts w:ascii="Times New Roman" w:eastAsia="Times New Roman" w:hAnsi="Times New Roman" w:cs="Times New Roman"/>
          <w:sz w:val="24"/>
          <w:highlight w:val="white"/>
        </w:rPr>
        <w:t>After fitting a first model including all variables, we found that the model had only 1158 degrees of freedom - very few for a data set including 23,000 observations. We determined this was because the lm() command does not use observations with missing da</w:t>
      </w:r>
      <w:r>
        <w:rPr>
          <w:rFonts w:ascii="Times New Roman" w:eastAsia="Times New Roman" w:hAnsi="Times New Roman" w:cs="Times New Roman"/>
          <w:sz w:val="24"/>
          <w:highlight w:val="white"/>
        </w:rPr>
        <w:t>ta, and certain variables had very high rates of missing data, particularly variables from the parent and counselor questionnaires.  Thus, we decided to remove all variables with a nonresponse rate over 30%, both to improve the degrees of freedom of our mo</w:t>
      </w:r>
      <w:r>
        <w:rPr>
          <w:rFonts w:ascii="Times New Roman" w:eastAsia="Times New Roman" w:hAnsi="Times New Roman" w:cs="Times New Roman"/>
          <w:sz w:val="24"/>
          <w:highlight w:val="white"/>
        </w:rPr>
        <w:t xml:space="preserve">del and because  this indicates there might be nonrandom factors influencing nonresponse to that particular question (Appendix C). We removed number of siblings, divorce, times discussed college with parents, avg. ACT Math, and avg. SAT Math.  This change </w:t>
      </w:r>
      <w:r>
        <w:rPr>
          <w:rFonts w:ascii="Times New Roman" w:eastAsia="Times New Roman" w:hAnsi="Times New Roman" w:cs="Times New Roman"/>
          <w:sz w:val="24"/>
          <w:highlight w:val="white"/>
        </w:rPr>
        <w:t xml:space="preserve">ensured that our initial model had 9708 degrees of freedom. </w:t>
      </w:r>
    </w:p>
    <w:p w:rsidR="001B2404" w:rsidRDefault="001B2404"/>
    <w:p w:rsidR="001B2404" w:rsidRDefault="007D6303">
      <w:r>
        <w:rPr>
          <w:rFonts w:ascii="Times New Roman" w:eastAsia="Times New Roman" w:hAnsi="Times New Roman" w:cs="Times New Roman"/>
          <w:sz w:val="24"/>
          <w:highlight w:val="white"/>
        </w:rPr>
        <w:t>The full model:</w:t>
      </w:r>
    </w:p>
    <w:p w:rsidR="001B2404" w:rsidRDefault="007D6303">
      <w:r>
        <w:rPr>
          <w:rFonts w:ascii="Times New Roman" w:eastAsia="Times New Roman" w:hAnsi="Times New Roman" w:cs="Times New Roman"/>
          <w:sz w:val="24"/>
          <w:highlight w:val="white"/>
        </w:rPr>
        <w:t>fullmodel &lt;- lm(score  ~ race + sex+homeLang+logFamIncome+mathInt +</w:t>
      </w:r>
    </w:p>
    <w:p w:rsidR="001B2404" w:rsidRDefault="007D6303">
      <w:r>
        <w:rPr>
          <w:rFonts w:ascii="Times New Roman" w:eastAsia="Times New Roman" w:hAnsi="Times New Roman" w:cs="Times New Roman"/>
          <w:sz w:val="24"/>
          <w:highlight w:val="white"/>
        </w:rPr>
        <w:t xml:space="preserve">                  mathEff+fGrade+hoursHW+calculus+degreeTE+logmathYears+scholarship</w:t>
      </w:r>
    </w:p>
    <w:p w:rsidR="001B2404" w:rsidRDefault="007D6303">
      <w:r>
        <w:rPr>
          <w:rFonts w:ascii="Times New Roman" w:eastAsia="Times New Roman" w:hAnsi="Times New Roman" w:cs="Times New Roman"/>
          <w:sz w:val="24"/>
          <w:highlight w:val="white"/>
        </w:rPr>
        <w:t xml:space="preserve">                +sqrtstude</w:t>
      </w:r>
      <w:r>
        <w:rPr>
          <w:rFonts w:ascii="Times New Roman" w:eastAsia="Times New Roman" w:hAnsi="Times New Roman" w:cs="Times New Roman"/>
          <w:sz w:val="24"/>
          <w:highlight w:val="white"/>
        </w:rPr>
        <w:t>ntsHE+caseLoad, data=newdata)</w:t>
      </w:r>
    </w:p>
    <w:p w:rsidR="001B2404" w:rsidRDefault="001B2404"/>
    <w:p w:rsidR="001B2404" w:rsidRDefault="007D6303">
      <w:r>
        <w:rPr>
          <w:rFonts w:ascii="Times New Roman" w:eastAsia="Times New Roman" w:hAnsi="Times New Roman" w:cs="Times New Roman"/>
          <w:sz w:val="24"/>
          <w:highlight w:val="white"/>
        </w:rPr>
        <w:t>We conducted a step backward procedure to add main effects to our model and remove nonessential variables, and then utilized a step forward variable selection procedure to incorporate interaction effects. We compared these two models using the Extra-Sum of</w:t>
      </w:r>
      <w:r>
        <w:rPr>
          <w:rFonts w:ascii="Times New Roman" w:eastAsia="Times New Roman" w:hAnsi="Times New Roman" w:cs="Times New Roman"/>
          <w:sz w:val="24"/>
          <w:highlight w:val="white"/>
        </w:rPr>
        <w:t xml:space="preserve"> Squares test and concluded that the second model had the best explanatory power.  Then, we checked the assumptions of linear regression by checking whether the mean of the residuals was 0, whether variance of the residuals was constant, and whether the re</w:t>
      </w:r>
      <w:r>
        <w:rPr>
          <w:rFonts w:ascii="Times New Roman" w:eastAsia="Times New Roman" w:hAnsi="Times New Roman" w:cs="Times New Roman"/>
          <w:sz w:val="24"/>
          <w:highlight w:val="white"/>
        </w:rPr>
        <w:t>siduals were normally distributed using a plot of the residuals vs. fitted values and a qqplot. These assumptions were satisfied (see Appendix E</w:t>
      </w:r>
      <w:r>
        <w:rPr>
          <w:rFonts w:ascii="Times New Roman" w:eastAsia="Times New Roman" w:hAnsi="Times New Roman" w:cs="Times New Roman"/>
          <w:sz w:val="24"/>
          <w:highlight w:val="white"/>
          <w:u w:val="single"/>
        </w:rPr>
        <w:t>)</w:t>
      </w:r>
      <w:r>
        <w:rPr>
          <w:rFonts w:ascii="Times New Roman" w:eastAsia="Times New Roman" w:hAnsi="Times New Roman" w:cs="Times New Roman"/>
          <w:sz w:val="24"/>
          <w:highlight w:val="white"/>
        </w:rPr>
        <w:t xml:space="preserve">, although observations are unlikely to be independent. </w:t>
      </w:r>
    </w:p>
    <w:p w:rsidR="001B2404" w:rsidRDefault="001B2404"/>
    <w:p w:rsidR="001B2404" w:rsidRDefault="007D6303">
      <w:pPr>
        <w:jc w:val="center"/>
      </w:pPr>
      <w:r>
        <w:rPr>
          <w:rFonts w:ascii="Times New Roman" w:eastAsia="Times New Roman" w:hAnsi="Times New Roman" w:cs="Times New Roman"/>
          <w:b/>
          <w:sz w:val="24"/>
          <w:highlight w:val="white"/>
        </w:rPr>
        <w:t>III. Results</w:t>
      </w:r>
    </w:p>
    <w:p w:rsidR="001B2404" w:rsidRDefault="007D6303">
      <w:r>
        <w:rPr>
          <w:rFonts w:ascii="Times New Roman" w:eastAsia="Times New Roman" w:hAnsi="Times New Roman" w:cs="Times New Roman"/>
          <w:sz w:val="24"/>
          <w:highlight w:val="white"/>
        </w:rPr>
        <w:lastRenderedPageBreak/>
        <w:t>All results are reported while holding t</w:t>
      </w:r>
      <w:r>
        <w:rPr>
          <w:rFonts w:ascii="Times New Roman" w:eastAsia="Times New Roman" w:hAnsi="Times New Roman" w:cs="Times New Roman"/>
          <w:sz w:val="24"/>
          <w:highlight w:val="white"/>
        </w:rPr>
        <w:t xml:space="preserve">he other variables in the model constant. The full results are reported in Appendix D. As this is an observational study, all relationships between predictor variables and the outcome are associations, and cannot be interpreted as causal effects. </w:t>
      </w:r>
    </w:p>
    <w:p w:rsidR="001B2404" w:rsidRDefault="001B2404"/>
    <w:p w:rsidR="001B2404" w:rsidRDefault="007D6303">
      <w:r>
        <w:rPr>
          <w:rFonts w:ascii="Times New Roman" w:eastAsia="Times New Roman" w:hAnsi="Times New Roman" w:cs="Times New Roman"/>
          <w:i/>
          <w:sz w:val="24"/>
          <w:highlight w:val="white"/>
        </w:rPr>
        <w:t xml:space="preserve">1. The </w:t>
      </w:r>
      <w:r>
        <w:rPr>
          <w:rFonts w:ascii="Times New Roman" w:eastAsia="Times New Roman" w:hAnsi="Times New Roman" w:cs="Times New Roman"/>
          <w:i/>
          <w:sz w:val="24"/>
          <w:highlight w:val="white"/>
        </w:rPr>
        <w:t xml:space="preserve">Persistent Effects of Race. </w:t>
      </w:r>
      <w:r>
        <w:rPr>
          <w:rFonts w:ascii="Times New Roman" w:eastAsia="Times New Roman" w:hAnsi="Times New Roman" w:cs="Times New Roman"/>
          <w:sz w:val="24"/>
          <w:highlight w:val="white"/>
        </w:rPr>
        <w:t>Even considering the many other variables in our model, the racial identity of students was still a significant predictor of their test score outcomes. Asian students scored 5.3 more points than White students on the test (p-val</w:t>
      </w:r>
      <w:r>
        <w:rPr>
          <w:rFonts w:ascii="Times New Roman" w:eastAsia="Times New Roman" w:hAnsi="Times New Roman" w:cs="Times New Roman"/>
          <w:sz w:val="24"/>
          <w:highlight w:val="white"/>
        </w:rPr>
        <w:t xml:space="preserve">ue 0.004), Black students scored 7.1 points lower (p-value .000), and Hispanic students scored scored -4.7 points lower than White students (p-value .001). All the other categories were not associated with significant effects on students’ scores. </w:t>
      </w:r>
    </w:p>
    <w:p w:rsidR="001B2404" w:rsidRDefault="001B2404"/>
    <w:p w:rsidR="001B2404" w:rsidRDefault="007D6303">
      <w:r>
        <w:rPr>
          <w:rFonts w:ascii="Times New Roman" w:eastAsia="Times New Roman" w:hAnsi="Times New Roman" w:cs="Times New Roman"/>
          <w:sz w:val="24"/>
          <w:highlight w:val="white"/>
        </w:rPr>
        <w:t>In gene</w:t>
      </w:r>
      <w:r>
        <w:rPr>
          <w:rFonts w:ascii="Times New Roman" w:eastAsia="Times New Roman" w:hAnsi="Times New Roman" w:cs="Times New Roman"/>
          <w:sz w:val="24"/>
          <w:highlight w:val="white"/>
        </w:rPr>
        <w:t>ral, this indicates that there still remains something unique about the experiences of different racial groups in America that shapes students test score outcomes. The association between race and test scores ranges from a quarter of a standard deviation f</w:t>
      </w:r>
      <w:r>
        <w:rPr>
          <w:rFonts w:ascii="Times New Roman" w:eastAsia="Times New Roman" w:hAnsi="Times New Roman" w:cs="Times New Roman"/>
          <w:sz w:val="24"/>
          <w:highlight w:val="white"/>
        </w:rPr>
        <w:t xml:space="preserve">or Hispanic students to .38 of a standard deviation for Black students. Our analysis does not provide any further evidence to indicate why. </w:t>
      </w:r>
    </w:p>
    <w:p w:rsidR="001B2404" w:rsidRDefault="001B2404"/>
    <w:p w:rsidR="001B2404" w:rsidRDefault="007D6303">
      <w:r>
        <w:rPr>
          <w:rFonts w:ascii="Times New Roman" w:eastAsia="Times New Roman" w:hAnsi="Times New Roman" w:cs="Times New Roman"/>
          <w:i/>
          <w:sz w:val="24"/>
          <w:highlight w:val="white"/>
        </w:rPr>
        <w:t xml:space="preserve">2. Individual-related Factors. </w:t>
      </w:r>
      <w:r>
        <w:rPr>
          <w:rFonts w:ascii="Times New Roman" w:eastAsia="Times New Roman" w:hAnsi="Times New Roman" w:cs="Times New Roman"/>
          <w:sz w:val="24"/>
          <w:highlight w:val="white"/>
        </w:rPr>
        <w:t>There are many characteristics of individuals that are significantly associated wit</w:t>
      </w:r>
      <w:r>
        <w:rPr>
          <w:rFonts w:ascii="Times New Roman" w:eastAsia="Times New Roman" w:hAnsi="Times New Roman" w:cs="Times New Roman"/>
          <w:sz w:val="24"/>
          <w:highlight w:val="white"/>
        </w:rPr>
        <w:t>h test scores. Interest in math is positively associated with test scores (p-value 0.018), as is taking AP Calculus BC (p-value 0.000) - a 17 point higher score. It makes sense that students who take higher levels of math and are interested in math would h</w:t>
      </w:r>
      <w:r>
        <w:rPr>
          <w:rFonts w:ascii="Times New Roman" w:eastAsia="Times New Roman" w:hAnsi="Times New Roman" w:cs="Times New Roman"/>
          <w:sz w:val="24"/>
          <w:highlight w:val="white"/>
        </w:rPr>
        <w:t xml:space="preserve">ave better scores. Additionally, students who reported higher feelings of self-efficacy in math had higher scores (p-value 0.018). There was a positive interaction between interest and math and math self-efficacy. However, the relationship between  having </w:t>
      </w:r>
      <w:r>
        <w:rPr>
          <w:rFonts w:ascii="Times New Roman" w:eastAsia="Times New Roman" w:hAnsi="Times New Roman" w:cs="Times New Roman"/>
          <w:sz w:val="24"/>
          <w:highlight w:val="white"/>
        </w:rPr>
        <w:t>higher self-efficacy and math scores was smaller in magnitude when considering females instead of males (interaction term p-value (0.000), although the main effect for females was not significant. This is difficult to interpret; though it is understandable</w:t>
      </w:r>
      <w:r>
        <w:rPr>
          <w:rFonts w:ascii="Times New Roman" w:eastAsia="Times New Roman" w:hAnsi="Times New Roman" w:cs="Times New Roman"/>
          <w:sz w:val="24"/>
          <w:highlight w:val="white"/>
        </w:rPr>
        <w:t xml:space="preserve"> that students who feel more confident about their math abilities do better on math tests, it is unclear why confidence would have a smaller association  with test scores for women than for men.</w:t>
      </w:r>
    </w:p>
    <w:p w:rsidR="001B2404" w:rsidRDefault="001B2404"/>
    <w:p w:rsidR="001B2404" w:rsidRDefault="007D6303">
      <w:r>
        <w:rPr>
          <w:rFonts w:ascii="Times New Roman" w:eastAsia="Times New Roman" w:hAnsi="Times New Roman" w:cs="Times New Roman"/>
          <w:sz w:val="24"/>
          <w:highlight w:val="white"/>
        </w:rPr>
        <w:t>The more time an individual spends working on their math hom</w:t>
      </w:r>
      <w:r>
        <w:rPr>
          <w:rFonts w:ascii="Times New Roman" w:eastAsia="Times New Roman" w:hAnsi="Times New Roman" w:cs="Times New Roman"/>
          <w:sz w:val="24"/>
          <w:highlight w:val="white"/>
        </w:rPr>
        <w:t>ework per week, the higher their score is predicted by this model to be; for instance, individuals who spent less than half an hour on their homework scored an average of nearly 5 more points on their exam compared to students who spent no time on their ho</w:t>
      </w:r>
      <w:r>
        <w:rPr>
          <w:rFonts w:ascii="Times New Roman" w:eastAsia="Times New Roman" w:hAnsi="Times New Roman" w:cs="Times New Roman"/>
          <w:sz w:val="24"/>
          <w:highlight w:val="white"/>
        </w:rPr>
        <w:t>mework. From there, each unit more of time has an increasing effect on scores, with the maximum association of 11.4 points at 7 to 9 hours of math homework per week. Finally, though having less than half of one’s friends have high grades is positively asso</w:t>
      </w:r>
      <w:r>
        <w:rPr>
          <w:rFonts w:ascii="Times New Roman" w:eastAsia="Times New Roman" w:hAnsi="Times New Roman" w:cs="Times New Roman"/>
          <w:sz w:val="24"/>
          <w:highlight w:val="white"/>
        </w:rPr>
        <w:t xml:space="preserve">ciated with 3.2 higher points on the math test relative to individuals with few or no friends with high grades, there seems to be diminishing effects of friends on grades from there. </w:t>
      </w:r>
    </w:p>
    <w:p w:rsidR="001B2404" w:rsidRDefault="001B2404"/>
    <w:p w:rsidR="001B2404" w:rsidRDefault="007D6303">
      <w:r>
        <w:rPr>
          <w:rFonts w:ascii="Times New Roman" w:eastAsia="Times New Roman" w:hAnsi="Times New Roman" w:cs="Times New Roman"/>
          <w:i/>
          <w:sz w:val="24"/>
          <w:highlight w:val="white"/>
        </w:rPr>
        <w:lastRenderedPageBreak/>
        <w:t xml:space="preserve">3. Family-related Factors. </w:t>
      </w:r>
      <w:r>
        <w:rPr>
          <w:rFonts w:ascii="Times New Roman" w:eastAsia="Times New Roman" w:hAnsi="Times New Roman" w:cs="Times New Roman"/>
          <w:sz w:val="24"/>
          <w:highlight w:val="white"/>
        </w:rPr>
        <w:t>Income is the primary characteristic of fami</w:t>
      </w:r>
      <w:r>
        <w:rPr>
          <w:rFonts w:ascii="Times New Roman" w:eastAsia="Times New Roman" w:hAnsi="Times New Roman" w:cs="Times New Roman"/>
          <w:sz w:val="24"/>
          <w:highlight w:val="white"/>
        </w:rPr>
        <w:t>lies that was significant in the final model. The log of family income was positively associated with an increase in the median math score of students (p-value 0.000). Each one unit increase in the X scale is associated with an increase of $15,000-$20,00 o</w:t>
      </w:r>
      <w:r>
        <w:rPr>
          <w:rFonts w:ascii="Times New Roman" w:eastAsia="Times New Roman" w:hAnsi="Times New Roman" w:cs="Times New Roman"/>
          <w:sz w:val="24"/>
          <w:highlight w:val="white"/>
        </w:rPr>
        <w:t>f income given the way the variable was coded, making it difficult to interpret an exact association between income and math scores. Parents’ level of education was not selected for the final model. Whether English is or is not the first language spoken at</w:t>
      </w:r>
      <w:r>
        <w:rPr>
          <w:rFonts w:ascii="Times New Roman" w:eastAsia="Times New Roman" w:hAnsi="Times New Roman" w:cs="Times New Roman"/>
          <w:sz w:val="24"/>
          <w:highlight w:val="white"/>
        </w:rPr>
        <w:t xml:space="preserve"> home is also not significant, although the interaction term between a students’ first language not being English and the student being Native American is positive and significant (.011), indicating that Native American students being exposed to their nati</w:t>
      </w:r>
      <w:r>
        <w:rPr>
          <w:rFonts w:ascii="Times New Roman" w:eastAsia="Times New Roman" w:hAnsi="Times New Roman" w:cs="Times New Roman"/>
          <w:sz w:val="24"/>
          <w:highlight w:val="white"/>
        </w:rPr>
        <w:t xml:space="preserve">ve language at home is associated with higher test scores among these students. </w:t>
      </w:r>
    </w:p>
    <w:p w:rsidR="001B2404" w:rsidRDefault="001B2404"/>
    <w:p w:rsidR="001B2404" w:rsidRDefault="007D6303">
      <w:r>
        <w:rPr>
          <w:rFonts w:ascii="Times New Roman" w:eastAsia="Times New Roman" w:hAnsi="Times New Roman" w:cs="Times New Roman"/>
          <w:i/>
          <w:sz w:val="24"/>
          <w:highlight w:val="white"/>
        </w:rPr>
        <w:t xml:space="preserve">4. Teacher-related Factors. </w:t>
      </w:r>
      <w:r>
        <w:rPr>
          <w:rFonts w:ascii="Times New Roman" w:eastAsia="Times New Roman" w:hAnsi="Times New Roman" w:cs="Times New Roman"/>
          <w:sz w:val="24"/>
          <w:highlight w:val="white"/>
        </w:rPr>
        <w:t>The years a math teacher has spent teaching math is a statistically significant predictor of the math score of a student (p-value 0.000).  However</w:t>
      </w:r>
      <w:r>
        <w:rPr>
          <w:rFonts w:ascii="Times New Roman" w:eastAsia="Times New Roman" w:hAnsi="Times New Roman" w:cs="Times New Roman"/>
          <w:sz w:val="24"/>
          <w:highlight w:val="white"/>
        </w:rPr>
        <w:t>, the math score changes by only 1.882 points. The highest degree earned by the teacher was not included in the final model. Thus, it seems that experience is associated with students’ math scores, though additional higher education degrees are not.</w:t>
      </w:r>
    </w:p>
    <w:p w:rsidR="001B2404" w:rsidRDefault="001B2404"/>
    <w:p w:rsidR="001B2404" w:rsidRDefault="007D6303">
      <w:r>
        <w:rPr>
          <w:rFonts w:ascii="Times New Roman" w:eastAsia="Times New Roman" w:hAnsi="Times New Roman" w:cs="Times New Roman"/>
          <w:i/>
          <w:sz w:val="24"/>
          <w:highlight w:val="white"/>
        </w:rPr>
        <w:t>5. Sc</w:t>
      </w:r>
      <w:r>
        <w:rPr>
          <w:rFonts w:ascii="Times New Roman" w:eastAsia="Times New Roman" w:hAnsi="Times New Roman" w:cs="Times New Roman"/>
          <w:i/>
          <w:sz w:val="24"/>
          <w:highlight w:val="white"/>
        </w:rPr>
        <w:t xml:space="preserve">hool-related Factors. </w:t>
      </w:r>
      <w:r>
        <w:rPr>
          <w:rFonts w:ascii="Times New Roman" w:eastAsia="Times New Roman" w:hAnsi="Times New Roman" w:cs="Times New Roman"/>
          <w:sz w:val="24"/>
          <w:highlight w:val="white"/>
        </w:rPr>
        <w:t>The percentage of students who entered the higher education is statistically is positively correlated with the math score of a student (p-value 1.83e-06).  Thus, this indicates that there are may be school related predictors of studen</w:t>
      </w:r>
      <w:r>
        <w:rPr>
          <w:rFonts w:ascii="Times New Roman" w:eastAsia="Times New Roman" w:hAnsi="Times New Roman" w:cs="Times New Roman"/>
          <w:sz w:val="24"/>
          <w:highlight w:val="white"/>
        </w:rPr>
        <w:t>t achievement, not merely individual or family predictors. Average caseload for school's counselors, which we thought would measure the amount of personal attention and advice students received, was not included in the final model. Whether the school offer</w:t>
      </w:r>
      <w:r>
        <w:rPr>
          <w:rFonts w:ascii="Times New Roman" w:eastAsia="Times New Roman" w:hAnsi="Times New Roman" w:cs="Times New Roman"/>
          <w:sz w:val="24"/>
          <w:highlight w:val="white"/>
        </w:rPr>
        <w:t xml:space="preserve">ed scholarships to students also did not have a significant relationship with students’ math score. </w:t>
      </w:r>
    </w:p>
    <w:p w:rsidR="001B2404" w:rsidRDefault="001B2404"/>
    <w:p w:rsidR="001B2404" w:rsidRDefault="007D6303">
      <w:pPr>
        <w:jc w:val="center"/>
      </w:pPr>
      <w:r>
        <w:rPr>
          <w:rFonts w:ascii="Times New Roman" w:eastAsia="Times New Roman" w:hAnsi="Times New Roman" w:cs="Times New Roman"/>
          <w:b/>
          <w:sz w:val="24"/>
        </w:rPr>
        <w:t>IV. Limitations</w:t>
      </w:r>
    </w:p>
    <w:p w:rsidR="001B2404" w:rsidRDefault="007D6303">
      <w:r>
        <w:rPr>
          <w:rFonts w:ascii="Times New Roman" w:eastAsia="Times New Roman" w:hAnsi="Times New Roman" w:cs="Times New Roman"/>
          <w:sz w:val="24"/>
          <w:highlight w:val="white"/>
        </w:rPr>
        <w:t>This study examines correlations between observational data, and thus cannot make causal claims between the relationship between variables</w:t>
      </w:r>
      <w:r>
        <w:rPr>
          <w:rFonts w:ascii="Times New Roman" w:eastAsia="Times New Roman" w:hAnsi="Times New Roman" w:cs="Times New Roman"/>
          <w:sz w:val="24"/>
          <w:highlight w:val="white"/>
        </w:rPr>
        <w:t>. There are likely many confounding factors  and variables we did not consider that are related to students’ math scores. Instead, what we hope is that examination of this data set will allow future researchers to generate hypotheses that can then be teste</w:t>
      </w:r>
      <w:r>
        <w:rPr>
          <w:rFonts w:ascii="Times New Roman" w:eastAsia="Times New Roman" w:hAnsi="Times New Roman" w:cs="Times New Roman"/>
          <w:sz w:val="24"/>
          <w:highlight w:val="white"/>
        </w:rPr>
        <w:t>d through experimental research. For instance, as self-efficacy is associated with higher test scores, researchers might test experimentally whether different interventions to boost students’ self-confidence can improve their math performance. Or, as hours</w:t>
      </w:r>
      <w:r>
        <w:rPr>
          <w:rFonts w:ascii="Times New Roman" w:eastAsia="Times New Roman" w:hAnsi="Times New Roman" w:cs="Times New Roman"/>
          <w:sz w:val="24"/>
          <w:highlight w:val="white"/>
        </w:rPr>
        <w:t xml:space="preserve"> spent on homework are associated with higher scores, researchers might design an experiment where students are incentivized for how long they spend on their homework.</w:t>
      </w:r>
    </w:p>
    <w:p w:rsidR="001B2404" w:rsidRDefault="001B2404"/>
    <w:p w:rsidR="001B2404" w:rsidRDefault="007D6303">
      <w:r>
        <w:rPr>
          <w:rFonts w:ascii="Times New Roman" w:eastAsia="Times New Roman" w:hAnsi="Times New Roman" w:cs="Times New Roman"/>
          <w:sz w:val="24"/>
          <w:highlight w:val="white"/>
        </w:rPr>
        <w:t>One other concern with this study was dependence between observations. Students’ scores</w:t>
      </w:r>
      <w:r>
        <w:rPr>
          <w:rFonts w:ascii="Times New Roman" w:eastAsia="Times New Roman" w:hAnsi="Times New Roman" w:cs="Times New Roman"/>
          <w:sz w:val="24"/>
          <w:highlight w:val="white"/>
        </w:rPr>
        <w:t xml:space="preserve"> in each school are likely highly correlated. Since we do not have cluster data about which school students belong to, as that information is not released to public, we could not use hierarchical models for this study. Instead, we used a multiple linear re</w:t>
      </w:r>
      <w:r>
        <w:rPr>
          <w:rFonts w:ascii="Times New Roman" w:eastAsia="Times New Roman" w:hAnsi="Times New Roman" w:cs="Times New Roman"/>
          <w:sz w:val="24"/>
          <w:highlight w:val="white"/>
        </w:rPr>
        <w:t xml:space="preserve">gression model, which assumes </w:t>
      </w:r>
      <w:r>
        <w:rPr>
          <w:rFonts w:ascii="Times New Roman" w:eastAsia="Times New Roman" w:hAnsi="Times New Roman" w:cs="Times New Roman"/>
          <w:sz w:val="24"/>
          <w:highlight w:val="white"/>
        </w:rPr>
        <w:lastRenderedPageBreak/>
        <w:t>independence between observations. We anticipate that the researchers involved in the HSLS project will consider the importance of independence when analyzing the complete data set.</w:t>
      </w:r>
    </w:p>
    <w:p w:rsidR="001B2404" w:rsidRDefault="001B2404"/>
    <w:p w:rsidR="001B2404" w:rsidRDefault="007D6303">
      <w:r>
        <w:rPr>
          <w:rFonts w:ascii="Times New Roman" w:eastAsia="Times New Roman" w:hAnsi="Times New Roman" w:cs="Times New Roman"/>
          <w:sz w:val="24"/>
          <w:highlight w:val="white"/>
        </w:rPr>
        <w:t>Moreover, this data set has many missing ob</w:t>
      </w:r>
      <w:r>
        <w:rPr>
          <w:rFonts w:ascii="Times New Roman" w:eastAsia="Times New Roman" w:hAnsi="Times New Roman" w:cs="Times New Roman"/>
          <w:sz w:val="24"/>
          <w:highlight w:val="white"/>
        </w:rPr>
        <w:t xml:space="preserve">servations, as demonstrated in Appendix C.  Thus, when fitting a multiple linear model, the model lost a lot of degrees of freedom. Had we tried to fit all the predictors at first, R deleted 22219 of 23,415 observations due to missingness. As a result, we </w:t>
      </w:r>
      <w:r>
        <w:rPr>
          <w:rFonts w:ascii="Times New Roman" w:eastAsia="Times New Roman" w:hAnsi="Times New Roman" w:cs="Times New Roman"/>
          <w:sz w:val="24"/>
          <w:highlight w:val="white"/>
        </w:rPr>
        <w:t>needed to delete some variables which had many missing observations, but which may have had important explanatory power in our model if they could have been incorporated.</w:t>
      </w:r>
    </w:p>
    <w:p w:rsidR="001B2404" w:rsidRDefault="001B2404"/>
    <w:p w:rsidR="001B2404" w:rsidRDefault="007D6303">
      <w:r>
        <w:rPr>
          <w:rFonts w:ascii="Times New Roman" w:eastAsia="Times New Roman" w:hAnsi="Times New Roman" w:cs="Times New Roman"/>
          <w:sz w:val="24"/>
          <w:highlight w:val="white"/>
        </w:rPr>
        <w:t xml:space="preserve"> Another weakness might result from  the outcome variable, a math score. This math s</w:t>
      </w:r>
      <w:r>
        <w:rPr>
          <w:rFonts w:ascii="Times New Roman" w:eastAsia="Times New Roman" w:hAnsi="Times New Roman" w:cs="Times New Roman"/>
          <w:sz w:val="24"/>
          <w:highlight w:val="white"/>
        </w:rPr>
        <w:t xml:space="preserve">core comes from </w:t>
      </w:r>
      <w:r>
        <w:rPr>
          <w:rFonts w:ascii="Times New Roman" w:eastAsia="Times New Roman" w:hAnsi="Times New Roman" w:cs="Times New Roman"/>
          <w:sz w:val="24"/>
        </w:rPr>
        <w:t xml:space="preserve"> the cohort of students’ junior year of high school, calculated out of 118 possible points, but it is hard to predict students’ math abilities only with one variable. Also, this test is taken during junior year, so it does not show the achi</w:t>
      </w:r>
      <w:r>
        <w:rPr>
          <w:rFonts w:ascii="Times New Roman" w:eastAsia="Times New Roman" w:hAnsi="Times New Roman" w:cs="Times New Roman"/>
          <w:sz w:val="24"/>
        </w:rPr>
        <w:t>evement or improvement of the student.</w:t>
      </w:r>
    </w:p>
    <w:p w:rsidR="001B2404" w:rsidRDefault="001B2404"/>
    <w:p w:rsidR="001B2404" w:rsidRDefault="007D6303">
      <w:pPr>
        <w:jc w:val="center"/>
      </w:pPr>
      <w:r>
        <w:rPr>
          <w:rFonts w:ascii="Times New Roman" w:eastAsia="Times New Roman" w:hAnsi="Times New Roman" w:cs="Times New Roman"/>
          <w:b/>
          <w:sz w:val="24"/>
        </w:rPr>
        <w:t>V. Conclusions</w:t>
      </w:r>
    </w:p>
    <w:p w:rsidR="001B2404" w:rsidRDefault="007D6303">
      <w:r>
        <w:rPr>
          <w:rFonts w:ascii="Times New Roman" w:eastAsia="Times New Roman" w:hAnsi="Times New Roman" w:cs="Times New Roman"/>
          <w:sz w:val="24"/>
          <w:highlight w:val="white"/>
        </w:rPr>
        <w:t xml:space="preserve">This data analysis indicates that race and family income remain important factors in predicting students’ math score, even when controlling for other individual or school-related factors. Moreover, the years of teaching experience of math teachers and the </w:t>
      </w:r>
      <w:r>
        <w:rPr>
          <w:rFonts w:ascii="Times New Roman" w:eastAsia="Times New Roman" w:hAnsi="Times New Roman" w:cs="Times New Roman"/>
          <w:sz w:val="24"/>
          <w:highlight w:val="white"/>
        </w:rPr>
        <w:t>percent of students from the school who attend college are significant predictors to predict math scores. Students are not able to change these variables. Thus, test scores are not solely dependent on students’ abilities. However, there are also many indiv</w:t>
      </w:r>
      <w:r>
        <w:rPr>
          <w:rFonts w:ascii="Times New Roman" w:eastAsia="Times New Roman" w:hAnsi="Times New Roman" w:cs="Times New Roman"/>
          <w:sz w:val="24"/>
          <w:highlight w:val="white"/>
        </w:rPr>
        <w:t xml:space="preserve">idual variables that are associated with test scores, such as confidence in math and who spends more hours on homework, which are hopefully under students’ control. </w:t>
      </w:r>
    </w:p>
    <w:p w:rsidR="001B2404" w:rsidRDefault="001B2404"/>
    <w:p w:rsidR="001B2404" w:rsidRDefault="007D6303">
      <w:r>
        <w:rPr>
          <w:rFonts w:ascii="Times New Roman" w:eastAsia="Times New Roman" w:hAnsi="Times New Roman" w:cs="Times New Roman"/>
          <w:sz w:val="24"/>
          <w:highlight w:val="white"/>
        </w:rPr>
        <w:t>Futures studies might utilize experimental methods to examine the causal relationships be</w:t>
      </w:r>
      <w:r>
        <w:rPr>
          <w:rFonts w:ascii="Times New Roman" w:eastAsia="Times New Roman" w:hAnsi="Times New Roman" w:cs="Times New Roman"/>
          <w:sz w:val="24"/>
          <w:highlight w:val="white"/>
        </w:rPr>
        <w:t>tween the many influential variables we uncovered and students’ test scores. Researchers will need to look deeper into exactly what factors that are associated with race and income lead to achievement gaps. They also might examine variables we did not have</w:t>
      </w:r>
      <w:r>
        <w:rPr>
          <w:rFonts w:ascii="Times New Roman" w:eastAsia="Times New Roman" w:hAnsi="Times New Roman" w:cs="Times New Roman"/>
          <w:sz w:val="24"/>
          <w:highlight w:val="white"/>
        </w:rPr>
        <w:t xml:space="preserve"> access to, such as the racial and income makeup and geological location of the school. There remain enduring puzzles over how to improve math scores in this country, which future research will hopefully uncover. </w:t>
      </w:r>
    </w:p>
    <w:p w:rsidR="001B2404" w:rsidRDefault="001B2404">
      <w:pPr>
        <w:jc w:val="center"/>
      </w:pPr>
    </w:p>
    <w:p w:rsidR="000E6780" w:rsidRDefault="000E6780">
      <w:pPr>
        <w:rPr>
          <w:rFonts w:ascii="Times New Roman" w:eastAsia="Times New Roman" w:hAnsi="Times New Roman" w:cs="Times New Roman"/>
          <w:b/>
          <w:sz w:val="24"/>
          <w:highlight w:val="white"/>
        </w:rPr>
      </w:pPr>
      <w:r>
        <w:rPr>
          <w:rFonts w:ascii="Times New Roman" w:eastAsia="Times New Roman" w:hAnsi="Times New Roman" w:cs="Times New Roman"/>
          <w:b/>
          <w:sz w:val="24"/>
          <w:highlight w:val="white"/>
        </w:rPr>
        <w:br w:type="page"/>
      </w:r>
    </w:p>
    <w:p w:rsidR="001B2404" w:rsidRDefault="007D6303">
      <w:pPr>
        <w:jc w:val="center"/>
      </w:pPr>
      <w:r>
        <w:rPr>
          <w:rFonts w:ascii="Times New Roman" w:eastAsia="Times New Roman" w:hAnsi="Times New Roman" w:cs="Times New Roman"/>
          <w:b/>
          <w:sz w:val="24"/>
          <w:highlight w:val="white"/>
        </w:rPr>
        <w:lastRenderedPageBreak/>
        <w:t>Works Cited</w:t>
      </w:r>
    </w:p>
    <w:p w:rsidR="001B2404" w:rsidRDefault="001B2404">
      <w:pPr>
        <w:jc w:val="center"/>
      </w:pPr>
    </w:p>
    <w:p w:rsidR="001B2404" w:rsidRDefault="007D6303">
      <w:pPr>
        <w:ind w:left="720" w:hanging="720"/>
      </w:pPr>
      <w:r>
        <w:rPr>
          <w:rFonts w:ascii="Times New Roman" w:eastAsia="Times New Roman" w:hAnsi="Times New Roman" w:cs="Times New Roman"/>
          <w:sz w:val="24"/>
          <w:highlight w:val="white"/>
        </w:rPr>
        <w:t>Desiver, Drew. “U.S. student</w:t>
      </w:r>
      <w:r>
        <w:rPr>
          <w:rFonts w:ascii="Times New Roman" w:eastAsia="Times New Roman" w:hAnsi="Times New Roman" w:cs="Times New Roman"/>
          <w:sz w:val="24"/>
          <w:highlight w:val="white"/>
        </w:rPr>
        <w:t xml:space="preserve">s improving – slowly – in math and science, but still lagging internationally”. </w:t>
      </w:r>
      <w:r>
        <w:rPr>
          <w:rFonts w:ascii="Times New Roman" w:eastAsia="Times New Roman" w:hAnsi="Times New Roman" w:cs="Times New Roman"/>
          <w:i/>
          <w:sz w:val="24"/>
          <w:highlight w:val="white"/>
        </w:rPr>
        <w:t>Pew Research Center,</w:t>
      </w:r>
      <w:r>
        <w:rPr>
          <w:rFonts w:ascii="Times New Roman" w:eastAsia="Times New Roman" w:hAnsi="Times New Roman" w:cs="Times New Roman"/>
          <w:sz w:val="24"/>
          <w:highlight w:val="white"/>
        </w:rPr>
        <w:t xml:space="preserve"> February 2, 2015. Web. Accessed May 5, 2015.</w:t>
      </w:r>
    </w:p>
    <w:p w:rsidR="001B2404" w:rsidRDefault="001B2404">
      <w:pPr>
        <w:ind w:left="720" w:hanging="720"/>
      </w:pPr>
    </w:p>
    <w:p w:rsidR="001B2404" w:rsidRDefault="007D6303">
      <w:pPr>
        <w:pStyle w:val="Heading1"/>
        <w:keepNext w:val="0"/>
        <w:keepLines w:val="0"/>
        <w:spacing w:before="0" w:after="240" w:line="288" w:lineRule="auto"/>
        <w:contextualSpacing w:val="0"/>
      </w:pPr>
      <w:bookmarkStart w:id="1" w:name="h.bjm941nr8ll3" w:colFirst="0" w:colLast="0"/>
      <w:bookmarkEnd w:id="1"/>
      <w:r>
        <w:rPr>
          <w:rFonts w:ascii="Times New Roman" w:eastAsia="Times New Roman" w:hAnsi="Times New Roman" w:cs="Times New Roman"/>
          <w:sz w:val="24"/>
          <w:highlight w:val="white"/>
        </w:rPr>
        <w:t>Fensterwald, Jo</w:t>
      </w:r>
      <w:r>
        <w:rPr>
          <w:rFonts w:ascii="Times New Roman" w:eastAsia="Times New Roman" w:hAnsi="Times New Roman" w:cs="Times New Roman"/>
          <w:sz w:val="24"/>
        </w:rPr>
        <w:t xml:space="preserve">hn. “U.S. scores stagnant, other nations pass us by in latest international test”. </w:t>
      </w:r>
      <w:r>
        <w:rPr>
          <w:rFonts w:ascii="Times New Roman" w:eastAsia="Times New Roman" w:hAnsi="Times New Roman" w:cs="Times New Roman"/>
          <w:i/>
          <w:sz w:val="24"/>
        </w:rPr>
        <w:t xml:space="preserve">EdSource, </w:t>
      </w:r>
      <w:r>
        <w:rPr>
          <w:rFonts w:ascii="Times New Roman" w:eastAsia="Times New Roman" w:hAnsi="Times New Roman" w:cs="Times New Roman"/>
          <w:sz w:val="24"/>
        </w:rPr>
        <w:t xml:space="preserve">December 3, 2013. Web. Accessed May 5, 2015. </w:t>
      </w:r>
    </w:p>
    <w:p w:rsidR="001B2404" w:rsidRDefault="007D6303">
      <w:pPr>
        <w:ind w:left="720" w:hanging="720"/>
      </w:pPr>
      <w:r>
        <w:rPr>
          <w:rFonts w:ascii="Times New Roman" w:eastAsia="Times New Roman" w:hAnsi="Times New Roman" w:cs="Times New Roman"/>
          <w:sz w:val="24"/>
          <w:highlight w:val="white"/>
        </w:rPr>
        <w:t xml:space="preserve">National Center for Education Statistics. </w:t>
      </w:r>
      <w:r>
        <w:rPr>
          <w:rFonts w:ascii="Times New Roman" w:eastAsia="Times New Roman" w:hAnsi="Times New Roman" w:cs="Times New Roman"/>
          <w:i/>
          <w:sz w:val="24"/>
          <w:highlight w:val="white"/>
        </w:rPr>
        <w:t>The Nation’s Report Card: Trends in Academic Progress 2012.</w:t>
      </w:r>
      <w:r>
        <w:rPr>
          <w:rFonts w:ascii="Times New Roman" w:eastAsia="Times New Roman" w:hAnsi="Times New Roman" w:cs="Times New Roman"/>
          <w:sz w:val="24"/>
          <w:highlight w:val="white"/>
        </w:rPr>
        <w:t xml:space="preserve"> Institute of Education Sciences, U.S. Department of Education, Washington, D.C., 2013. Web. Accessed May 5, </w:t>
      </w:r>
      <w:r>
        <w:rPr>
          <w:rFonts w:ascii="Times New Roman" w:eastAsia="Times New Roman" w:hAnsi="Times New Roman" w:cs="Times New Roman"/>
          <w:sz w:val="24"/>
          <w:highlight w:val="white"/>
        </w:rPr>
        <w:t xml:space="preserve">2015. </w:t>
      </w:r>
    </w:p>
    <w:p w:rsidR="001B2404" w:rsidRDefault="001B2404"/>
    <w:p w:rsidR="001B2404" w:rsidRDefault="007D6303">
      <w:hyperlink r:id="rId8">
        <w:r>
          <w:rPr>
            <w:rFonts w:ascii="Times New Roman" w:eastAsia="Times New Roman" w:hAnsi="Times New Roman" w:cs="Times New Roman"/>
            <w:sz w:val="24"/>
            <w:highlight w:val="white"/>
          </w:rPr>
          <w:t>National Center for Education Statistics</w:t>
        </w:r>
      </w:hyperlink>
      <w:r>
        <w:rPr>
          <w:rFonts w:ascii="Times New Roman" w:eastAsia="Times New Roman" w:hAnsi="Times New Roman" w:cs="Times New Roman"/>
          <w:sz w:val="24"/>
          <w:highlight w:val="white"/>
        </w:rPr>
        <w:t>.</w:t>
      </w:r>
      <w:r>
        <w:rPr>
          <w:rFonts w:ascii="Times New Roman" w:eastAsia="Times New Roman" w:hAnsi="Times New Roman" w:cs="Times New Roman"/>
          <w:i/>
          <w:sz w:val="24"/>
          <w:highlight w:val="white"/>
        </w:rPr>
        <w:t>“</w:t>
      </w:r>
      <w:r>
        <w:rPr>
          <w:rFonts w:ascii="Times New Roman" w:eastAsia="Times New Roman" w:hAnsi="Times New Roman" w:cs="Times New Roman"/>
          <w:sz w:val="24"/>
          <w:highlight w:val="white"/>
        </w:rPr>
        <w:t>High School Longitudinal Study of 2009                                (HSLS:2009/12) Student File”.</w:t>
      </w:r>
      <w:r>
        <w:rPr>
          <w:rFonts w:ascii="Times New Roman" w:eastAsia="Times New Roman" w:hAnsi="Times New Roman" w:cs="Times New Roman"/>
          <w:i/>
          <w:sz w:val="24"/>
          <w:highlight w:val="white"/>
        </w:rPr>
        <w:t xml:space="preserve">  </w:t>
      </w:r>
      <w:hyperlink r:id="rId9">
        <w:r>
          <w:rPr>
            <w:rFonts w:ascii="Times New Roman" w:eastAsia="Times New Roman" w:hAnsi="Times New Roman" w:cs="Times New Roman"/>
            <w:sz w:val="24"/>
            <w:highlight w:val="white"/>
          </w:rPr>
          <w:t>U.S. Department of Education</w:t>
        </w:r>
      </w:hyperlink>
      <w:r>
        <w:rPr>
          <w:rFonts w:ascii="Times New Roman" w:eastAsia="Times New Roman" w:hAnsi="Times New Roman" w:cs="Times New Roman"/>
          <w:sz w:val="24"/>
          <w:highlight w:val="white"/>
        </w:rPr>
        <w:t>, December 2009</w:t>
      </w:r>
    </w:p>
    <w:p w:rsidR="001B2404" w:rsidRDefault="007D6303">
      <w:pPr>
        <w:ind w:firstLine="720"/>
      </w:pPr>
      <w:hyperlink r:id="rId10">
        <w:r>
          <w:rPr>
            <w:rFonts w:ascii="Times New Roman" w:eastAsia="Times New Roman" w:hAnsi="Times New Roman" w:cs="Times New Roman"/>
            <w:sz w:val="24"/>
            <w:highlight w:val="white"/>
            <w:u w:val="single"/>
          </w:rPr>
          <w:t>http://nces.ed.gov/</w:t>
        </w:r>
      </w:hyperlink>
      <w:r>
        <w:rPr>
          <w:rFonts w:ascii="Times New Roman" w:eastAsia="Times New Roman" w:hAnsi="Times New Roman" w:cs="Times New Roman"/>
          <w:sz w:val="24"/>
          <w:highlight w:val="white"/>
        </w:rPr>
        <w:t xml:space="preserve"> Accessed May 5, 2015. </w:t>
      </w:r>
    </w:p>
    <w:p w:rsidR="001B2404" w:rsidRDefault="001B2404"/>
    <w:p w:rsidR="001B2404" w:rsidRDefault="001B2404">
      <w:pPr>
        <w:jc w:val="center"/>
      </w:pPr>
    </w:p>
    <w:p w:rsidR="001B2404" w:rsidRDefault="007D6303">
      <w:r>
        <w:br w:type="page"/>
      </w:r>
    </w:p>
    <w:p w:rsidR="001B2404" w:rsidRDefault="001B2404">
      <w:pPr>
        <w:jc w:val="center"/>
      </w:pPr>
    </w:p>
    <w:p w:rsidR="001B2404" w:rsidRDefault="007D6303">
      <w:pPr>
        <w:jc w:val="center"/>
      </w:pPr>
      <w:r>
        <w:rPr>
          <w:rFonts w:ascii="Times New Roman" w:eastAsia="Times New Roman" w:hAnsi="Times New Roman" w:cs="Times New Roman"/>
          <w:b/>
          <w:sz w:val="24"/>
        </w:rPr>
        <w:t>Appendix A: Summary of Variables</w:t>
      </w:r>
    </w:p>
    <w:p w:rsidR="001B2404" w:rsidRDefault="001B2404"/>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1500"/>
        <w:gridCol w:w="1620"/>
        <w:gridCol w:w="3780"/>
      </w:tblGrid>
      <w:tr w:rsidR="001B2404">
        <w:tc>
          <w:tcPr>
            <w:tcW w:w="2460"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Sex</w:t>
            </w:r>
          </w:p>
        </w:tc>
        <w:tc>
          <w:tcPr>
            <w:tcW w:w="1500"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Individual</w:t>
            </w:r>
          </w:p>
        </w:tc>
        <w:tc>
          <w:tcPr>
            <w:tcW w:w="1620"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sex</w:t>
            </w:r>
          </w:p>
        </w:tc>
        <w:tc>
          <w:tcPr>
            <w:tcW w:w="3780"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"Male", "Female"</w:t>
            </w:r>
          </w:p>
        </w:tc>
      </w:tr>
      <w:tr w:rsidR="001B2404">
        <w:tc>
          <w:tcPr>
            <w:tcW w:w="2460"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Race</w:t>
            </w:r>
          </w:p>
        </w:tc>
        <w:tc>
          <w:tcPr>
            <w:tcW w:w="1500"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Individual</w:t>
            </w:r>
          </w:p>
        </w:tc>
        <w:tc>
          <w:tcPr>
            <w:tcW w:w="1620"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race</w:t>
            </w:r>
          </w:p>
        </w:tc>
        <w:tc>
          <w:tcPr>
            <w:tcW w:w="3780"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"White", "Native", "Asian", "Black", "Hispanic", "Multiracial</w:t>
            </w:r>
            <w:r>
              <w:rPr>
                <w:rFonts w:ascii="Times New Roman" w:eastAsia="Times New Roman" w:hAnsi="Times New Roman" w:cs="Times New Roman"/>
                <w:sz w:val="24"/>
              </w:rPr>
              <w:t>", "Pacific"</w:t>
            </w:r>
          </w:p>
        </w:tc>
      </w:tr>
      <w:tr w:rsidR="001B2404">
        <w:tc>
          <w:tcPr>
            <w:tcW w:w="246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Student's interest in math course</w:t>
            </w:r>
          </w:p>
        </w:tc>
        <w:tc>
          <w:tcPr>
            <w:tcW w:w="150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Individual</w:t>
            </w:r>
          </w:p>
        </w:tc>
        <w:tc>
          <w:tcPr>
            <w:tcW w:w="162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mathInt</w:t>
            </w:r>
          </w:p>
        </w:tc>
        <w:tc>
          <w:tcPr>
            <w:tcW w:w="378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Continuous composite variable of related survey questions</w:t>
            </w:r>
          </w:p>
        </w:tc>
      </w:tr>
      <w:tr w:rsidR="001B2404">
        <w:tc>
          <w:tcPr>
            <w:tcW w:w="2460"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Students’ math self-efficacy</w:t>
            </w:r>
          </w:p>
        </w:tc>
        <w:tc>
          <w:tcPr>
            <w:tcW w:w="1500"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Individual</w:t>
            </w:r>
          </w:p>
        </w:tc>
        <w:tc>
          <w:tcPr>
            <w:tcW w:w="1620"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mathEff</w:t>
            </w:r>
          </w:p>
        </w:tc>
        <w:tc>
          <w:tcPr>
            <w:tcW w:w="3780"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Continuous composite variable of related survey questions</w:t>
            </w:r>
          </w:p>
        </w:tc>
      </w:tr>
      <w:tr w:rsidR="001B2404">
        <w:tc>
          <w:tcPr>
            <w:tcW w:w="2460"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How many friends get go</w:t>
            </w:r>
            <w:r>
              <w:rPr>
                <w:rFonts w:ascii="Times New Roman" w:eastAsia="Times New Roman" w:hAnsi="Times New Roman" w:cs="Times New Roman"/>
                <w:sz w:val="24"/>
              </w:rPr>
              <w:t>od grades</w:t>
            </w:r>
          </w:p>
        </w:tc>
        <w:tc>
          <w:tcPr>
            <w:tcW w:w="150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Individual</w:t>
            </w:r>
          </w:p>
        </w:tc>
        <w:tc>
          <w:tcPr>
            <w:tcW w:w="162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friendGrade</w:t>
            </w:r>
          </w:p>
        </w:tc>
        <w:tc>
          <w:tcPr>
            <w:tcW w:w="378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"None",</w:t>
            </w:r>
          </w:p>
          <w:p w:rsidR="001B2404" w:rsidRDefault="007D6303">
            <w:pPr>
              <w:spacing w:line="240" w:lineRule="auto"/>
            </w:pPr>
            <w:r>
              <w:rPr>
                <w:rFonts w:ascii="Times New Roman" w:eastAsia="Times New Roman" w:hAnsi="Times New Roman" w:cs="Times New Roman"/>
                <w:sz w:val="24"/>
              </w:rPr>
              <w:t>"Less than half",</w:t>
            </w:r>
          </w:p>
          <w:p w:rsidR="001B2404" w:rsidRDefault="007D6303">
            <w:pPr>
              <w:spacing w:line="240" w:lineRule="auto"/>
            </w:pPr>
            <w:r>
              <w:rPr>
                <w:rFonts w:ascii="Times New Roman" w:eastAsia="Times New Roman" w:hAnsi="Times New Roman" w:cs="Times New Roman"/>
                <w:sz w:val="24"/>
              </w:rPr>
              <w:t>"About half",</w:t>
            </w:r>
          </w:p>
          <w:p w:rsidR="001B2404" w:rsidRDefault="007D6303">
            <w:pPr>
              <w:spacing w:line="240" w:lineRule="auto"/>
            </w:pPr>
            <w:r>
              <w:rPr>
                <w:rFonts w:ascii="Times New Roman" w:eastAsia="Times New Roman" w:hAnsi="Times New Roman" w:cs="Times New Roman"/>
                <w:sz w:val="24"/>
              </w:rPr>
              <w:t>"More than half",</w:t>
            </w:r>
          </w:p>
          <w:p w:rsidR="001B2404" w:rsidRDefault="007D6303">
            <w:pPr>
              <w:spacing w:line="240" w:lineRule="auto"/>
            </w:pPr>
            <w:r>
              <w:rPr>
                <w:rFonts w:ascii="Times New Roman" w:eastAsia="Times New Roman" w:hAnsi="Times New Roman" w:cs="Times New Roman"/>
                <w:sz w:val="24"/>
              </w:rPr>
              <w:t>"All of them"</w:t>
            </w:r>
          </w:p>
        </w:tc>
      </w:tr>
      <w:tr w:rsidR="001B2404">
        <w:tc>
          <w:tcPr>
            <w:tcW w:w="246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Hours spent on math homework</w:t>
            </w:r>
          </w:p>
        </w:tc>
        <w:tc>
          <w:tcPr>
            <w:tcW w:w="150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Individual</w:t>
            </w:r>
          </w:p>
        </w:tc>
        <w:tc>
          <w:tcPr>
            <w:tcW w:w="162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hoursHW</w:t>
            </w:r>
          </w:p>
        </w:tc>
        <w:tc>
          <w:tcPr>
            <w:tcW w:w="378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 xml:space="preserve">"No time", </w:t>
            </w:r>
          </w:p>
          <w:p w:rsidR="001B2404" w:rsidRDefault="007D6303">
            <w:pPr>
              <w:spacing w:line="240" w:lineRule="auto"/>
            </w:pPr>
            <w:r>
              <w:rPr>
                <w:rFonts w:ascii="Times New Roman" w:eastAsia="Times New Roman" w:hAnsi="Times New Roman" w:cs="Times New Roman"/>
                <w:sz w:val="24"/>
              </w:rPr>
              <w:t xml:space="preserve">"Less than 1/2 hour", "1/2 to 1 hour", </w:t>
            </w:r>
          </w:p>
          <w:p w:rsidR="001B2404" w:rsidRDefault="007D6303">
            <w:pPr>
              <w:spacing w:line="240" w:lineRule="auto"/>
            </w:pPr>
            <w:r>
              <w:rPr>
                <w:rFonts w:ascii="Times New Roman" w:eastAsia="Times New Roman" w:hAnsi="Times New Roman" w:cs="Times New Roman"/>
                <w:sz w:val="24"/>
              </w:rPr>
              <w:t xml:space="preserve">"1 to 2 hours", </w:t>
            </w:r>
          </w:p>
          <w:p w:rsidR="001B2404" w:rsidRDefault="007D6303">
            <w:pPr>
              <w:spacing w:line="240" w:lineRule="auto"/>
            </w:pPr>
            <w:r>
              <w:rPr>
                <w:rFonts w:ascii="Times New Roman" w:eastAsia="Times New Roman" w:hAnsi="Times New Roman" w:cs="Times New Roman"/>
                <w:sz w:val="24"/>
              </w:rPr>
              <w:t>"2 to 3 hours",</w:t>
            </w:r>
          </w:p>
          <w:p w:rsidR="001B2404" w:rsidRDefault="007D6303">
            <w:pPr>
              <w:spacing w:line="240" w:lineRule="auto"/>
            </w:pPr>
            <w:r>
              <w:rPr>
                <w:rFonts w:ascii="Times New Roman" w:eastAsia="Times New Roman" w:hAnsi="Times New Roman" w:cs="Times New Roman"/>
                <w:sz w:val="24"/>
              </w:rPr>
              <w:t>"4 to 6 hours",</w:t>
            </w:r>
          </w:p>
          <w:p w:rsidR="001B2404" w:rsidRDefault="007D6303">
            <w:pPr>
              <w:spacing w:line="240" w:lineRule="auto"/>
            </w:pPr>
            <w:r>
              <w:rPr>
                <w:rFonts w:ascii="Times New Roman" w:eastAsia="Times New Roman" w:hAnsi="Times New Roman" w:cs="Times New Roman"/>
                <w:sz w:val="24"/>
              </w:rPr>
              <w:t>"</w:t>
            </w:r>
            <w:r>
              <w:rPr>
                <w:rFonts w:ascii="Times New Roman" w:eastAsia="Times New Roman" w:hAnsi="Times New Roman" w:cs="Times New Roman"/>
                <w:sz w:val="24"/>
              </w:rPr>
              <w:t>7 to 9 hours",</w:t>
            </w:r>
          </w:p>
          <w:p w:rsidR="001B2404" w:rsidRDefault="007D6303">
            <w:pPr>
              <w:spacing w:line="240" w:lineRule="auto"/>
            </w:pPr>
            <w:r>
              <w:rPr>
                <w:rFonts w:ascii="Times New Roman" w:eastAsia="Times New Roman" w:hAnsi="Times New Roman" w:cs="Times New Roman"/>
                <w:sz w:val="24"/>
              </w:rPr>
              <w:t>"More than 9 hours"</w:t>
            </w:r>
          </w:p>
        </w:tc>
      </w:tr>
      <w:tr w:rsidR="001B2404">
        <w:tc>
          <w:tcPr>
            <w:tcW w:w="246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Taking calculus</w:t>
            </w:r>
          </w:p>
        </w:tc>
        <w:tc>
          <w:tcPr>
            <w:tcW w:w="150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Individual</w:t>
            </w:r>
          </w:p>
        </w:tc>
        <w:tc>
          <w:tcPr>
            <w:tcW w:w="162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 xml:space="preserve">calculus </w:t>
            </w:r>
          </w:p>
        </w:tc>
        <w:tc>
          <w:tcPr>
            <w:tcW w:w="378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"No", "Yes"</w:t>
            </w:r>
          </w:p>
        </w:tc>
      </w:tr>
      <w:tr w:rsidR="001B2404">
        <w:tc>
          <w:tcPr>
            <w:tcW w:w="246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English spoken at home</w:t>
            </w:r>
          </w:p>
        </w:tc>
        <w:tc>
          <w:tcPr>
            <w:tcW w:w="150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Family</w:t>
            </w:r>
          </w:p>
        </w:tc>
        <w:tc>
          <w:tcPr>
            <w:tcW w:w="162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homeLang</w:t>
            </w:r>
          </w:p>
        </w:tc>
        <w:tc>
          <w:tcPr>
            <w:tcW w:w="378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"English", "NotEnglish"</w:t>
            </w:r>
          </w:p>
        </w:tc>
      </w:tr>
      <w:tr w:rsidR="001B2404">
        <w:tc>
          <w:tcPr>
            <w:tcW w:w="246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Parent’s highest level of education</w:t>
            </w:r>
          </w:p>
        </w:tc>
        <w:tc>
          <w:tcPr>
            <w:tcW w:w="150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Family</w:t>
            </w:r>
          </w:p>
        </w:tc>
        <w:tc>
          <w:tcPr>
            <w:tcW w:w="162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parEdu</w:t>
            </w:r>
          </w:p>
        </w:tc>
        <w:tc>
          <w:tcPr>
            <w:tcW w:w="378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"HighSchool", "LessHS", "Vocat", "AA", "BA", "MA", "DR"</w:t>
            </w:r>
          </w:p>
        </w:tc>
      </w:tr>
      <w:tr w:rsidR="001B2404">
        <w:tc>
          <w:tcPr>
            <w:tcW w:w="246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Family Income</w:t>
            </w:r>
          </w:p>
        </w:tc>
        <w:tc>
          <w:tcPr>
            <w:tcW w:w="150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Family</w:t>
            </w:r>
          </w:p>
        </w:tc>
        <w:tc>
          <w:tcPr>
            <w:tcW w:w="162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famIncome</w:t>
            </w:r>
          </w:p>
        </w:tc>
        <w:tc>
          <w:tcPr>
            <w:tcW w:w="3780"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Used as continuous, though each unit means</w:t>
            </w:r>
          </w:p>
        </w:tc>
      </w:tr>
      <w:tr w:rsidR="001B2404">
        <w:tc>
          <w:tcPr>
            <w:tcW w:w="246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Number of siblings</w:t>
            </w:r>
          </w:p>
        </w:tc>
        <w:tc>
          <w:tcPr>
            <w:tcW w:w="150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Family</w:t>
            </w:r>
          </w:p>
        </w:tc>
        <w:tc>
          <w:tcPr>
            <w:tcW w:w="162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sibling</w:t>
            </w:r>
          </w:p>
        </w:tc>
        <w:tc>
          <w:tcPr>
            <w:tcW w:w="378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 xml:space="preserve">Continuous </w:t>
            </w:r>
            <w:r>
              <w:rPr>
                <w:rFonts w:ascii="Times New Roman" w:eastAsia="Times New Roman" w:hAnsi="Times New Roman" w:cs="Times New Roman"/>
                <w:b/>
                <w:sz w:val="24"/>
              </w:rPr>
              <w:t>[removed]</w:t>
            </w:r>
          </w:p>
        </w:tc>
      </w:tr>
      <w:tr w:rsidR="001B2404">
        <w:tc>
          <w:tcPr>
            <w:tcW w:w="246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 xml:space="preserve">Teenager's parents / guardians divorced </w:t>
            </w:r>
          </w:p>
        </w:tc>
        <w:tc>
          <w:tcPr>
            <w:tcW w:w="150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Family</w:t>
            </w:r>
          </w:p>
        </w:tc>
        <w:tc>
          <w:tcPr>
            <w:tcW w:w="162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divorce</w:t>
            </w:r>
          </w:p>
        </w:tc>
        <w:tc>
          <w:tcPr>
            <w:tcW w:w="378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 xml:space="preserve">"Yes", "No" </w:t>
            </w:r>
            <w:r>
              <w:rPr>
                <w:rFonts w:ascii="Times New Roman" w:eastAsia="Times New Roman" w:hAnsi="Times New Roman" w:cs="Times New Roman"/>
                <w:b/>
                <w:sz w:val="24"/>
              </w:rPr>
              <w:t>[removed]</w:t>
            </w:r>
          </w:p>
        </w:tc>
      </w:tr>
      <w:tr w:rsidR="001B2404">
        <w:tc>
          <w:tcPr>
            <w:tcW w:w="246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How often discussed applying to college with parents</w:t>
            </w:r>
          </w:p>
        </w:tc>
        <w:tc>
          <w:tcPr>
            <w:tcW w:w="150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Family</w:t>
            </w:r>
          </w:p>
        </w:tc>
        <w:tc>
          <w:tcPr>
            <w:tcW w:w="162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discussCollege</w:t>
            </w:r>
          </w:p>
        </w:tc>
        <w:tc>
          <w:tcPr>
            <w:tcW w:w="378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"Never", "Once or Twice","Three/four",</w:t>
            </w:r>
          </w:p>
          <w:p w:rsidR="001B2404" w:rsidRDefault="007D6303">
            <w:pPr>
              <w:spacing w:line="240" w:lineRule="auto"/>
            </w:pPr>
            <w:r>
              <w:rPr>
                <w:rFonts w:ascii="Times New Roman" w:eastAsia="Times New Roman" w:hAnsi="Times New Roman" w:cs="Times New Roman"/>
                <w:sz w:val="24"/>
              </w:rPr>
              <w:t xml:space="preserve">"More" </w:t>
            </w:r>
            <w:r>
              <w:rPr>
                <w:rFonts w:ascii="Times New Roman" w:eastAsia="Times New Roman" w:hAnsi="Times New Roman" w:cs="Times New Roman"/>
                <w:b/>
                <w:sz w:val="24"/>
              </w:rPr>
              <w:t>[removed]</w:t>
            </w:r>
          </w:p>
        </w:tc>
      </w:tr>
      <w:tr w:rsidR="001B2404">
        <w:tc>
          <w:tcPr>
            <w:tcW w:w="246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lastRenderedPageBreak/>
              <w:t>Math teacher's highest degree earned</w:t>
            </w:r>
          </w:p>
        </w:tc>
        <w:tc>
          <w:tcPr>
            <w:tcW w:w="150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Teacher</w:t>
            </w:r>
          </w:p>
        </w:tc>
        <w:tc>
          <w:tcPr>
            <w:tcW w:w="162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degreeTE</w:t>
            </w:r>
          </w:p>
        </w:tc>
        <w:tc>
          <w:tcPr>
            <w:tcW w:w="378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"Bachelor", "Master","Specialist",</w:t>
            </w:r>
          </w:p>
          <w:p w:rsidR="001B2404" w:rsidRDefault="007D6303">
            <w:pPr>
              <w:spacing w:line="240" w:lineRule="auto"/>
            </w:pPr>
            <w:r>
              <w:rPr>
                <w:rFonts w:ascii="Times New Roman" w:eastAsia="Times New Roman" w:hAnsi="Times New Roman" w:cs="Times New Roman"/>
                <w:sz w:val="24"/>
              </w:rPr>
              <w:t>"PhD,MD"</w:t>
            </w:r>
          </w:p>
        </w:tc>
      </w:tr>
      <w:tr w:rsidR="001B2404">
        <w:tc>
          <w:tcPr>
            <w:tcW w:w="246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Years taught math in HS</w:t>
            </w:r>
          </w:p>
        </w:tc>
        <w:tc>
          <w:tcPr>
            <w:tcW w:w="150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Teacher</w:t>
            </w:r>
          </w:p>
        </w:tc>
        <w:tc>
          <w:tcPr>
            <w:tcW w:w="162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yearsTE</w:t>
            </w:r>
          </w:p>
        </w:tc>
        <w:tc>
          <w:tcPr>
            <w:tcW w:w="378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Continuous</w:t>
            </w:r>
          </w:p>
        </w:tc>
      </w:tr>
      <w:tr w:rsidR="001B2404">
        <w:tc>
          <w:tcPr>
            <w:tcW w:w="246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Percent of students who entered higher education</w:t>
            </w:r>
          </w:p>
        </w:tc>
        <w:tc>
          <w:tcPr>
            <w:tcW w:w="150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School</w:t>
            </w:r>
          </w:p>
        </w:tc>
        <w:tc>
          <w:tcPr>
            <w:tcW w:w="162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studentsHE</w:t>
            </w:r>
          </w:p>
        </w:tc>
        <w:tc>
          <w:tcPr>
            <w:tcW w:w="378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Continuous</w:t>
            </w:r>
          </w:p>
        </w:tc>
      </w:tr>
      <w:tr w:rsidR="001B2404">
        <w:tc>
          <w:tcPr>
            <w:tcW w:w="246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School supports high achievers w / scholarships</w:t>
            </w:r>
          </w:p>
        </w:tc>
        <w:tc>
          <w:tcPr>
            <w:tcW w:w="150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School</w:t>
            </w:r>
          </w:p>
        </w:tc>
        <w:tc>
          <w:tcPr>
            <w:tcW w:w="162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scholarship</w:t>
            </w:r>
          </w:p>
        </w:tc>
        <w:tc>
          <w:tcPr>
            <w:tcW w:w="378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"No", "Yes"</w:t>
            </w:r>
          </w:p>
        </w:tc>
      </w:tr>
      <w:tr w:rsidR="001B2404">
        <w:tc>
          <w:tcPr>
            <w:tcW w:w="246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Average SAT Math score</w:t>
            </w:r>
          </w:p>
        </w:tc>
        <w:tc>
          <w:tcPr>
            <w:tcW w:w="150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School</w:t>
            </w:r>
          </w:p>
        </w:tc>
        <w:tc>
          <w:tcPr>
            <w:tcW w:w="162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avgSATMath</w:t>
            </w:r>
          </w:p>
        </w:tc>
        <w:tc>
          <w:tcPr>
            <w:tcW w:w="378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 xml:space="preserve">Continuous  </w:t>
            </w:r>
            <w:r>
              <w:rPr>
                <w:rFonts w:ascii="Times New Roman" w:eastAsia="Times New Roman" w:hAnsi="Times New Roman" w:cs="Times New Roman"/>
                <w:b/>
                <w:sz w:val="24"/>
              </w:rPr>
              <w:t>[removed]</w:t>
            </w:r>
          </w:p>
        </w:tc>
      </w:tr>
      <w:tr w:rsidR="001B2404">
        <w:tc>
          <w:tcPr>
            <w:tcW w:w="246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Average ACT Math score</w:t>
            </w:r>
          </w:p>
        </w:tc>
        <w:tc>
          <w:tcPr>
            <w:tcW w:w="150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School</w:t>
            </w:r>
          </w:p>
        </w:tc>
        <w:tc>
          <w:tcPr>
            <w:tcW w:w="162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avgACTMath</w:t>
            </w:r>
          </w:p>
        </w:tc>
        <w:tc>
          <w:tcPr>
            <w:tcW w:w="3780" w:type="dxa"/>
            <w:tcMar>
              <w:top w:w="100" w:type="dxa"/>
              <w:left w:w="100" w:type="dxa"/>
              <w:bottom w:w="100" w:type="dxa"/>
              <w:right w:w="100" w:type="dxa"/>
            </w:tcMar>
          </w:tcPr>
          <w:p w:rsidR="001B2404" w:rsidRDefault="007D6303">
            <w:pPr>
              <w:spacing w:line="240" w:lineRule="auto"/>
            </w:pPr>
            <w:r>
              <w:rPr>
                <w:rFonts w:ascii="Times New Roman" w:eastAsia="Times New Roman" w:hAnsi="Times New Roman" w:cs="Times New Roman"/>
                <w:sz w:val="24"/>
              </w:rPr>
              <w:t xml:space="preserve">Continuous </w:t>
            </w:r>
            <w:r>
              <w:rPr>
                <w:rFonts w:ascii="Times New Roman" w:eastAsia="Times New Roman" w:hAnsi="Times New Roman" w:cs="Times New Roman"/>
                <w:b/>
                <w:sz w:val="24"/>
              </w:rPr>
              <w:t>[removed]</w:t>
            </w:r>
          </w:p>
        </w:tc>
      </w:tr>
    </w:tbl>
    <w:p w:rsidR="001B2404" w:rsidRDefault="001B2404"/>
    <w:p w:rsidR="001B2404" w:rsidRDefault="001B2404"/>
    <w:p w:rsidR="001B2404" w:rsidRDefault="007D6303">
      <w:r>
        <w:br w:type="page"/>
      </w:r>
    </w:p>
    <w:p w:rsidR="001B2404" w:rsidRDefault="001B2404">
      <w:pPr>
        <w:jc w:val="center"/>
      </w:pPr>
    </w:p>
    <w:p w:rsidR="001B2404" w:rsidRDefault="007D6303">
      <w:pPr>
        <w:jc w:val="center"/>
      </w:pPr>
      <w:r>
        <w:rPr>
          <w:rFonts w:ascii="Times New Roman" w:eastAsia="Times New Roman" w:hAnsi="Times New Roman" w:cs="Times New Roman"/>
          <w:b/>
          <w:sz w:val="24"/>
        </w:rPr>
        <w:t>Appendix B: Plots of Transformed Variables</w:t>
      </w:r>
    </w:p>
    <w:p w:rsidR="001B2404" w:rsidRDefault="001B2404">
      <w:pPr>
        <w:jc w:val="center"/>
      </w:pPr>
    </w:p>
    <w:p w:rsidR="001B2404" w:rsidRDefault="007D6303">
      <w:r>
        <w:rPr>
          <w:noProof/>
        </w:rPr>
        <w:drawing>
          <wp:inline distT="114300" distB="114300" distL="114300" distR="114300">
            <wp:extent cx="2443163" cy="147068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2443163" cy="1470680"/>
                    </a:xfrm>
                    <a:prstGeom prst="rect">
                      <a:avLst/>
                    </a:prstGeom>
                    <a:ln/>
                  </pic:spPr>
                </pic:pic>
              </a:graphicData>
            </a:graphic>
          </wp:inline>
        </w:drawing>
      </w:r>
      <w:r>
        <w:rPr>
          <w:noProof/>
        </w:rPr>
        <w:drawing>
          <wp:inline distT="114300" distB="114300" distL="114300" distR="114300">
            <wp:extent cx="2528888" cy="1555539"/>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2"/>
                    <a:srcRect/>
                    <a:stretch>
                      <a:fillRect/>
                    </a:stretch>
                  </pic:blipFill>
                  <pic:spPr>
                    <a:xfrm>
                      <a:off x="0" y="0"/>
                      <a:ext cx="2528888" cy="1555539"/>
                    </a:xfrm>
                    <a:prstGeom prst="rect">
                      <a:avLst/>
                    </a:prstGeom>
                    <a:ln/>
                  </pic:spPr>
                </pic:pic>
              </a:graphicData>
            </a:graphic>
          </wp:inline>
        </w:drawing>
      </w:r>
    </w:p>
    <w:p w:rsidR="001B2404" w:rsidRDefault="001B2404"/>
    <w:p w:rsidR="001B2404" w:rsidRDefault="001B2404"/>
    <w:p w:rsidR="001B2404" w:rsidRDefault="007D6303">
      <w:r>
        <w:rPr>
          <w:noProof/>
        </w:rPr>
        <w:drawing>
          <wp:inline distT="114300" distB="114300" distL="114300" distR="114300">
            <wp:extent cx="2450741" cy="1519238"/>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2450741" cy="1519238"/>
                    </a:xfrm>
                    <a:prstGeom prst="rect">
                      <a:avLst/>
                    </a:prstGeom>
                    <a:ln/>
                  </pic:spPr>
                </pic:pic>
              </a:graphicData>
            </a:graphic>
          </wp:inline>
        </w:drawing>
      </w:r>
      <w:r>
        <w:rPr>
          <w:rFonts w:ascii="Times New Roman" w:eastAsia="Times New Roman" w:hAnsi="Times New Roman" w:cs="Times New Roman"/>
          <w:sz w:val="24"/>
        </w:rPr>
        <w:t xml:space="preserve">              </w:t>
      </w:r>
      <w:r>
        <w:rPr>
          <w:noProof/>
        </w:rPr>
        <w:drawing>
          <wp:inline distT="114300" distB="114300" distL="114300" distR="114300">
            <wp:extent cx="2437110" cy="1519238"/>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2437110" cy="1519238"/>
                    </a:xfrm>
                    <a:prstGeom prst="rect">
                      <a:avLst/>
                    </a:prstGeom>
                    <a:ln/>
                  </pic:spPr>
                </pic:pic>
              </a:graphicData>
            </a:graphic>
          </wp:inline>
        </w:drawing>
      </w:r>
    </w:p>
    <w:p w:rsidR="001B2404" w:rsidRDefault="001B2404"/>
    <w:p w:rsidR="001B2404" w:rsidRDefault="001B2404"/>
    <w:p w:rsidR="001B2404" w:rsidRDefault="007D6303">
      <w:r>
        <w:rPr>
          <w:noProof/>
        </w:rPr>
        <w:drawing>
          <wp:inline distT="114300" distB="114300" distL="114300" distR="114300">
            <wp:extent cx="2600124" cy="1604963"/>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2600124" cy="1604963"/>
                    </a:xfrm>
                    <a:prstGeom prst="rect">
                      <a:avLst/>
                    </a:prstGeom>
                    <a:ln/>
                  </pic:spPr>
                </pic:pic>
              </a:graphicData>
            </a:graphic>
          </wp:inline>
        </w:drawing>
      </w:r>
      <w:r>
        <w:rPr>
          <w:noProof/>
        </w:rPr>
        <w:drawing>
          <wp:inline distT="114300" distB="114300" distL="114300" distR="114300">
            <wp:extent cx="2366963" cy="1470621"/>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2366963" cy="1470621"/>
                    </a:xfrm>
                    <a:prstGeom prst="rect">
                      <a:avLst/>
                    </a:prstGeom>
                    <a:ln/>
                  </pic:spPr>
                </pic:pic>
              </a:graphicData>
            </a:graphic>
          </wp:inline>
        </w:drawing>
      </w:r>
    </w:p>
    <w:p w:rsidR="001B2404" w:rsidRDefault="007D6303">
      <w:r>
        <w:rPr>
          <w:rFonts w:ascii="Times New Roman" w:eastAsia="Times New Roman" w:hAnsi="Times New Roman" w:cs="Times New Roman"/>
          <w:sz w:val="24"/>
        </w:rPr>
        <w:t xml:space="preserve">             </w:t>
      </w:r>
    </w:p>
    <w:p w:rsidR="001B2404" w:rsidRDefault="001B2404">
      <w:pPr>
        <w:jc w:val="center"/>
      </w:pPr>
    </w:p>
    <w:p w:rsidR="001B2404" w:rsidRDefault="007D6303">
      <w:r>
        <w:br w:type="page"/>
      </w:r>
    </w:p>
    <w:p w:rsidR="001B2404" w:rsidRDefault="001B2404">
      <w:pPr>
        <w:jc w:val="center"/>
      </w:pPr>
    </w:p>
    <w:p w:rsidR="001B2404" w:rsidRDefault="007D6303">
      <w:pPr>
        <w:jc w:val="center"/>
      </w:pPr>
      <w:r>
        <w:rPr>
          <w:rFonts w:ascii="Times New Roman" w:eastAsia="Times New Roman" w:hAnsi="Times New Roman" w:cs="Times New Roman"/>
          <w:b/>
          <w:sz w:val="24"/>
        </w:rPr>
        <w:t>Appendix C: Percent of Observations Missing</w:t>
      </w:r>
    </w:p>
    <w:p w:rsidR="001B2404" w:rsidRDefault="001B2404"/>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1B2404">
        <w:tc>
          <w:tcPr>
            <w:tcW w:w="1872"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race</w:t>
            </w:r>
          </w:p>
        </w:tc>
        <w:tc>
          <w:tcPr>
            <w:tcW w:w="1872"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sex</w:t>
            </w:r>
          </w:p>
        </w:tc>
        <w:tc>
          <w:tcPr>
            <w:tcW w:w="1872"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homeLang</w:t>
            </w:r>
          </w:p>
        </w:tc>
        <w:tc>
          <w:tcPr>
            <w:tcW w:w="1872"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 xml:space="preserve">parEdu </w:t>
            </w:r>
          </w:p>
        </w:tc>
        <w:tc>
          <w:tcPr>
            <w:tcW w:w="1872"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logfamIncome</w:t>
            </w:r>
          </w:p>
        </w:tc>
      </w:tr>
      <w:tr w:rsidR="001B2404">
        <w:tc>
          <w:tcPr>
            <w:tcW w:w="1872"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0</w:t>
            </w:r>
          </w:p>
        </w:tc>
        <w:tc>
          <w:tcPr>
            <w:tcW w:w="1872"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0</w:t>
            </w:r>
          </w:p>
        </w:tc>
        <w:tc>
          <w:tcPr>
            <w:tcW w:w="1872"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0.00047</w:t>
            </w:r>
          </w:p>
        </w:tc>
        <w:tc>
          <w:tcPr>
            <w:tcW w:w="1872"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0.106598</w:t>
            </w:r>
          </w:p>
        </w:tc>
        <w:tc>
          <w:tcPr>
            <w:tcW w:w="1872"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0.106598</w:t>
            </w:r>
          </w:p>
        </w:tc>
      </w:tr>
      <w:tr w:rsidR="001B2404">
        <w:tc>
          <w:tcPr>
            <w:tcW w:w="1872"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enroll</w:t>
            </w:r>
          </w:p>
        </w:tc>
        <w:tc>
          <w:tcPr>
            <w:tcW w:w="1872"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mathInt</w:t>
            </w:r>
          </w:p>
        </w:tc>
        <w:tc>
          <w:tcPr>
            <w:tcW w:w="1872"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mathEff</w:t>
            </w:r>
          </w:p>
        </w:tc>
        <w:tc>
          <w:tcPr>
            <w:tcW w:w="1872"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fGrade</w:t>
            </w:r>
          </w:p>
        </w:tc>
        <w:tc>
          <w:tcPr>
            <w:tcW w:w="1872"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hoursHW</w:t>
            </w:r>
          </w:p>
        </w:tc>
      </w:tr>
      <w:tr w:rsidR="001B2404">
        <w:tc>
          <w:tcPr>
            <w:tcW w:w="1872"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0.120564</w:t>
            </w:r>
          </w:p>
        </w:tc>
        <w:tc>
          <w:tcPr>
            <w:tcW w:w="1872"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0.280504</w:t>
            </w:r>
          </w:p>
        </w:tc>
        <w:tc>
          <w:tcPr>
            <w:tcW w:w="1872"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0.155627</w:t>
            </w:r>
          </w:p>
        </w:tc>
        <w:tc>
          <w:tcPr>
            <w:tcW w:w="1872"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0.155456</w:t>
            </w:r>
          </w:p>
        </w:tc>
        <w:tc>
          <w:tcPr>
            <w:tcW w:w="1872"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0.226564</w:t>
            </w:r>
          </w:p>
        </w:tc>
      </w:tr>
      <w:tr w:rsidR="001B2404">
        <w:tc>
          <w:tcPr>
            <w:tcW w:w="1872"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calculus</w:t>
            </w:r>
          </w:p>
        </w:tc>
        <w:tc>
          <w:tcPr>
            <w:tcW w:w="1872"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b/>
                <w:sz w:val="24"/>
              </w:rPr>
              <w:t>sibling</w:t>
            </w:r>
          </w:p>
        </w:tc>
        <w:tc>
          <w:tcPr>
            <w:tcW w:w="1872"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b/>
                <w:sz w:val="24"/>
              </w:rPr>
              <w:t>divorce</w:t>
            </w:r>
          </w:p>
        </w:tc>
        <w:tc>
          <w:tcPr>
            <w:tcW w:w="1872"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discuss</w:t>
            </w:r>
          </w:p>
        </w:tc>
        <w:tc>
          <w:tcPr>
            <w:tcW w:w="1872"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degreeTE</w:t>
            </w:r>
          </w:p>
        </w:tc>
      </w:tr>
      <w:tr w:rsidR="001B2404">
        <w:tc>
          <w:tcPr>
            <w:tcW w:w="1872"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0.255605</w:t>
            </w:r>
          </w:p>
        </w:tc>
        <w:tc>
          <w:tcPr>
            <w:tcW w:w="1872"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b/>
                <w:sz w:val="24"/>
              </w:rPr>
              <w:t>0.65458</w:t>
            </w:r>
          </w:p>
        </w:tc>
        <w:tc>
          <w:tcPr>
            <w:tcW w:w="1872"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b/>
                <w:sz w:val="24"/>
              </w:rPr>
              <w:t>0.655648</w:t>
            </w:r>
          </w:p>
        </w:tc>
        <w:tc>
          <w:tcPr>
            <w:tcW w:w="1872"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0.656118</w:t>
            </w:r>
          </w:p>
        </w:tc>
        <w:tc>
          <w:tcPr>
            <w:tcW w:w="1872"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0.271108</w:t>
            </w:r>
          </w:p>
        </w:tc>
      </w:tr>
      <w:tr w:rsidR="001B2404">
        <w:tc>
          <w:tcPr>
            <w:tcW w:w="1872"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logmathYears</w:t>
            </w:r>
          </w:p>
        </w:tc>
        <w:tc>
          <w:tcPr>
            <w:tcW w:w="1872"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scholarship</w:t>
            </w:r>
          </w:p>
        </w:tc>
        <w:tc>
          <w:tcPr>
            <w:tcW w:w="1872"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sqrtstudentsHE</w:t>
            </w:r>
          </w:p>
        </w:tc>
        <w:tc>
          <w:tcPr>
            <w:tcW w:w="1872"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studentsHE</w:t>
            </w:r>
          </w:p>
        </w:tc>
        <w:tc>
          <w:tcPr>
            <w:tcW w:w="1872"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caseLoad</w:t>
            </w:r>
          </w:p>
        </w:tc>
      </w:tr>
      <w:tr w:rsidR="001B2404">
        <w:tc>
          <w:tcPr>
            <w:tcW w:w="1872"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0.273116</w:t>
            </w:r>
          </w:p>
        </w:tc>
        <w:tc>
          <w:tcPr>
            <w:tcW w:w="1872"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0.182148</w:t>
            </w:r>
          </w:p>
        </w:tc>
        <w:tc>
          <w:tcPr>
            <w:tcW w:w="1872"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0.138544</w:t>
            </w:r>
          </w:p>
        </w:tc>
        <w:tc>
          <w:tcPr>
            <w:tcW w:w="1872"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0.138544</w:t>
            </w:r>
          </w:p>
        </w:tc>
        <w:tc>
          <w:tcPr>
            <w:tcW w:w="1872"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0.182404</w:t>
            </w:r>
          </w:p>
        </w:tc>
      </w:tr>
      <w:tr w:rsidR="001B2404">
        <w:tc>
          <w:tcPr>
            <w:tcW w:w="1872"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b/>
                <w:sz w:val="24"/>
              </w:rPr>
              <w:t>avgACTMath</w:t>
            </w:r>
          </w:p>
        </w:tc>
        <w:tc>
          <w:tcPr>
            <w:tcW w:w="1872"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b/>
                <w:sz w:val="24"/>
              </w:rPr>
              <w:t>avgSATMath</w:t>
            </w:r>
          </w:p>
        </w:tc>
        <w:tc>
          <w:tcPr>
            <w:tcW w:w="1872"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score</w:t>
            </w:r>
          </w:p>
        </w:tc>
        <w:tc>
          <w:tcPr>
            <w:tcW w:w="1872" w:type="dxa"/>
            <w:tcMar>
              <w:top w:w="100" w:type="dxa"/>
              <w:left w:w="100" w:type="dxa"/>
              <w:bottom w:w="100" w:type="dxa"/>
              <w:right w:w="100" w:type="dxa"/>
            </w:tcMar>
          </w:tcPr>
          <w:p w:rsidR="001B2404" w:rsidRDefault="001B2404">
            <w:pPr>
              <w:widowControl w:val="0"/>
              <w:spacing w:line="240" w:lineRule="auto"/>
            </w:pPr>
          </w:p>
        </w:tc>
        <w:tc>
          <w:tcPr>
            <w:tcW w:w="1872" w:type="dxa"/>
            <w:tcMar>
              <w:top w:w="100" w:type="dxa"/>
              <w:left w:w="100" w:type="dxa"/>
              <w:bottom w:w="100" w:type="dxa"/>
              <w:right w:w="100" w:type="dxa"/>
            </w:tcMar>
          </w:tcPr>
          <w:p w:rsidR="001B2404" w:rsidRDefault="001B2404">
            <w:pPr>
              <w:widowControl w:val="0"/>
              <w:spacing w:line="240" w:lineRule="auto"/>
            </w:pPr>
          </w:p>
        </w:tc>
      </w:tr>
      <w:tr w:rsidR="001B2404">
        <w:tc>
          <w:tcPr>
            <w:tcW w:w="1872"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b/>
                <w:sz w:val="24"/>
              </w:rPr>
              <w:t>0.648003</w:t>
            </w:r>
          </w:p>
        </w:tc>
        <w:tc>
          <w:tcPr>
            <w:tcW w:w="1872"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b/>
                <w:sz w:val="24"/>
              </w:rPr>
              <w:t>0.580354</w:t>
            </w:r>
          </w:p>
        </w:tc>
        <w:tc>
          <w:tcPr>
            <w:tcW w:w="1872" w:type="dxa"/>
            <w:tcMar>
              <w:top w:w="100" w:type="dxa"/>
              <w:left w:w="100" w:type="dxa"/>
              <w:bottom w:w="100" w:type="dxa"/>
              <w:right w:w="100" w:type="dxa"/>
            </w:tcMar>
          </w:tcPr>
          <w:p w:rsidR="001B2404" w:rsidRDefault="007D6303">
            <w:pPr>
              <w:widowControl w:val="0"/>
              <w:spacing w:line="240" w:lineRule="auto"/>
            </w:pPr>
            <w:r>
              <w:rPr>
                <w:rFonts w:ascii="Times New Roman" w:eastAsia="Times New Roman" w:hAnsi="Times New Roman" w:cs="Times New Roman"/>
                <w:sz w:val="24"/>
              </w:rPr>
              <w:t>0.120478</w:t>
            </w:r>
          </w:p>
        </w:tc>
        <w:tc>
          <w:tcPr>
            <w:tcW w:w="1872" w:type="dxa"/>
            <w:tcMar>
              <w:top w:w="100" w:type="dxa"/>
              <w:left w:w="100" w:type="dxa"/>
              <w:bottom w:w="100" w:type="dxa"/>
              <w:right w:w="100" w:type="dxa"/>
            </w:tcMar>
          </w:tcPr>
          <w:p w:rsidR="001B2404" w:rsidRDefault="001B2404">
            <w:pPr>
              <w:widowControl w:val="0"/>
              <w:spacing w:line="240" w:lineRule="auto"/>
            </w:pPr>
          </w:p>
        </w:tc>
        <w:tc>
          <w:tcPr>
            <w:tcW w:w="1872" w:type="dxa"/>
            <w:tcMar>
              <w:top w:w="100" w:type="dxa"/>
              <w:left w:w="100" w:type="dxa"/>
              <w:bottom w:w="100" w:type="dxa"/>
              <w:right w:w="100" w:type="dxa"/>
            </w:tcMar>
          </w:tcPr>
          <w:p w:rsidR="001B2404" w:rsidRDefault="001B2404">
            <w:pPr>
              <w:widowControl w:val="0"/>
              <w:spacing w:line="240" w:lineRule="auto"/>
            </w:pPr>
          </w:p>
        </w:tc>
      </w:tr>
    </w:tbl>
    <w:p w:rsidR="001B2404" w:rsidRDefault="001B2404"/>
    <w:p w:rsidR="001B2404" w:rsidRDefault="001B2404"/>
    <w:p w:rsidR="001B2404" w:rsidRDefault="001B2404"/>
    <w:p w:rsidR="001B2404" w:rsidRDefault="001B2404"/>
    <w:p w:rsidR="001B2404" w:rsidRDefault="007D6303">
      <w:r>
        <w:br w:type="page"/>
      </w:r>
    </w:p>
    <w:p w:rsidR="001B2404" w:rsidRDefault="001B2404"/>
    <w:p w:rsidR="001B2404" w:rsidRDefault="007D6303">
      <w:pPr>
        <w:jc w:val="center"/>
      </w:pPr>
      <w:r>
        <w:rPr>
          <w:rFonts w:ascii="Times New Roman" w:eastAsia="Times New Roman" w:hAnsi="Times New Roman" w:cs="Times New Roman"/>
          <w:b/>
          <w:sz w:val="24"/>
          <w:highlight w:val="white"/>
        </w:rPr>
        <w:t>Appendix D: Final Model Regression Output</w:t>
      </w:r>
    </w:p>
    <w:p w:rsidR="001B2404" w:rsidRDefault="001B2404">
      <w:pPr>
        <w:jc w:val="center"/>
      </w:pPr>
    </w:p>
    <w:p w:rsidR="001B2404" w:rsidRDefault="007D6303">
      <w:pPr>
        <w:jc w:val="center"/>
      </w:pPr>
      <w:r>
        <w:rPr>
          <w:noProof/>
        </w:rPr>
        <w:drawing>
          <wp:inline distT="114300" distB="114300" distL="114300" distR="114300">
            <wp:extent cx="5467350" cy="702945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5467350" cy="7029450"/>
                    </a:xfrm>
                    <a:prstGeom prst="rect">
                      <a:avLst/>
                    </a:prstGeom>
                    <a:ln/>
                  </pic:spPr>
                </pic:pic>
              </a:graphicData>
            </a:graphic>
          </wp:inline>
        </w:drawing>
      </w:r>
    </w:p>
    <w:p w:rsidR="001B2404" w:rsidRDefault="007D6303">
      <w:r>
        <w:br w:type="page"/>
      </w:r>
    </w:p>
    <w:p w:rsidR="001B2404" w:rsidRDefault="001B2404">
      <w:pPr>
        <w:jc w:val="center"/>
      </w:pPr>
    </w:p>
    <w:p w:rsidR="001B2404" w:rsidRDefault="007D6303">
      <w:pPr>
        <w:jc w:val="center"/>
      </w:pPr>
      <w:r>
        <w:rPr>
          <w:rFonts w:ascii="Times New Roman" w:eastAsia="Times New Roman" w:hAnsi="Times New Roman" w:cs="Times New Roman"/>
          <w:b/>
          <w:sz w:val="24"/>
          <w:highlight w:val="white"/>
        </w:rPr>
        <w:t xml:space="preserve">Appendix E: Model Checking Plots </w:t>
      </w:r>
    </w:p>
    <w:p w:rsidR="001B2404" w:rsidRDefault="001B2404"/>
    <w:p w:rsidR="001B2404" w:rsidRDefault="007D6303">
      <w:r>
        <w:rPr>
          <w:noProof/>
        </w:rPr>
        <w:drawing>
          <wp:inline distT="114300" distB="114300" distL="114300" distR="114300">
            <wp:extent cx="2665103" cy="3176588"/>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8"/>
                    <a:srcRect/>
                    <a:stretch>
                      <a:fillRect/>
                    </a:stretch>
                  </pic:blipFill>
                  <pic:spPr>
                    <a:xfrm>
                      <a:off x="0" y="0"/>
                      <a:ext cx="2665103" cy="3176588"/>
                    </a:xfrm>
                    <a:prstGeom prst="rect">
                      <a:avLst/>
                    </a:prstGeom>
                    <a:ln/>
                  </pic:spPr>
                </pic:pic>
              </a:graphicData>
            </a:graphic>
          </wp:inline>
        </w:drawing>
      </w:r>
      <w:r>
        <w:rPr>
          <w:rFonts w:ascii="Times New Roman" w:eastAsia="Times New Roman" w:hAnsi="Times New Roman" w:cs="Times New Roman"/>
          <w:sz w:val="24"/>
          <w:highlight w:val="white"/>
        </w:rPr>
        <w:t xml:space="preserve"> </w:t>
      </w:r>
      <w:r>
        <w:rPr>
          <w:noProof/>
        </w:rPr>
        <w:drawing>
          <wp:inline distT="114300" distB="114300" distL="114300" distR="114300">
            <wp:extent cx="2586038" cy="3082348"/>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2586038" cy="3082348"/>
                    </a:xfrm>
                    <a:prstGeom prst="rect">
                      <a:avLst/>
                    </a:prstGeom>
                    <a:ln/>
                  </pic:spPr>
                </pic:pic>
              </a:graphicData>
            </a:graphic>
          </wp:inline>
        </w:drawing>
      </w:r>
    </w:p>
    <w:p w:rsidR="001B2404" w:rsidRDefault="001B2404"/>
    <w:p w:rsidR="001B2404" w:rsidRDefault="001B2404"/>
    <w:p w:rsidR="001B2404" w:rsidRDefault="001B2404"/>
    <w:sectPr w:rsidR="001B2404">
      <w:head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6303" w:rsidRDefault="007D6303">
      <w:pPr>
        <w:spacing w:line="240" w:lineRule="auto"/>
      </w:pPr>
      <w:r>
        <w:separator/>
      </w:r>
    </w:p>
  </w:endnote>
  <w:endnote w:type="continuationSeparator" w:id="0">
    <w:p w:rsidR="007D6303" w:rsidRDefault="007D63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6303" w:rsidRDefault="007D6303">
      <w:pPr>
        <w:spacing w:line="240" w:lineRule="auto"/>
      </w:pPr>
      <w:r>
        <w:separator/>
      </w:r>
    </w:p>
  </w:footnote>
  <w:footnote w:type="continuationSeparator" w:id="0">
    <w:p w:rsidR="007D6303" w:rsidRDefault="007D630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2404" w:rsidRDefault="007D6303">
    <w:pPr>
      <w:jc w:val="right"/>
    </w:pPr>
    <w:r>
      <w:fldChar w:fldCharType="begin"/>
    </w:r>
    <w:r>
      <w:instrText>PAGE</w:instrText>
    </w:r>
    <w:r>
      <w:fldChar w:fldCharType="separate"/>
    </w:r>
    <w:r w:rsidR="000E6780">
      <w:rPr>
        <w:noProof/>
      </w:rPr>
      <w:t>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D818DF"/>
    <w:multiLevelType w:val="multilevel"/>
    <w:tmpl w:val="C0340B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B2404"/>
    <w:rsid w:val="000E6780"/>
    <w:rsid w:val="001B2404"/>
    <w:rsid w:val="007D6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nces.ed.gov/" TargetMode="External"/><Relationship Id="rId13" Type="http://schemas.openxmlformats.org/officeDocument/2006/relationships/image" Target="media/image3.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nces.ed.gov/"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ed.gov/"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2989</Words>
  <Characters>17042</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Adrianna</dc:creator>
  <cp:lastModifiedBy>Adrianna</cp:lastModifiedBy>
  <cp:revision>2</cp:revision>
  <dcterms:created xsi:type="dcterms:W3CDTF">2015-05-06T10:58:00Z</dcterms:created>
  <dcterms:modified xsi:type="dcterms:W3CDTF">2015-05-06T10:58:00Z</dcterms:modified>
</cp:coreProperties>
</file>