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Deep Learning, el manejo y procesos de datos, para mi se me hizo menos complicado y encuentro que es en lo que mejor me adapto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Ayudan a tu perfil de egreso, y en la competencia en busca de un trabajo, en chile es donde muchas empresas se fijan en eso a la hora de contratar a alguien.</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Mi fortaleza es la programación, también el manejo de SQL, y sobre todo el análisis de datos, es en donde más confianza me tengo, ya que en su momento le dedique muchas horas para poder dar lo mejor de mi en cada evaluación y sabía que es lo que más se busca en estos momentos. Creo que gestión de proyectos, si bien se cómo gestionar un proyecto, creo que lo podría mejorar para estar seguro en la hora de tomas de decisiones </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Analisis de Datos.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Deep Learning. encuentro que se bastante bien, pero siempre se puede seguir aprendiendo</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Ser feliz, encuentro que mientras estés en un área laboral de tu gusto y seas feliz, puedes hacer todo como corresponde, así no tienes una carga de estrés extrema como mucha gente la sufre actualmente</w:t>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La verdad, si se ajustan, pero si no salgo a buscar otras áreas quizás me termine aburriendo pronto de lo que viene siendo la programación web, SQL, entre otras, por eso voy por el Análisis de Datos.</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bCrcM3So0tbxZt9llmN8NgR0A==">CgMxLjAyCGguZ2pkZ3hzOAByITEyZ3BVdHJiZmEzc2loVTJRUjBoU1pNM3ozRU9oYVJvSQ==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