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58D0" w14:textId="49FF9BF2" w:rsidR="00E74408" w:rsidRPr="00E74408" w:rsidRDefault="00E74408" w:rsidP="00E74408">
      <w:pPr>
        <w:spacing w:line="360" w:lineRule="auto"/>
        <w:rPr>
          <w:rFonts w:ascii="Arial Narrow" w:hAnsi="Arial Narrow" w:cs="Times New Roman"/>
          <w:sz w:val="24"/>
          <w:szCs w:val="24"/>
        </w:rPr>
      </w:pPr>
      <w:r w:rsidRPr="00E74408">
        <w:rPr>
          <w:rFonts w:ascii="Arial Narrow" w:hAnsi="Arial Narrow" w:cs="Times New Roman"/>
          <w:sz w:val="24"/>
          <w:szCs w:val="24"/>
        </w:rPr>
        <w:t>Temidayo Akinyemi</w:t>
      </w:r>
    </w:p>
    <w:p w14:paraId="3B3B109B" w14:textId="4FAB9B4E" w:rsidR="00E74408" w:rsidRPr="00E74408" w:rsidRDefault="00E74408" w:rsidP="00E74408">
      <w:pPr>
        <w:spacing w:line="360" w:lineRule="auto"/>
        <w:rPr>
          <w:rFonts w:ascii="Arial Narrow" w:hAnsi="Arial Narrow" w:cs="Times New Roman"/>
          <w:sz w:val="24"/>
          <w:szCs w:val="24"/>
        </w:rPr>
      </w:pPr>
      <w:r w:rsidRPr="00E74408">
        <w:rPr>
          <w:rFonts w:ascii="Arial Narrow" w:hAnsi="Arial Narrow" w:cs="Times New Roman"/>
          <w:sz w:val="24"/>
          <w:szCs w:val="24"/>
        </w:rPr>
        <w:t>Data Analyst</w:t>
      </w:r>
    </w:p>
    <w:p w14:paraId="2ABA3926" w14:textId="459FF4D5" w:rsidR="004B57F6" w:rsidRDefault="00E74408" w:rsidP="00E74408">
      <w:pPr>
        <w:spacing w:line="360" w:lineRule="auto"/>
        <w:jc w:val="center"/>
        <w:rPr>
          <w:rFonts w:ascii="Arial Narrow" w:hAnsi="Arial Narrow" w:cs="Times New Roman"/>
          <w:sz w:val="24"/>
          <w:szCs w:val="24"/>
        </w:rPr>
      </w:pPr>
      <w:r w:rsidRPr="00E74408">
        <w:rPr>
          <w:rFonts w:ascii="Arial Narrow" w:hAnsi="Arial Narrow" w:cs="Times New Roman"/>
          <w:sz w:val="24"/>
          <w:szCs w:val="24"/>
        </w:rPr>
        <w:t>Vendor Performance Analysis Final Report</w:t>
      </w:r>
    </w:p>
    <w:p w14:paraId="5CA606CA" w14:textId="5B4B0111" w:rsidR="0047452C" w:rsidRPr="00E74408" w:rsidRDefault="0047452C" w:rsidP="00E74408">
      <w:pPr>
        <w:spacing w:line="360" w:lineRule="auto"/>
        <w:jc w:val="center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Source: </w:t>
      </w:r>
      <w:r w:rsidRPr="0047452C">
        <w:rPr>
          <w:rFonts w:ascii="Arial Narrow" w:hAnsi="Arial Narrow" w:cs="Times New Roman"/>
          <w:sz w:val="24"/>
          <w:szCs w:val="24"/>
        </w:rPr>
        <w:t>https://www.youtube.com/watch?v=nmCfNHjfgEY</w:t>
      </w:r>
    </w:p>
    <w:p w14:paraId="15C1B7D7" w14:textId="0C61B52D" w:rsidR="00E74408" w:rsidRDefault="00E74408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Summary Statistics</w:t>
      </w:r>
    </w:p>
    <w:p w14:paraId="3AF8B336" w14:textId="6EAA8A4B" w:rsidR="00E74408" w:rsidRDefault="00E74408" w:rsidP="00E74408">
      <w:pPr>
        <w:spacing w:line="360" w:lineRule="auto"/>
        <w:jc w:val="center"/>
        <w:rPr>
          <w:rFonts w:ascii="Arial Narrow" w:hAnsi="Arial Narrow" w:cs="Times New Roman"/>
          <w:b/>
          <w:bCs/>
          <w:sz w:val="24"/>
          <w:szCs w:val="24"/>
        </w:rPr>
      </w:pPr>
      <w:r w:rsidRPr="00E74408">
        <w:rPr>
          <w:rFonts w:ascii="Arial Narrow" w:hAnsi="Arial Narrow" w:cs="Times New Roman"/>
          <w:b/>
          <w:bCs/>
          <w:sz w:val="24"/>
          <w:szCs w:val="24"/>
        </w:rPr>
        <w:drawing>
          <wp:inline distT="0" distB="0" distL="0" distR="0" wp14:anchorId="1F8848BF" wp14:editId="16D595D2">
            <wp:extent cx="5943600" cy="2905760"/>
            <wp:effectExtent l="0" t="0" r="0" b="8890"/>
            <wp:docPr id="7374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04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9604" w14:textId="77777777" w:rsidR="00130882" w:rsidRDefault="00130882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</w:p>
    <w:p w14:paraId="1F3A7EFA" w14:textId="77777777" w:rsidR="00130882" w:rsidRDefault="00130882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</w:p>
    <w:p w14:paraId="29153085" w14:textId="77777777" w:rsidR="00130882" w:rsidRDefault="00130882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</w:p>
    <w:p w14:paraId="04EA1FD1" w14:textId="77777777" w:rsidR="00130882" w:rsidRDefault="00130882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</w:p>
    <w:p w14:paraId="5995DD31" w14:textId="77777777" w:rsidR="00130882" w:rsidRDefault="00130882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</w:p>
    <w:p w14:paraId="4F2FF044" w14:textId="77777777" w:rsidR="00130882" w:rsidRDefault="00130882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</w:p>
    <w:p w14:paraId="7FE3ABC0" w14:textId="77777777" w:rsidR="00130882" w:rsidRDefault="00130882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</w:p>
    <w:p w14:paraId="3EC4CB99" w14:textId="77777777" w:rsidR="00130882" w:rsidRDefault="00130882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</w:p>
    <w:p w14:paraId="4CCF5D01" w14:textId="77777777" w:rsidR="00130882" w:rsidRDefault="00130882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</w:p>
    <w:p w14:paraId="2489159C" w14:textId="77777777" w:rsidR="00130882" w:rsidRDefault="00130882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</w:p>
    <w:p w14:paraId="5286D323" w14:textId="7E4E4620" w:rsidR="00E74408" w:rsidRDefault="00E74408" w:rsidP="00E74408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Plot Visualizations</w:t>
      </w:r>
      <w:r w:rsidR="00130882">
        <w:rPr>
          <w:rFonts w:ascii="Arial Narrow" w:hAnsi="Arial Narrow" w:cs="Times New Roman"/>
          <w:b/>
          <w:bCs/>
          <w:sz w:val="24"/>
          <w:szCs w:val="24"/>
        </w:rPr>
        <w:t xml:space="preserve"> – Cleaned Histogram</w:t>
      </w:r>
    </w:p>
    <w:p w14:paraId="0881C522" w14:textId="0DE5EE00" w:rsidR="00E74408" w:rsidRDefault="00E74408" w:rsidP="00E74408">
      <w:pPr>
        <w:spacing w:line="360" w:lineRule="auto"/>
        <w:jc w:val="center"/>
        <w:rPr>
          <w:rFonts w:ascii="Arial Narrow" w:hAnsi="Arial Narrow" w:cs="Times New Roman"/>
          <w:b/>
          <w:bCs/>
          <w:sz w:val="24"/>
          <w:szCs w:val="24"/>
        </w:rPr>
      </w:pPr>
      <w:r>
        <w:rPr>
          <w:rFonts w:ascii="Arial Narrow" w:hAnsi="Arial Narrow" w:cs="Times New Roman"/>
          <w:b/>
          <w:bCs/>
          <w:noProof/>
          <w:sz w:val="24"/>
          <w:szCs w:val="24"/>
        </w:rPr>
        <w:drawing>
          <wp:inline distT="0" distB="0" distL="0" distR="0" wp14:anchorId="48E821FC" wp14:editId="3DB9D04E">
            <wp:extent cx="5943600" cy="3954145"/>
            <wp:effectExtent l="0" t="0" r="0" b="8255"/>
            <wp:docPr id="15431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73598" name="Picture 15431735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3A2F" w14:textId="77777777" w:rsidR="00130882" w:rsidRDefault="00130882" w:rsidP="00130882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</w:p>
    <w:p w14:paraId="57AA6521" w14:textId="08DF9FF4" w:rsidR="00130882" w:rsidRDefault="00130882" w:rsidP="00130882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Negative &amp; Zero Values</w:t>
      </w:r>
    </w:p>
    <w:p w14:paraId="7E6D2B67" w14:textId="4DD02083" w:rsidR="00130882" w:rsidRDefault="00130882" w:rsidP="00130882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Gross Profit: </w:t>
      </w:r>
      <w:r>
        <w:rPr>
          <w:rFonts w:ascii="Arial Narrow" w:hAnsi="Arial Narrow" w:cs="Times New Roman"/>
          <w:sz w:val="24"/>
          <w:szCs w:val="24"/>
        </w:rPr>
        <w:t>There’s a minimum of -52,002.78, indicating potential losses due to high costs or heavy discounts. This could be due to selling products at lower prices than their purchase costs.</w:t>
      </w:r>
    </w:p>
    <w:p w14:paraId="68E194DF" w14:textId="137C7EFA" w:rsidR="00130882" w:rsidRDefault="00130882" w:rsidP="00130882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Profit Margin: </w:t>
      </w:r>
      <w:r>
        <w:rPr>
          <w:rFonts w:ascii="Arial Narrow" w:hAnsi="Arial Narrow" w:cs="Times New Roman"/>
          <w:sz w:val="24"/>
          <w:szCs w:val="24"/>
        </w:rPr>
        <w:t>This has a minimum of -∞, indicating instances where revenue is zero or even lower than total cost, resulting in extremely negative profit margins.</w:t>
      </w:r>
    </w:p>
    <w:p w14:paraId="51B6BD50" w14:textId="430DAFCE" w:rsidR="00130882" w:rsidRDefault="00130882" w:rsidP="00130882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Total Sales Quantity &amp; Sales Dollars: </w:t>
      </w:r>
      <w:r>
        <w:rPr>
          <w:rFonts w:ascii="Arial Narrow" w:hAnsi="Arial Narrow" w:cs="Times New Roman"/>
          <w:sz w:val="24"/>
          <w:szCs w:val="24"/>
        </w:rPr>
        <w:t>Some products show zero sales, indicating they were purchased but never sold. These may be slow-moving or obsolete stock, leading to inventory inefficiencies.</w:t>
      </w:r>
    </w:p>
    <w:p w14:paraId="4AE1FFA5" w14:textId="3C499726" w:rsidR="00130882" w:rsidRDefault="00130882" w:rsidP="00130882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  <w:u w:val="single"/>
        </w:rPr>
      </w:pPr>
      <w:r w:rsidRPr="00130882">
        <w:rPr>
          <w:rFonts w:ascii="Arial Narrow" w:hAnsi="Arial Narrow" w:cs="Times New Roman"/>
          <w:b/>
          <w:bCs/>
          <w:sz w:val="24"/>
          <w:szCs w:val="24"/>
          <w:u w:val="single"/>
        </w:rPr>
        <w:t>Outliers Detected by High Standard Deviations</w:t>
      </w:r>
    </w:p>
    <w:p w14:paraId="01C71C26" w14:textId="4AA02E34" w:rsidR="00130882" w:rsidRDefault="00130882" w:rsidP="00130882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lastRenderedPageBreak/>
        <w:t xml:space="preserve">Purchase &amp; Actual Prices: </w:t>
      </w:r>
      <w:r>
        <w:rPr>
          <w:rFonts w:ascii="Arial Narrow" w:hAnsi="Arial Narrow" w:cs="Times New Roman"/>
          <w:sz w:val="24"/>
          <w:szCs w:val="24"/>
        </w:rPr>
        <w:t>The maximum values (5,681.81 &amp; 7,499.99) are significantly higher than the mean (24.39 &amp; 35.64), indicating premium product offerings.</w:t>
      </w:r>
    </w:p>
    <w:p w14:paraId="2EE57C28" w14:textId="5B4E2108" w:rsidR="00130882" w:rsidRDefault="00130882" w:rsidP="00130882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Freight Cost: </w:t>
      </w:r>
      <w:r>
        <w:rPr>
          <w:rFonts w:ascii="Arial Narrow" w:hAnsi="Arial Narrow" w:cs="Times New Roman"/>
          <w:sz w:val="24"/>
          <w:szCs w:val="24"/>
        </w:rPr>
        <w:t xml:space="preserve">Extreme variation from 0.09 to 257,032.07 suggests logistics inefficiencies, bulk shipments, or erratic shipping costs across different products. </w:t>
      </w:r>
    </w:p>
    <w:p w14:paraId="028CF864" w14:textId="545DADAC" w:rsidR="00130882" w:rsidRDefault="00130882" w:rsidP="00130882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Stock Turnover: </w:t>
      </w:r>
      <w:r>
        <w:rPr>
          <w:rFonts w:ascii="Arial Narrow" w:hAnsi="Arial Narrow" w:cs="Times New Roman"/>
          <w:sz w:val="24"/>
          <w:szCs w:val="24"/>
        </w:rPr>
        <w:t xml:space="preserve">This ranges from 0 to 274.5, suggesting some products sell rapidly, while others remain unsold for long periods. A value greater than 1 indicates that sales for a product exceed the </w:t>
      </w:r>
      <w:r w:rsidR="009208E9">
        <w:rPr>
          <w:rFonts w:ascii="Arial Narrow" w:hAnsi="Arial Narrow" w:cs="Times New Roman"/>
          <w:sz w:val="24"/>
          <w:szCs w:val="24"/>
        </w:rPr>
        <w:t>quantity purchased</w:t>
      </w:r>
      <w:r>
        <w:rPr>
          <w:rFonts w:ascii="Arial Narrow" w:hAnsi="Arial Narrow" w:cs="Times New Roman"/>
          <w:sz w:val="24"/>
          <w:szCs w:val="24"/>
        </w:rPr>
        <w:t xml:space="preserve"> </w:t>
      </w:r>
      <w:r w:rsidR="009208E9">
        <w:rPr>
          <w:rFonts w:ascii="Arial Narrow" w:hAnsi="Arial Narrow" w:cs="Times New Roman"/>
          <w:sz w:val="24"/>
          <w:szCs w:val="24"/>
        </w:rPr>
        <w:t xml:space="preserve">because older stock is </w:t>
      </w:r>
      <w:r>
        <w:rPr>
          <w:rFonts w:ascii="Arial Narrow" w:hAnsi="Arial Narrow" w:cs="Times New Roman"/>
          <w:sz w:val="24"/>
          <w:szCs w:val="24"/>
        </w:rPr>
        <w:t>fulfilling orders.</w:t>
      </w:r>
    </w:p>
    <w:p w14:paraId="62220D69" w14:textId="04C2BF6A" w:rsidR="00130882" w:rsidRDefault="009208E9" w:rsidP="00130882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  <w:u w:val="single"/>
        </w:rPr>
      </w:pPr>
      <w:r>
        <w:rPr>
          <w:rFonts w:ascii="Arial Narrow" w:hAnsi="Arial Narrow" w:cs="Times New Roman"/>
          <w:b/>
          <w:bCs/>
          <w:sz w:val="24"/>
          <w:szCs w:val="24"/>
          <w:u w:val="single"/>
        </w:rPr>
        <w:t>Data Filtering</w:t>
      </w:r>
    </w:p>
    <w:p w14:paraId="37AEEC72" w14:textId="1621441D" w:rsidR="009208E9" w:rsidRDefault="009208E9" w:rsidP="00130882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To enhance the reliability of the insights, we removed inconsistent data points where:</w:t>
      </w:r>
    </w:p>
    <w:p w14:paraId="22E32A11" w14:textId="3DA66517" w:rsidR="009208E9" w:rsidRDefault="009208E9" w:rsidP="009208E9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Gross Profit &lt;= 0 (to exclude transactions leading to losses).</w:t>
      </w:r>
    </w:p>
    <w:p w14:paraId="7873D23A" w14:textId="5F28909C" w:rsidR="009208E9" w:rsidRDefault="009208E9" w:rsidP="009208E9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Profit Margin &lt;= 0 (to ensure analysis focuses on profitable transactions).</w:t>
      </w:r>
    </w:p>
    <w:p w14:paraId="73A3B784" w14:textId="59870C8B" w:rsidR="009208E9" w:rsidRDefault="009208E9" w:rsidP="009208E9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Total Sales Quantity = 0 (to eliminate inventory that was never sold).</w:t>
      </w:r>
    </w:p>
    <w:p w14:paraId="6A1C8AC1" w14:textId="47A0DB4A" w:rsidR="009208E9" w:rsidRDefault="009208E9" w:rsidP="009208E9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  <w:u w:val="single"/>
        </w:rPr>
      </w:pPr>
      <w:r>
        <w:rPr>
          <w:rFonts w:ascii="Arial Narrow" w:hAnsi="Arial Narrow" w:cs="Times New Roman"/>
          <w:b/>
          <w:bCs/>
          <w:sz w:val="24"/>
          <w:szCs w:val="24"/>
          <w:u w:val="single"/>
        </w:rPr>
        <w:t>Correlation Insights</w:t>
      </w:r>
    </w:p>
    <w:p w14:paraId="62FFFEB0" w14:textId="0BDF9352" w:rsidR="009208E9" w:rsidRDefault="009208E9" w:rsidP="009208E9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</w:rPr>
        <w:lastRenderedPageBreak/>
        <w:drawing>
          <wp:inline distT="0" distB="0" distL="0" distR="0" wp14:anchorId="1B2371FB" wp14:editId="4D0A7ABD">
            <wp:extent cx="5943600" cy="4663440"/>
            <wp:effectExtent l="0" t="0" r="0" b="3810"/>
            <wp:docPr id="144217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7258" name="Picture 1442172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6F27" w14:textId="76390C36" w:rsidR="009208E9" w:rsidRDefault="009208E9" w:rsidP="009208E9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Purchase Price vs. Total Sales Dollars &amp; Gross Profit: </w:t>
      </w:r>
      <w:r>
        <w:rPr>
          <w:rFonts w:ascii="Arial Narrow" w:hAnsi="Arial Narrow" w:cs="Times New Roman"/>
          <w:sz w:val="24"/>
          <w:szCs w:val="24"/>
        </w:rPr>
        <w:t>Weak correlation (-0.012 and -0.016), indicating that price variations do not significantly impact sales revenue or profit.</w:t>
      </w:r>
    </w:p>
    <w:p w14:paraId="77703669" w14:textId="6E31C71F" w:rsidR="009208E9" w:rsidRDefault="009208E9" w:rsidP="009208E9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Total Purchase Quantity vs. Total Sales Quantity: </w:t>
      </w:r>
      <w:r>
        <w:rPr>
          <w:rFonts w:ascii="Arial Narrow" w:hAnsi="Arial Narrow" w:cs="Times New Roman"/>
          <w:sz w:val="24"/>
          <w:szCs w:val="24"/>
        </w:rPr>
        <w:t>Strong correlation (0.999), confirming efficient inventory turnover.</w:t>
      </w:r>
    </w:p>
    <w:p w14:paraId="4B0BEDBD" w14:textId="09BA4A7B" w:rsidR="009208E9" w:rsidRDefault="009208E9" w:rsidP="009208E9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Profit Margin vs. Total Sales Price: </w:t>
      </w:r>
      <w:r>
        <w:rPr>
          <w:rFonts w:ascii="Arial Narrow" w:hAnsi="Arial Narrow" w:cs="Times New Roman"/>
          <w:sz w:val="24"/>
          <w:szCs w:val="24"/>
        </w:rPr>
        <w:t>Negative correlation (-0.179), suggesting increasing sales prices may lead to reduced margins, possibly due to competitive pricing pressures.</w:t>
      </w:r>
    </w:p>
    <w:p w14:paraId="18182BD0" w14:textId="0CCDCA96" w:rsidR="009208E9" w:rsidRDefault="009208E9" w:rsidP="009208E9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Stock Turnover vs. Gross Profit &amp; Profit Margin: </w:t>
      </w:r>
      <w:r>
        <w:rPr>
          <w:rFonts w:ascii="Arial Narrow" w:hAnsi="Arial Narrow" w:cs="Times New Roman"/>
          <w:sz w:val="24"/>
          <w:szCs w:val="24"/>
        </w:rPr>
        <w:t>Weak negative correlation (-0.038 &amp; -0.055), indicating that faster stock turnover does not necessarily equate to higher profitability.</w:t>
      </w:r>
    </w:p>
    <w:p w14:paraId="62D85DB1" w14:textId="13BCD02E" w:rsidR="009208E9" w:rsidRDefault="009208E9" w:rsidP="009208E9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  <w:u w:val="single"/>
        </w:rPr>
      </w:pPr>
      <w:r>
        <w:rPr>
          <w:rFonts w:ascii="Arial Narrow" w:hAnsi="Arial Narrow" w:cs="Times New Roman"/>
          <w:b/>
          <w:bCs/>
          <w:sz w:val="24"/>
          <w:szCs w:val="24"/>
          <w:u w:val="single"/>
        </w:rPr>
        <w:t>Research Questions &amp; Key Findings</w:t>
      </w:r>
    </w:p>
    <w:p w14:paraId="6115D59C" w14:textId="55E608F3" w:rsidR="009208E9" w:rsidRDefault="009208E9" w:rsidP="009208E9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Brands for Promotional or Pricing Adjustments</w:t>
      </w:r>
    </w:p>
    <w:p w14:paraId="5BE1372E" w14:textId="65C9B6F1" w:rsidR="009208E9" w:rsidRDefault="009208E9" w:rsidP="009208E9">
      <w:pPr>
        <w:spacing w:line="360" w:lineRule="auto"/>
        <w:jc w:val="center"/>
        <w:rPr>
          <w:rFonts w:ascii="Arial Narrow" w:hAnsi="Arial Narrow" w:cs="Times New Roman"/>
          <w:b/>
          <w:bCs/>
          <w:sz w:val="24"/>
          <w:szCs w:val="24"/>
        </w:rPr>
      </w:pPr>
      <w:r w:rsidRPr="009208E9">
        <w:rPr>
          <w:rFonts w:ascii="Arial Narrow" w:hAnsi="Arial Narrow" w:cs="Times New Roman"/>
          <w:b/>
          <w:bCs/>
          <w:sz w:val="24"/>
          <w:szCs w:val="24"/>
        </w:rPr>
        <w:lastRenderedPageBreak/>
        <w:drawing>
          <wp:inline distT="0" distB="0" distL="0" distR="0" wp14:anchorId="067C1E03" wp14:editId="62980020">
            <wp:extent cx="4572638" cy="3419952"/>
            <wp:effectExtent l="0" t="0" r="0" b="9525"/>
            <wp:docPr id="80774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44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CDDF" w14:textId="1202ED53" w:rsidR="009208E9" w:rsidRDefault="009208E9" w:rsidP="009208E9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198 brands exhibit lower sales but higher profit margins, which could benefit from targeted marketing, promotions, or price optimizations to increase volume without compromising profitability.</w:t>
      </w:r>
    </w:p>
    <w:p w14:paraId="100AFA14" w14:textId="7D11C359" w:rsidR="008242D8" w:rsidRPr="009208E9" w:rsidRDefault="008242D8" w:rsidP="009208E9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</w:rPr>
        <w:drawing>
          <wp:inline distT="0" distB="0" distL="0" distR="0" wp14:anchorId="2D8027FE" wp14:editId="3EB9A985">
            <wp:extent cx="5943600" cy="3824605"/>
            <wp:effectExtent l="0" t="0" r="0" b="4445"/>
            <wp:docPr id="519680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80535" name="Picture 5196805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A8D3" w14:textId="179E5803" w:rsidR="009208E9" w:rsidRDefault="008242D8" w:rsidP="009208E9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lastRenderedPageBreak/>
        <w:t>Top Vendors by Sales &amp; Purchase Contribution</w:t>
      </w:r>
    </w:p>
    <w:p w14:paraId="7C3A5975" w14:textId="2EBA8957" w:rsidR="008242D8" w:rsidRDefault="008242D8" w:rsidP="008242D8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The top 10 vendors account for 65.69% of total purchases, while the remaining vendors account for 34.31%. This over-reliance on a few vendors may introduce risks such as supply chain disruptions, indicating a need for diversification.</w:t>
      </w:r>
    </w:p>
    <w:p w14:paraId="4C48073A" w14:textId="7AC0E943" w:rsidR="008242D8" w:rsidRPr="008242D8" w:rsidRDefault="008242D8" w:rsidP="008242D8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</w:rPr>
        <w:t xml:space="preserve"> </w:t>
      </w:r>
      <w:r>
        <w:rPr>
          <w:rFonts w:ascii="Arial Narrow" w:hAnsi="Arial Narrow" w:cs="Times New Roman"/>
          <w:noProof/>
          <w:sz w:val="24"/>
          <w:szCs w:val="24"/>
        </w:rPr>
        <w:drawing>
          <wp:inline distT="0" distB="0" distL="0" distR="0" wp14:anchorId="241F1043" wp14:editId="377ABD67">
            <wp:extent cx="5943600" cy="3978275"/>
            <wp:effectExtent l="0" t="0" r="0" b="3175"/>
            <wp:docPr id="954883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83145" name="Picture 9548831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7915" w14:textId="21B06C85" w:rsidR="009208E9" w:rsidRDefault="008242D8" w:rsidP="009208E9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Impact of Bulk Purchasing on Cost Savings</w:t>
      </w:r>
    </w:p>
    <w:p w14:paraId="1A202D63" w14:textId="282D0DE3" w:rsidR="008242D8" w:rsidRDefault="008242D8" w:rsidP="008242D8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Vendors </w:t>
      </w:r>
      <w:proofErr w:type="gramStart"/>
      <w:r>
        <w:rPr>
          <w:rFonts w:ascii="Arial Narrow" w:hAnsi="Arial Narrow" w:cs="Times New Roman"/>
          <w:sz w:val="24"/>
          <w:szCs w:val="24"/>
        </w:rPr>
        <w:t>buying in</w:t>
      </w:r>
      <w:proofErr w:type="gramEnd"/>
      <w:r>
        <w:rPr>
          <w:rFonts w:ascii="Arial Narrow" w:hAnsi="Arial Narrow" w:cs="Times New Roman"/>
          <w:sz w:val="24"/>
          <w:szCs w:val="24"/>
        </w:rPr>
        <w:t xml:space="preserve"> large quantities receive a 72% lower unit cost ($10.78 per unit vs. higher unit costs in smaller stores).</w:t>
      </w:r>
    </w:p>
    <w:p w14:paraId="6C0396F2" w14:textId="5C6B9C8D" w:rsidR="008242D8" w:rsidRDefault="008242D8" w:rsidP="008242D8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Bulk pricing strategies encourage larger orders, increasing total sales while maintaining profitability.</w:t>
      </w:r>
    </w:p>
    <w:p w14:paraId="687560EE" w14:textId="229CD490" w:rsidR="008242D8" w:rsidRPr="008242D8" w:rsidRDefault="008242D8" w:rsidP="008242D8">
      <w:pPr>
        <w:spacing w:line="360" w:lineRule="auto"/>
        <w:jc w:val="center"/>
        <w:rPr>
          <w:rFonts w:ascii="Arial Narrow" w:hAnsi="Arial Narrow" w:cs="Times New Roman"/>
          <w:sz w:val="24"/>
          <w:szCs w:val="24"/>
        </w:rPr>
      </w:pPr>
      <w:r w:rsidRPr="008242D8">
        <w:rPr>
          <w:rFonts w:ascii="Arial Narrow" w:hAnsi="Arial Narrow" w:cs="Times New Roman"/>
          <w:sz w:val="24"/>
          <w:szCs w:val="24"/>
        </w:rPr>
        <w:lastRenderedPageBreak/>
        <w:drawing>
          <wp:inline distT="0" distB="0" distL="0" distR="0" wp14:anchorId="75936F60" wp14:editId="314C5D08">
            <wp:extent cx="3249973" cy="2083981"/>
            <wp:effectExtent l="0" t="0" r="7620" b="0"/>
            <wp:docPr id="33820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02826" name=""/>
                    <pic:cNvPicPr/>
                  </pic:nvPicPr>
                  <pic:blipFill rotWithShape="1">
                    <a:blip r:embed="rId11"/>
                    <a:srcRect l="1530" r="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448" cy="209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59B56" w14:textId="610C94A9" w:rsidR="009208E9" w:rsidRDefault="008242D8" w:rsidP="009208E9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Identifying Vendors with Low Inventory Turnover</w:t>
      </w:r>
    </w:p>
    <w:p w14:paraId="0F1ECA6C" w14:textId="20377CCD" w:rsidR="008242D8" w:rsidRDefault="008242D8" w:rsidP="008242D8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Total Unsold Inventory Capital: $2.71M</w:t>
      </w:r>
    </w:p>
    <w:p w14:paraId="371FBB76" w14:textId="09155330" w:rsidR="008242D8" w:rsidRDefault="008242D8" w:rsidP="008242D8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Slow-moving inventory increases storage costs, reduces cash flow efficiency, and affects overall profitability. </w:t>
      </w:r>
    </w:p>
    <w:p w14:paraId="33329713" w14:textId="388AB863" w:rsidR="008242D8" w:rsidRDefault="008242D8" w:rsidP="008242D8">
      <w:p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Identifying vendors with low inventory turnover enables better stock management, minimizing financial strain.</w:t>
      </w:r>
    </w:p>
    <w:p w14:paraId="27A333C0" w14:textId="52CBF92E" w:rsidR="008242D8" w:rsidRPr="008242D8" w:rsidRDefault="00076247" w:rsidP="00076247">
      <w:pPr>
        <w:spacing w:line="360" w:lineRule="auto"/>
        <w:jc w:val="center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</w:rPr>
        <w:drawing>
          <wp:inline distT="0" distB="0" distL="0" distR="0" wp14:anchorId="58A737F0" wp14:editId="75FB9F10">
            <wp:extent cx="2068688" cy="1948416"/>
            <wp:effectExtent l="0" t="0" r="8255" b="0"/>
            <wp:docPr id="1234791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91451" name="Picture 12347914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145" cy="197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 w:cs="Times New Roman"/>
          <w:noProof/>
          <w:sz w:val="24"/>
          <w:szCs w:val="24"/>
        </w:rPr>
        <w:drawing>
          <wp:inline distT="0" distB="0" distL="0" distR="0" wp14:anchorId="7623387E" wp14:editId="5505DAA7">
            <wp:extent cx="2668939" cy="1935641"/>
            <wp:effectExtent l="0" t="0" r="0" b="7620"/>
            <wp:docPr id="280435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35911" name="Picture 2804359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405" cy="195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0ACC" w14:textId="05B74833" w:rsidR="009208E9" w:rsidRDefault="00076247" w:rsidP="009208E9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Profit Margin Comparison: High vs. Low-Performing Vendors</w:t>
      </w:r>
    </w:p>
    <w:p w14:paraId="595794AB" w14:textId="0B7DA95E" w:rsidR="00076247" w:rsidRDefault="00076247" w:rsidP="00076247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Top Vendors’ Profit Margin (95% CI): (30.74%, 31.61%), Mean: 31.17%</w:t>
      </w:r>
    </w:p>
    <w:p w14:paraId="4DDFDBEC" w14:textId="3DC6DBA2" w:rsidR="00076247" w:rsidRDefault="00076247" w:rsidP="00076247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Low Vendors’ Profit Margin (95% CI): (40.48%, 42.62%), Mean: 41.55%</w:t>
      </w:r>
    </w:p>
    <w:p w14:paraId="3162BD65" w14:textId="0BA03E0E" w:rsidR="00076247" w:rsidRDefault="001D3AD0" w:rsidP="00076247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Low-performing vendors maintain higher margins but struggle with sales volumes, indicating potential piecing inefficiencies or market reach issues.</w:t>
      </w:r>
    </w:p>
    <w:p w14:paraId="50FE8818" w14:textId="5102631B" w:rsidR="001D3AD0" w:rsidRDefault="001D3AD0" w:rsidP="001D3AD0">
      <w:pPr>
        <w:spacing w:line="360" w:lineRule="auto"/>
        <w:ind w:firstLine="360"/>
        <w:rPr>
          <w:rFonts w:ascii="Arial Narrow" w:hAnsi="Arial Narrow" w:cs="Times New Roman"/>
          <w:b/>
          <w:bCs/>
          <w:sz w:val="24"/>
          <w:szCs w:val="24"/>
          <w:u w:val="single"/>
        </w:rPr>
      </w:pPr>
      <w:r>
        <w:rPr>
          <w:rFonts w:ascii="Arial Narrow" w:hAnsi="Arial Narrow" w:cs="Times New Roman"/>
          <w:b/>
          <w:bCs/>
          <w:sz w:val="24"/>
          <w:szCs w:val="24"/>
          <w:u w:val="single"/>
        </w:rPr>
        <w:t>Actionable Insights</w:t>
      </w:r>
    </w:p>
    <w:p w14:paraId="2B88B1A3" w14:textId="509D65A2" w:rsidR="001D3AD0" w:rsidRDefault="001D3AD0" w:rsidP="001D3AD0">
      <w:pPr>
        <w:pStyle w:val="ListParagraph"/>
        <w:numPr>
          <w:ilvl w:val="0"/>
          <w:numId w:val="4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lastRenderedPageBreak/>
        <w:t xml:space="preserve">Top-performing vendors: </w:t>
      </w:r>
      <w:r>
        <w:rPr>
          <w:rFonts w:ascii="Arial Narrow" w:hAnsi="Arial Narrow" w:cs="Times New Roman"/>
          <w:sz w:val="24"/>
          <w:szCs w:val="24"/>
        </w:rPr>
        <w:t>Optimize profitability by adjusting pricing, reducing operational costs, or offering bundled promotions.</w:t>
      </w:r>
    </w:p>
    <w:p w14:paraId="56B6EBE2" w14:textId="046F716D" w:rsidR="001D3AD0" w:rsidRPr="001D3AD0" w:rsidRDefault="001D3AD0" w:rsidP="001D3AD0">
      <w:pPr>
        <w:pStyle w:val="ListParagraph"/>
        <w:numPr>
          <w:ilvl w:val="0"/>
          <w:numId w:val="4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Low-performing vendors: </w:t>
      </w:r>
      <w:r>
        <w:rPr>
          <w:rFonts w:ascii="Arial Narrow" w:hAnsi="Arial Narrow" w:cs="Times New Roman"/>
          <w:sz w:val="24"/>
          <w:szCs w:val="24"/>
        </w:rPr>
        <w:t>Improve marketing efforts, optimize pricing strategies, and enhance distribution networks.</w:t>
      </w:r>
    </w:p>
    <w:p w14:paraId="172BFC74" w14:textId="6716FB3B" w:rsidR="009208E9" w:rsidRDefault="00A25A62" w:rsidP="009208E9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 w:cs="Times New Roman"/>
          <w:b/>
          <w:bCs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Statistical Validation of Profit Margin Differences</w:t>
      </w:r>
    </w:p>
    <w:p w14:paraId="59421BF6" w14:textId="498EB403" w:rsidR="00A25A62" w:rsidRDefault="00A25A62" w:rsidP="00A25A62">
      <w:pPr>
        <w:spacing w:line="360" w:lineRule="auto"/>
        <w:ind w:left="360"/>
        <w:rPr>
          <w:rFonts w:ascii="Arial Narrow" w:hAnsi="Arial Narrow" w:cs="Times New Roman"/>
          <w:b/>
          <w:bCs/>
          <w:sz w:val="24"/>
          <w:szCs w:val="24"/>
          <w:u w:val="single"/>
        </w:rPr>
      </w:pPr>
      <w:r>
        <w:rPr>
          <w:rFonts w:ascii="Arial Narrow" w:hAnsi="Arial Narrow" w:cs="Times New Roman"/>
          <w:b/>
          <w:bCs/>
          <w:sz w:val="24"/>
          <w:szCs w:val="24"/>
          <w:u w:val="single"/>
        </w:rPr>
        <w:t>Hypothesis Testing</w:t>
      </w:r>
    </w:p>
    <w:p w14:paraId="52A0B096" w14:textId="12D4A055" w:rsidR="00A25A62" w:rsidRDefault="00A25A62" w:rsidP="00A25A62">
      <w:pPr>
        <w:pStyle w:val="ListParagraph"/>
        <w:numPr>
          <w:ilvl w:val="0"/>
          <w:numId w:val="5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 w:rsidRPr="00A25A62">
        <w:rPr>
          <w:rFonts w:ascii="Arial Narrow" w:hAnsi="Arial Narrow" w:cs="Times New Roman"/>
          <w:sz w:val="24"/>
          <w:szCs w:val="24"/>
        </w:rPr>
        <w:t>H</w:t>
      </w:r>
      <w:r w:rsidRPr="00A25A62">
        <w:rPr>
          <w:rFonts w:ascii="Arial Narrow" w:hAnsi="Arial Narrow" w:cs="Times New Roman"/>
          <w:sz w:val="24"/>
          <w:szCs w:val="24"/>
          <w:vertAlign w:val="subscript"/>
        </w:rPr>
        <w:t>0</w:t>
      </w:r>
      <w:r w:rsidRPr="00A25A62">
        <w:rPr>
          <w:rFonts w:ascii="Arial Narrow" w:hAnsi="Arial Narrow" w:cs="Times New Roman"/>
          <w:sz w:val="24"/>
          <w:szCs w:val="24"/>
        </w:rPr>
        <w:t xml:space="preserve"> (Null Hypothesis):</w:t>
      </w:r>
      <w:r>
        <w:rPr>
          <w:rFonts w:ascii="Arial Narrow" w:hAnsi="Arial Narrow" w:cs="Times New Roman"/>
          <w:sz w:val="24"/>
          <w:szCs w:val="24"/>
        </w:rPr>
        <w:t xml:space="preserve"> No significant difference in profit margins between top and low-performing vendors.</w:t>
      </w:r>
    </w:p>
    <w:p w14:paraId="4A28BD75" w14:textId="26D3746D" w:rsidR="00A25A62" w:rsidRDefault="00A25A62" w:rsidP="00A25A62">
      <w:pPr>
        <w:pStyle w:val="ListParagraph"/>
        <w:numPr>
          <w:ilvl w:val="0"/>
          <w:numId w:val="5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 w:rsidRPr="00A25A62">
        <w:rPr>
          <w:rFonts w:ascii="Arial Narrow" w:hAnsi="Arial Narrow" w:cs="Times New Roman"/>
          <w:sz w:val="24"/>
          <w:szCs w:val="24"/>
        </w:rPr>
        <w:t>H</w:t>
      </w:r>
      <w:r>
        <w:rPr>
          <w:rFonts w:ascii="Arial Narrow" w:hAnsi="Arial Narrow" w:cs="Times New Roman"/>
          <w:sz w:val="24"/>
          <w:szCs w:val="24"/>
          <w:vertAlign w:val="subscript"/>
        </w:rPr>
        <w:t>1</w:t>
      </w:r>
      <w:r w:rsidRPr="00A25A62">
        <w:rPr>
          <w:rFonts w:ascii="Arial Narrow" w:hAnsi="Arial Narrow" w:cs="Times New Roman"/>
          <w:sz w:val="24"/>
          <w:szCs w:val="24"/>
        </w:rPr>
        <w:t xml:space="preserve"> (</w:t>
      </w:r>
      <w:r>
        <w:rPr>
          <w:rFonts w:ascii="Arial Narrow" w:hAnsi="Arial Narrow" w:cs="Times New Roman"/>
          <w:sz w:val="24"/>
          <w:szCs w:val="24"/>
        </w:rPr>
        <w:t>Alternative</w:t>
      </w:r>
      <w:r w:rsidRPr="00A25A62">
        <w:rPr>
          <w:rFonts w:ascii="Arial Narrow" w:hAnsi="Arial Narrow" w:cs="Times New Roman"/>
          <w:sz w:val="24"/>
          <w:szCs w:val="24"/>
        </w:rPr>
        <w:t xml:space="preserve"> Hypothesis):</w:t>
      </w:r>
      <w:r>
        <w:rPr>
          <w:rFonts w:ascii="Arial Narrow" w:hAnsi="Arial Narrow" w:cs="Times New Roman"/>
          <w:sz w:val="24"/>
          <w:szCs w:val="24"/>
        </w:rPr>
        <w:t xml:space="preserve"> A significant difference exists in profit margins between the two vendor groups.</w:t>
      </w:r>
    </w:p>
    <w:p w14:paraId="16C5E46F" w14:textId="5AC4C323" w:rsidR="00A25A62" w:rsidRDefault="00A25A62" w:rsidP="00A25A62">
      <w:pPr>
        <w:spacing w:line="360" w:lineRule="auto"/>
        <w:ind w:left="36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Result: </w:t>
      </w:r>
      <w:r>
        <w:rPr>
          <w:rFonts w:ascii="Arial Narrow" w:hAnsi="Arial Narrow" w:cs="Times New Roman"/>
          <w:sz w:val="24"/>
          <w:szCs w:val="24"/>
        </w:rPr>
        <w:t>The null hypothesis is rejected, confirming that the two groups operate under distinctly different profitability models.</w:t>
      </w:r>
    </w:p>
    <w:p w14:paraId="2995BFC5" w14:textId="6A6DAE9F" w:rsidR="00A25A62" w:rsidRPr="00A25A62" w:rsidRDefault="00A25A62" w:rsidP="00A25A62">
      <w:pPr>
        <w:spacing w:line="360" w:lineRule="auto"/>
        <w:ind w:left="36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Implication:</w:t>
      </w:r>
      <w:r>
        <w:rPr>
          <w:rFonts w:ascii="Arial Narrow" w:hAnsi="Arial Narrow" w:cs="Times New Roman"/>
          <w:sz w:val="24"/>
          <w:szCs w:val="24"/>
        </w:rPr>
        <w:t xml:space="preserve"> High-margin vendors may benefit from more effective pricing strategies, while top-selling vendors could focus on cost efficiency.</w:t>
      </w:r>
    </w:p>
    <w:p w14:paraId="2DE151B8" w14:textId="5CBF1E0F" w:rsidR="00A25A62" w:rsidRDefault="00A25A62" w:rsidP="00A25A62">
      <w:pPr>
        <w:spacing w:line="360" w:lineRule="auto"/>
        <w:rPr>
          <w:rFonts w:ascii="Arial Narrow" w:hAnsi="Arial Narrow" w:cs="Times New Roman"/>
          <w:b/>
          <w:bCs/>
          <w:sz w:val="24"/>
          <w:szCs w:val="24"/>
          <w:u w:val="single"/>
        </w:rPr>
      </w:pPr>
      <w:r>
        <w:rPr>
          <w:rFonts w:ascii="Arial Narrow" w:hAnsi="Arial Narrow" w:cs="Times New Roman"/>
          <w:b/>
          <w:bCs/>
          <w:sz w:val="24"/>
          <w:szCs w:val="24"/>
          <w:u w:val="single"/>
        </w:rPr>
        <w:t>Final Recommendations</w:t>
      </w:r>
    </w:p>
    <w:p w14:paraId="7B72E08F" w14:textId="30FDC275" w:rsidR="00A25A62" w:rsidRDefault="00A25A62" w:rsidP="00A25A62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Re-evaluate pricing for low-sales, high-margin brands to boost sales volume without sacrificing profitability.</w:t>
      </w:r>
    </w:p>
    <w:p w14:paraId="0457F6F5" w14:textId="719FC5C6" w:rsidR="00A25A62" w:rsidRDefault="007C367D" w:rsidP="00A25A62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Diversify vendor partnerships to reduce dependency on a few suppliers and mitigate supply chain risks.</w:t>
      </w:r>
    </w:p>
    <w:p w14:paraId="73D2208C" w14:textId="4036354C" w:rsidR="007C367D" w:rsidRDefault="007C367D" w:rsidP="00A25A62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Leverage bulk purchasing advantages to maintain competitive pricing while optimizing inventory management.</w:t>
      </w:r>
    </w:p>
    <w:p w14:paraId="072F0D81" w14:textId="35A741D2" w:rsidR="007C367D" w:rsidRDefault="007C367D" w:rsidP="00A25A62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Optimize slow-moving inventory by adjusting purchase quantities, launching clearance sales, or revising storage strategies.</w:t>
      </w:r>
    </w:p>
    <w:p w14:paraId="286199C4" w14:textId="16272523" w:rsidR="007C367D" w:rsidRDefault="007C367D" w:rsidP="00A25A62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Enhance marketing and distribution strategies for low-performing vendors to drive higher sales volumes without compromising profit margins.</w:t>
      </w:r>
    </w:p>
    <w:p w14:paraId="79A54F2B" w14:textId="1EFEFD4B" w:rsidR="009208E9" w:rsidRPr="007C367D" w:rsidRDefault="007C367D" w:rsidP="007C367D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By implementing these recommendations, the company can achieve sustainable profitability, mitigate risks, and enhance overall operational efficiency.</w:t>
      </w:r>
      <w:r w:rsidR="0047452C">
        <w:rPr>
          <w:rFonts w:ascii="Arial Narrow" w:hAnsi="Arial Narrow" w:cs="Times New Roman"/>
          <w:sz w:val="24"/>
          <w:szCs w:val="24"/>
        </w:rPr>
        <w:t xml:space="preserve">  </w:t>
      </w:r>
    </w:p>
    <w:sectPr w:rsidR="009208E9" w:rsidRPr="007C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1013B"/>
    <w:multiLevelType w:val="hybridMultilevel"/>
    <w:tmpl w:val="FB3A6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511BF"/>
    <w:multiLevelType w:val="hybridMultilevel"/>
    <w:tmpl w:val="DA20B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137A0"/>
    <w:multiLevelType w:val="hybridMultilevel"/>
    <w:tmpl w:val="61821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6968E3"/>
    <w:multiLevelType w:val="hybridMultilevel"/>
    <w:tmpl w:val="0A4C7D1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EC4A21"/>
    <w:multiLevelType w:val="hybridMultilevel"/>
    <w:tmpl w:val="30F0D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C5527"/>
    <w:multiLevelType w:val="hybridMultilevel"/>
    <w:tmpl w:val="2780CA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4347561">
    <w:abstractNumId w:val="4"/>
  </w:num>
  <w:num w:numId="2" w16cid:durableId="878710614">
    <w:abstractNumId w:val="0"/>
  </w:num>
  <w:num w:numId="3" w16cid:durableId="678777938">
    <w:abstractNumId w:val="3"/>
  </w:num>
  <w:num w:numId="4" w16cid:durableId="686717388">
    <w:abstractNumId w:val="2"/>
  </w:num>
  <w:num w:numId="5" w16cid:durableId="2075003760">
    <w:abstractNumId w:val="5"/>
  </w:num>
  <w:num w:numId="6" w16cid:durableId="640967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255"/>
    <w:rsid w:val="00076247"/>
    <w:rsid w:val="00130882"/>
    <w:rsid w:val="001D3AD0"/>
    <w:rsid w:val="003025AB"/>
    <w:rsid w:val="00412576"/>
    <w:rsid w:val="0047452C"/>
    <w:rsid w:val="004B57F6"/>
    <w:rsid w:val="007C367D"/>
    <w:rsid w:val="008242D8"/>
    <w:rsid w:val="009208E9"/>
    <w:rsid w:val="00A25A62"/>
    <w:rsid w:val="00A50255"/>
    <w:rsid w:val="00D507A2"/>
    <w:rsid w:val="00E20068"/>
    <w:rsid w:val="00E7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F6B0"/>
  <w15:chartTrackingRefBased/>
  <w15:docId w15:val="{46B3AF00-E4EC-45CA-90BA-98056B99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2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5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Temidayo Akinyemi</dc:creator>
  <cp:keywords/>
  <dc:description/>
  <cp:lastModifiedBy>Temidayo Akinyemi</cp:lastModifiedBy>
  <cp:revision>2</cp:revision>
  <dcterms:created xsi:type="dcterms:W3CDTF">2026-04-20T22:50:00Z</dcterms:created>
  <dcterms:modified xsi:type="dcterms:W3CDTF">2026-04-20T22:50:00Z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cc4d8b12-38d7-4727-ab5b-030b61808c9d</vt:lpwstr>
  </property>
</Properties>
</file>