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CC" w:rsidRPr="00E430CC" w:rsidRDefault="00E430CC" w:rsidP="00E430CC">
      <w:pPr>
        <w:spacing w:after="0" w:line="825" w:lineRule="atLeast"/>
        <w:textAlignment w:val="baseline"/>
        <w:outlineLvl w:val="1"/>
        <w:rPr>
          <w:rFonts w:ascii="Open Sans" w:eastAsia="Times New Roman" w:hAnsi="Open Sans" w:cs="Open Sans"/>
          <w:color w:val="1B1E1F"/>
          <w:sz w:val="42"/>
          <w:szCs w:val="42"/>
          <w:lang w:val="de-LI" w:eastAsia="fr-FR"/>
        </w:rPr>
      </w:pPr>
      <w:bookmarkStart w:id="0" w:name="_GoBack"/>
      <w:r w:rsidRPr="00E430CC">
        <w:rPr>
          <w:rFonts w:ascii="inherit" w:eastAsia="Times New Roman" w:hAnsi="inherit" w:cs="Open Sans"/>
          <w:color w:val="4168A8"/>
          <w:sz w:val="42"/>
          <w:szCs w:val="42"/>
          <w:bdr w:val="none" w:sz="0" w:space="0" w:color="auto" w:frame="1"/>
          <w:lang w:val="de-LI" w:eastAsia="fr-FR"/>
        </w:rPr>
        <w:t>UniBench</w:t>
      </w:r>
      <w:bookmarkEnd w:id="0"/>
      <w:r w:rsidRPr="00E430CC">
        <w:rPr>
          <w:rFonts w:ascii="inherit" w:eastAsia="Times New Roman" w:hAnsi="inherit" w:cs="Open Sans"/>
          <w:color w:val="4168A8"/>
          <w:sz w:val="42"/>
          <w:szCs w:val="42"/>
          <w:bdr w:val="none" w:sz="0" w:space="0" w:color="auto" w:frame="1"/>
          <w:lang w:val="de-LI" w:eastAsia="fr-FR"/>
        </w:rPr>
        <w:t>: Towards Benchmarking Multi-Model DBMS</w:t>
      </w:r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eastAsia="fr-FR"/>
        </w:rPr>
      </w:pPr>
      <w:r w:rsidRPr="00E430CC">
        <w:rPr>
          <w:rFonts w:ascii="inherit" w:eastAsia="Times New Roman" w:hAnsi="inherit" w:cs="Open Sans"/>
          <w:color w:val="4168A8"/>
          <w:sz w:val="36"/>
          <w:szCs w:val="36"/>
          <w:bdr w:val="none" w:sz="0" w:space="0" w:color="auto" w:frame="1"/>
          <w:lang w:eastAsia="fr-FR"/>
        </w:rPr>
        <w:t>Motivation</w:t>
      </w:r>
    </w:p>
    <w:p w:rsidR="00E430CC" w:rsidRPr="00E430CC" w:rsidRDefault="00E430CC" w:rsidP="00E430CC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</w:pPr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As more </w:t>
      </w:r>
      <w:proofErr w:type="gram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businesses</w:t>
      </w:r>
      <w:proofErr w:type="gram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realized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that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data, in all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forms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and sizes,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is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critical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to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making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the best possible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decisions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we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see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the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continued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growth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of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systems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that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support massive volume of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relational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or non-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relational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forms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of data.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Unlike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traditional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database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management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systems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which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are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organized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around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 single data model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that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determines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how data can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be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organized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stored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and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manipulated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a multi-model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database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is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designed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to support multiple data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models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against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 single,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integrated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backend. For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example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document, graph,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relational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and key-value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models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are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examples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of data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models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that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may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be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supported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by a multi-model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database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.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Having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a single data platform for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managing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both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well-structured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data and NoSQL data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is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beneficial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to </w:t>
      </w:r>
      <w:proofErr w:type="spellStart"/>
      <w:proofErr w:type="gram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users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;</w:t>
      </w:r>
      <w:proofErr w:type="gram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this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approach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reduces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significantly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integration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migration,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development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, maintenance, and </w:t>
      </w:r>
      <w:proofErr w:type="spellStart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>operational</w:t>
      </w:r>
      <w:proofErr w:type="spellEnd"/>
      <w:r w:rsidRPr="00E430CC"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  <w:t xml:space="preserve"> issues.</w:t>
      </w:r>
    </w:p>
    <w:p w:rsidR="00E430CC" w:rsidRPr="00E430CC" w:rsidRDefault="00E430CC" w:rsidP="00E430CC">
      <w:pPr>
        <w:spacing w:after="0" w:line="240" w:lineRule="auto"/>
        <w:jc w:val="center"/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</w:pPr>
      <w:r w:rsidRPr="00E430CC">
        <w:rPr>
          <w:rFonts w:ascii="Helvetica" w:eastAsia="Times New Roman" w:hAnsi="Helvetica" w:cs="Helvetica"/>
          <w:noProof/>
          <w:color w:val="1D1D1D"/>
          <w:sz w:val="21"/>
          <w:szCs w:val="21"/>
          <w:lang w:eastAsia="fr-FR"/>
        </w:rPr>
        <w:drawing>
          <wp:inline distT="0" distB="0" distL="0" distR="0">
            <wp:extent cx="6831965" cy="3754120"/>
            <wp:effectExtent l="0" t="0" r="6985" b="0"/>
            <wp:docPr id="1" name="Image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CC" w:rsidRPr="00E430CC" w:rsidRDefault="00E430CC" w:rsidP="00E430CC">
      <w:pPr>
        <w:spacing w:after="0" w:line="240" w:lineRule="auto"/>
        <w:textAlignment w:val="baseline"/>
        <w:rPr>
          <w:rFonts w:ascii="Helvetica" w:eastAsia="Times New Roman" w:hAnsi="Helvetica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 xml:space="preserve">A high </w:t>
      </w:r>
      <w:proofErr w:type="spellStart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level</w:t>
      </w:r>
      <w:proofErr w:type="spellEnd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overview</w:t>
      </w:r>
      <w:proofErr w:type="spellEnd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 xml:space="preserve"> of the data model. It </w:t>
      </w:r>
      <w:proofErr w:type="spellStart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includes</w:t>
      </w:r>
      <w:proofErr w:type="spellEnd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relational</w:t>
      </w:r>
      <w:proofErr w:type="spellEnd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 xml:space="preserve">, XML, graph, JSON and key-value data </w:t>
      </w:r>
      <w:proofErr w:type="spellStart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models</w:t>
      </w:r>
      <w:proofErr w:type="spellEnd"/>
      <w:r w:rsidRPr="00E430CC">
        <w:rPr>
          <w:rFonts w:ascii="inherit" w:eastAsia="Times New Roman" w:hAnsi="inherit" w:cs="Helvetica"/>
          <w:i/>
          <w:iCs/>
          <w:color w:val="1D1D1D"/>
          <w:sz w:val="21"/>
          <w:szCs w:val="21"/>
          <w:bdr w:val="none" w:sz="0" w:space="0" w:color="auto" w:frame="1"/>
          <w:lang w:eastAsia="fr-FR"/>
        </w:rPr>
        <w:t>.</w:t>
      </w:r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eastAsia="fr-FR"/>
        </w:rPr>
      </w:pPr>
      <w:r w:rsidRPr="00E430CC">
        <w:rPr>
          <w:rFonts w:ascii="inherit" w:eastAsia="Times New Roman" w:hAnsi="inherit" w:cs="Open Sans"/>
          <w:color w:val="4168A8"/>
          <w:sz w:val="36"/>
          <w:szCs w:val="36"/>
          <w:bdr w:val="none" w:sz="0" w:space="0" w:color="auto" w:frame="1"/>
          <w:lang w:eastAsia="fr-FR"/>
        </w:rPr>
        <w:t>Publications</w:t>
      </w:r>
    </w:p>
    <w:p w:rsidR="00E430CC" w:rsidRPr="00E430CC" w:rsidRDefault="00E430CC" w:rsidP="00E430C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"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begin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instrText xml:space="preserve"> HYPERLINK "https://www.cs.helsinki.fi/u/jilu/documents/UniBench.pdf" \t "_blank" </w:instrText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separate"/>
      </w:r>
      <w:proofErr w:type="gram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UniBench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:</w:t>
      </w:r>
      <w:proofErr w:type="gram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A Benchmark for Multi-Model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Database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Management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Systems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end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" Accepted in TPCTC 2018.</w:t>
      </w:r>
    </w:p>
    <w:p w:rsidR="00E430CC" w:rsidRPr="00E430CC" w:rsidRDefault="00E430CC" w:rsidP="00E430C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"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begin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instrText xml:space="preserve"> HYPERLINK "http://udbms.cs.helsinki.fi/assets/ubench/VLDB2018.pdf" </w:instrText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separate"/>
      </w:r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Parameter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Curation and Data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generation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for Benchmarking Multi-model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Queries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end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" Accepted in VLDB 2018 PhD workshop.</w:t>
      </w:r>
    </w:p>
    <w:p w:rsidR="00E430CC" w:rsidRPr="00E430CC" w:rsidRDefault="00E430CC" w:rsidP="00E430C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"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begin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instrText xml:space="preserve"> HYPERLINK "https://www.cs.helsinki.fi/u/jilu/paper/CIDR2017.pdf" \t "_blank" </w:instrText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separate"/>
      </w:r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Towards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Benchming</w:t>
      </w:r>
      <w:proofErr w:type="spellEnd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 xml:space="preserve"> Multi-model </w:t>
      </w:r>
      <w:proofErr w:type="spellStart"/>
      <w:r w:rsidRPr="00E430CC">
        <w:rPr>
          <w:rFonts w:ascii="inherit" w:eastAsia="Times New Roman" w:hAnsi="inherit" w:cs="Helvetica"/>
          <w:color w:val="777777"/>
          <w:sz w:val="21"/>
          <w:szCs w:val="21"/>
          <w:u w:val="single"/>
          <w:bdr w:val="none" w:sz="0" w:space="0" w:color="auto" w:frame="1"/>
          <w:lang w:eastAsia="fr-FR"/>
        </w:rPr>
        <w:t>databases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fldChar w:fldCharType="end"/>
      </w: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"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Published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in CIDR 2017.</w:t>
      </w:r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eastAsia="fr-FR"/>
        </w:rPr>
      </w:pPr>
      <w:r w:rsidRPr="00E430CC">
        <w:rPr>
          <w:rFonts w:ascii="inherit" w:eastAsia="Times New Roman" w:hAnsi="inherit" w:cs="Open Sans"/>
          <w:color w:val="4168A8"/>
          <w:sz w:val="36"/>
          <w:szCs w:val="36"/>
          <w:bdr w:val="none" w:sz="0" w:space="0" w:color="auto" w:frame="1"/>
          <w:lang w:eastAsia="fr-FR"/>
        </w:rPr>
        <w:t xml:space="preserve">Multi-model </w:t>
      </w:r>
      <w:proofErr w:type="spellStart"/>
      <w:r w:rsidRPr="00E430CC">
        <w:rPr>
          <w:rFonts w:ascii="inherit" w:eastAsia="Times New Roman" w:hAnsi="inherit" w:cs="Open Sans"/>
          <w:color w:val="4168A8"/>
          <w:sz w:val="36"/>
          <w:szCs w:val="36"/>
          <w:bdr w:val="none" w:sz="0" w:space="0" w:color="auto" w:frame="1"/>
          <w:lang w:eastAsia="fr-FR"/>
        </w:rPr>
        <w:t>queries</w:t>
      </w:r>
      <w:proofErr w:type="spellEnd"/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1. For a given customer, find his/her all related data including profile, orders, invoices, feedback, comments, and posts in the last month, return the category in which he/she has bought the largest number of products, and return the tag which he/she has engaged the greatest times in the posts.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lastRenderedPageBreak/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2. For a given product during a given period, find the people who commented or posted on it, and had bought it.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3. For a given product during a given period, find people who have undertaken activities related to it, e.g., posts, comments, and review, and return sentences from these texts that contain negative sentiments.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4. Find the top-2 persons who spend the highest amount of money in orders. Then for each person, traverse her knows-graph with 3-hop to find the friends, and finally return the common friends of these two persons.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 xml:space="preserve">Query 5. Given a start customer and a product category, find persons who are this customer's friends within 3-hop friendships in Knows graph, besides, they have bought products in the given category.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Finally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return feedback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with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the 5-rating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review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those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bought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products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6. Given customer 1 and customer 2, find persons in the shortest path between them in the subgraph, and return the TOP 3 best sellers from all these persons' purchases.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Query 7. For the products of a given vendor with declining sales compare to the former quarter, analyze the reviews for these items to see if there are any negative sentiments.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val="de-LI"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Query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8. For all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products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a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given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category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during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a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given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year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compute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total sales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amount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and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measure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popularity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in the social media.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Query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9.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Find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top-3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companies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who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have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largest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amount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sales at one country, for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each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company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compare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number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the male and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female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customers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and return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most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recent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posts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them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.</w:t>
      </w:r>
    </w:p>
    <w:p w:rsidR="00E430CC" w:rsidRPr="00E430CC" w:rsidRDefault="00E430CC" w:rsidP="00E430CC">
      <w:pPr>
        <w:spacing w:after="225" w:line="240" w:lineRule="auto"/>
        <w:ind w:left="450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 </w:t>
      </w:r>
    </w:p>
    <w:p w:rsidR="00E430CC" w:rsidRPr="00E430CC" w:rsidRDefault="00E430CC" w:rsidP="00E430C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Query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10.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Find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the top-10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most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active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persons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by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aggregating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posts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during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the last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year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then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calculate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their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RFM (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Recency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Frequency,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Monetary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) value in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same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period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and return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their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recent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reviews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and tags of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interest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.</w:t>
      </w:r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eastAsia="fr-FR"/>
        </w:rPr>
      </w:pPr>
      <w:r w:rsidRPr="00E430CC">
        <w:rPr>
          <w:rFonts w:ascii="inherit" w:eastAsia="Times New Roman" w:hAnsi="inherit" w:cs="Open Sans"/>
          <w:color w:val="4168A8"/>
          <w:sz w:val="36"/>
          <w:szCs w:val="36"/>
          <w:bdr w:val="none" w:sz="0" w:space="0" w:color="auto" w:frame="1"/>
          <w:lang w:eastAsia="fr-FR"/>
        </w:rPr>
        <w:t>Multi-model transactions</w:t>
      </w:r>
    </w:p>
    <w:p w:rsidR="00E430CC" w:rsidRPr="00E430CC" w:rsidRDefault="00E430CC" w:rsidP="00E430C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New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Transaction. (i)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create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and insert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(ii) update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quantity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of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involved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products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(iii) insert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invoice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.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Hence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this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transaction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involve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three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proofErr w:type="gram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entities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:</w:t>
      </w:r>
      <w:proofErr w:type="gram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product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and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invoice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.</w:t>
      </w:r>
    </w:p>
    <w:p w:rsidR="00E430CC" w:rsidRPr="00E430CC" w:rsidRDefault="00E430CC" w:rsidP="00E430C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</w:pP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Payment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Transaction. (i)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retrieve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unpaid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(ii) update the balance of the seller and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buyer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(iii) update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status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to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paid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(iv) update the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related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invoice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. This transaction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involve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three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proofErr w:type="gram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entities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:</w:t>
      </w:r>
      <w:proofErr w:type="gram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order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customer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 xml:space="preserve">, and </w:t>
      </w:r>
      <w:proofErr w:type="spellStart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invoice</w:t>
      </w:r>
      <w:proofErr w:type="spellEnd"/>
      <w:r w:rsidRPr="00E430CC">
        <w:rPr>
          <w:rFonts w:ascii="inherit" w:eastAsia="Times New Roman" w:hAnsi="inherit" w:cs="Helvetica"/>
          <w:color w:val="1D1D1D"/>
          <w:sz w:val="21"/>
          <w:szCs w:val="21"/>
          <w:lang w:eastAsia="fr-FR"/>
        </w:rPr>
        <w:t>.</w:t>
      </w:r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val="de-LI" w:eastAsia="fr-FR"/>
        </w:rPr>
      </w:pPr>
      <w:hyperlink r:id="rId6" w:history="1">
        <w:r w:rsidRPr="00E430CC">
          <w:rPr>
            <w:rFonts w:ascii="inherit" w:eastAsia="Times New Roman" w:hAnsi="inherit" w:cs="Open Sans"/>
            <w:color w:val="004C99"/>
            <w:sz w:val="36"/>
            <w:szCs w:val="36"/>
            <w:u w:val="single"/>
            <w:bdr w:val="none" w:sz="0" w:space="0" w:color="auto" w:frame="1"/>
            <w:lang w:val="de-LI" w:eastAsia="fr-FR"/>
          </w:rPr>
          <w:t>Download ready-made multi-model dataset</w:t>
        </w:r>
      </w:hyperlink>
    </w:p>
    <w:p w:rsidR="00E430CC" w:rsidRPr="00E430CC" w:rsidRDefault="00E430CC" w:rsidP="00E430CC">
      <w:pPr>
        <w:spacing w:after="0" w:line="450" w:lineRule="atLeast"/>
        <w:textAlignment w:val="baseline"/>
        <w:outlineLvl w:val="3"/>
        <w:rPr>
          <w:rFonts w:ascii="Open Sans" w:eastAsia="Times New Roman" w:hAnsi="Open Sans" w:cs="Open Sans"/>
          <w:color w:val="1B1E1F"/>
          <w:sz w:val="36"/>
          <w:szCs w:val="36"/>
          <w:lang w:val="de-LI" w:eastAsia="fr-FR"/>
        </w:rPr>
      </w:pPr>
      <w:hyperlink r:id="rId7" w:history="1">
        <w:r w:rsidRPr="00E430CC">
          <w:rPr>
            <w:rFonts w:ascii="inherit" w:eastAsia="Times New Roman" w:hAnsi="inherit" w:cs="Open Sans"/>
            <w:color w:val="004C99"/>
            <w:sz w:val="36"/>
            <w:szCs w:val="36"/>
            <w:u w:val="single"/>
            <w:bdr w:val="none" w:sz="0" w:space="0" w:color="auto" w:frame="1"/>
            <w:lang w:val="de-LI" w:eastAsia="fr-FR"/>
          </w:rPr>
          <w:t>See the detailed schema of Unibench model</w:t>
        </w:r>
      </w:hyperlink>
    </w:p>
    <w:p w:rsidR="00A8710D" w:rsidRPr="00E430CC" w:rsidRDefault="00A8710D">
      <w:pPr>
        <w:rPr>
          <w:lang w:val="de-LI"/>
        </w:rPr>
      </w:pPr>
    </w:p>
    <w:sectPr w:rsidR="00A8710D" w:rsidRPr="00E4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331"/>
    <w:multiLevelType w:val="multilevel"/>
    <w:tmpl w:val="E63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363BF"/>
    <w:multiLevelType w:val="multilevel"/>
    <w:tmpl w:val="B6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36F00"/>
    <w:multiLevelType w:val="multilevel"/>
    <w:tmpl w:val="4EC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CC"/>
    <w:rsid w:val="00A8710D"/>
    <w:rsid w:val="00E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A5306-2E9C-4023-B163-1BE4DA1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43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430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430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430C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430C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43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dbms.cs.helsinki.fi/assets/ubench/Unibench_Schem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dbms.cs.helsinki.fi/assets/ubench/downloads/Unibench_Multi-model_data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Mopolo Moke</dc:creator>
  <cp:keywords/>
  <dc:description/>
  <cp:lastModifiedBy>Gabriel Mopolo Moke</cp:lastModifiedBy>
  <cp:revision>1</cp:revision>
  <dcterms:created xsi:type="dcterms:W3CDTF">2019-04-08T11:58:00Z</dcterms:created>
  <dcterms:modified xsi:type="dcterms:W3CDTF">2019-04-08T11:59:00Z</dcterms:modified>
</cp:coreProperties>
</file>