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第3四半期の活動報告</w:t>
      </w:r>
    </w:p>
    <w:p>
      <w:r>
        <w:t>本報告では、各エリアの受注状況をまとめる。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エリア</w:t>
            </w:r>
          </w:p>
        </w:tc>
        <w:tc>
          <w:tcPr>
            <w:tcW w:type="dxa" w:w="4320"/>
          </w:tcPr>
          <w:p>
            <w:r>
              <w:t>受注件数</w:t>
            </w:r>
          </w:p>
        </w:tc>
      </w:tr>
      <w:tr>
        <w:tc>
          <w:tcPr>
            <w:tcW w:type="dxa" w:w="4320"/>
          </w:tcPr>
          <w:p>
            <w:r>
              <w:t>東日本エリア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西日本エリア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</w:tbl>
    <w:p>
      <w:r>
        <w:t>受注金額の推移は次の図のとおり。</w:t>
      </w:r>
    </w:p>
    <w:p>
      <w:r>
        <w:drawing>
          <wp:inline xmlns:a="http://schemas.openxmlformats.org/drawingml/2006/main" xmlns:pic="http://schemas.openxmlformats.org/drawingml/2006/picture">
            <wp:extent cx="4320000" cy="10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続いて、納期の注意点を示す。</w:t>
      </w:r>
      <w:r xmlns:a="http://schemas.openxmlformats.org/drawingml/2006/main"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3000000</wp:posOffset>
                </wp:positionH>
                <wp:positionV relativeFrom="paragraph">
                  <wp:posOffset>100000</wp:posOffset>
                </wp:positionV>
                <wp:extent cx="2500000" cy="600000"/>
                <wp:wrapSquare wrapText="bothSides"/>
                <wp:docPr id="10" name="Text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テキストボックス内の注記：納期は10月15日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w:t>（古い Word 向けの代わりの表示）</w:t>
            </w:pict>
          </mc:Fallback>
        </mc:AlternateContent>
      </w:r>
    </w:p>
    <w:p>
      <w:r>
        <w:t>以上。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社外秘・ヘッダーの文言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