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ind w:firstLine="6379" w:end="0"/>
        <w:rPr/>
      </w:pPr>
      <w:r>
        <w:rPr/>
        <w:t>N</w:t>
      </w:r>
      <w:r>
        <w:rPr>
          <w:lang w:val="en-US" w:eastAsia="en-US"/>
        </w:rPr>
        <w:t>uméro de l'équipe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5422265</wp:posOffset>
                </wp:positionH>
                <wp:positionV relativeFrom="paragraph">
                  <wp:posOffset>-106045</wp:posOffset>
                </wp:positionV>
                <wp:extent cx="762635" cy="3238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635" cy="323850"/>
                        </a:xfrm>
                        <a:prstGeom prst="rect"/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suppressAutoHyphens w:val="true"/>
                              <w:bidi w:val="0"/>
                              <w:spacing w:lineRule="auto" w:line="276" w:before="0" w:after="200"/>
                              <w:rPr/>
                            </w:pPr>
                            <w:r>
                              <w:rPr>
                                <w:b/>
                              </w:rPr>
                              <w:t>3</w:t>
                            </w:r>
                          </w:p>
                        </w:txbxContent>
                      </wps:txbx>
                      <wps:bodyPr anchor="t" lIns="94615" tIns="48895" rIns="94615" bIns="488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0.05pt;height:25.5pt;mso-wrap-distance-left:9.05pt;mso-wrap-distance-right:9.05pt;mso-wrap-distance-top:0pt;mso-wrap-distance-bottom:0pt;margin-top:-8.35pt;mso-position-vertical-relative:text;margin-left:426.95pt;mso-position-horizontal-relative:text">
                <v:textbox inset="0.103472222222222in,0.0534722222222222in,0.103472222222222in,0.0534722222222222in">
                  <w:txbxContent>
                    <w:p>
                      <w:pPr>
                        <w:pStyle w:val="Normal"/>
                        <w:widowControl/>
                        <w:suppressAutoHyphens w:val="true"/>
                        <w:bidi w:val="0"/>
                        <w:spacing w:lineRule="auto" w:line="276" w:before="0" w:after="200"/>
                        <w:rPr/>
                      </w:pPr>
                      <w:r>
                        <w:rPr>
                          <w:b/>
                        </w:rPr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1635760</wp:posOffset>
                </wp:positionH>
                <wp:positionV relativeFrom="paragraph">
                  <wp:posOffset>222885</wp:posOffset>
                </wp:positionV>
                <wp:extent cx="4596765" cy="32385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6765" cy="323850"/>
                        </a:xfrm>
                        <a:prstGeom prst="rect"/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suppressAutoHyphens w:val="true"/>
                              <w:bidi w:val="0"/>
                              <w:spacing w:lineRule="auto" w:line="276" w:before="0" w:after="200"/>
                              <w:rPr/>
                            </w:pPr>
                            <w:r>
                              <w:rPr>
                                <w:b/>
                              </w:rPr>
                              <w:t>Fastoche</w:t>
                            </w:r>
                          </w:p>
                        </w:txbxContent>
                      </wps:txbx>
                      <wps:bodyPr anchor="t" lIns="94615" tIns="48895" rIns="94615" bIns="488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361.95pt;height:25.5pt;mso-wrap-distance-left:9.05pt;mso-wrap-distance-right:9.05pt;mso-wrap-distance-top:0pt;mso-wrap-distance-bottom:0pt;margin-top:17.55pt;mso-position-vertical-relative:text;margin-left:128.8pt;mso-position-horizontal-relative:text">
                <v:textbox inset="0.103472222222222in,0.0534722222222222in,0.103472222222222in,0.0534722222222222in">
                  <w:txbxContent>
                    <w:p>
                      <w:pPr>
                        <w:pStyle w:val="Normal"/>
                        <w:widowControl/>
                        <w:suppressAutoHyphens w:val="true"/>
                        <w:bidi w:val="0"/>
                        <w:spacing w:lineRule="auto" w:line="276" w:before="0" w:after="200"/>
                        <w:rPr/>
                      </w:pPr>
                      <w:r>
                        <w:rPr>
                          <w:b/>
                        </w:rPr>
                        <w:t>Fastoche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>
          <w:b/>
        </w:rPr>
        <w:t xml:space="preserve">Nom de l'entreprise </w:t>
        <w:tab/>
        <w:tab/>
        <w:tab/>
        <w:tab/>
        <w:tab/>
      </w:r>
    </w:p>
    <w:p>
      <w:pPr>
        <w:pStyle w:val="Normal"/>
        <w:spacing w:before="0" w:after="0"/>
        <w:rPr>
          <w:b/>
        </w:rPr>
      </w:pPr>
      <w:r>
        <w:rPr>
          <w:b/>
        </w:rPr>
      </w:r>
    </w:p>
    <w:p>
      <w:pPr>
        <w:pStyle w:val="Normal"/>
        <w:spacing w:before="0" w:after="0"/>
        <w:rPr>
          <w:b/>
        </w:rPr>
      </w:pPr>
      <w:r>
        <w:rPr>
          <w:b/>
        </w:rPr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  <w:t>Composition de l'équipe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W w:w="98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0"/>
        <w:gridCol w:w="4819"/>
      </w:tblGrid>
      <w:tr>
        <w:trPr>
          <w:trHeight w:val="397" w:hRule="atLeast"/>
        </w:trPr>
        <w:tc>
          <w:tcPr>
            <w:tcW w:w="507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Nom et prénom</w:t>
            </w:r>
          </w:p>
        </w:tc>
        <w:tc>
          <w:tcPr>
            <w:tcW w:w="481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sz w:val="18"/>
              </w:rPr>
            </w:pPr>
            <w:r>
              <w:rPr/>
              <w:t>Fonction</w:t>
            </w:r>
          </w:p>
        </w:tc>
      </w:tr>
      <w:tr>
        <w:trPr>
          <w:trHeight w:val="39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rPr>
                <w:sz w:val="18"/>
              </w:rPr>
            </w:pPr>
            <w:r>
              <w:rPr>
                <w:b w:val="0"/>
              </w:rPr>
              <w:t>Titouan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70" w:leader="none"/>
              </w:tabs>
              <w:spacing w:before="0" w:after="0"/>
              <w:jc w:val="center"/>
              <w:rPr>
                <w:sz w:val="18"/>
              </w:rPr>
            </w:pPr>
            <w:r>
              <w:rPr>
                <w:sz w:val="18"/>
              </w:rPr>
              <w:t>Directeur Général</w:t>
            </w:r>
          </w:p>
        </w:tc>
      </w:tr>
      <w:tr>
        <w:trPr>
          <w:trHeight w:val="39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rPr>
                <w:sz w:val="18"/>
              </w:rPr>
            </w:pPr>
            <w:r>
              <w:rPr>
                <w:b w:val="0"/>
              </w:rPr>
              <w:t>Romain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sz w:val="18"/>
              </w:rPr>
            </w:pPr>
            <w:r>
              <w:rPr>
                <w:sz w:val="18"/>
              </w:rPr>
              <w:t>Directeur Financier</w:t>
            </w:r>
          </w:p>
        </w:tc>
      </w:tr>
      <w:tr>
        <w:trPr>
          <w:trHeight w:val="39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rPr>
                <w:sz w:val="18"/>
              </w:rPr>
            </w:pPr>
            <w:r>
              <w:rPr>
                <w:b w:val="0"/>
              </w:rPr>
              <w:t>Yasmine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sz w:val="18"/>
              </w:rPr>
            </w:pPr>
            <w:r>
              <w:rPr>
                <w:sz w:val="18"/>
              </w:rPr>
              <w:t>Ressources humaines</w:t>
            </w:r>
          </w:p>
        </w:tc>
      </w:tr>
      <w:tr>
        <w:trPr>
          <w:trHeight w:val="397" w:hRule="atLeast"/>
        </w:trPr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rPr>
                <w:sz w:val="18"/>
              </w:rPr>
            </w:pPr>
            <w:r>
              <w:rPr>
                <w:b w:val="0"/>
              </w:rPr>
              <w:t>Lou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sz w:val="18"/>
              </w:rPr>
            </w:pPr>
            <w:r>
              <w:rPr>
                <w:sz w:val="18"/>
              </w:rPr>
              <w:t>Marketing / Commercial</w:t>
            </w:r>
          </w:p>
        </w:tc>
      </w:tr>
    </w:tbl>
    <w:p>
      <w:pPr>
        <w:pStyle w:val="Normal"/>
        <w:spacing w:before="0" w:after="0"/>
        <w:rPr>
          <w:b/>
        </w:rPr>
      </w:pPr>
      <w:r>
        <w:rPr>
          <w:b/>
        </w:rPr>
      </w:r>
    </w:p>
    <w:p>
      <w:pPr>
        <w:pStyle w:val="Normal"/>
        <w:spacing w:before="0" w:after="120"/>
        <w:rPr>
          <w:b/>
        </w:rPr>
      </w:pPr>
      <w:r>
        <w:rPr>
          <w:b/>
        </w:rPr>
        <w:t>Matrice SWOT – Marché de la cuisine</w:t>
      </w:r>
    </w:p>
    <w:tbl>
      <w:tblPr>
        <w:tblpPr w:vertAnchor="text" w:horzAnchor="margin" w:rightFromText="141" w:tblpX="5" w:tblpY="13"/>
        <w:tblW w:w="988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6"/>
        <w:gridCol w:w="5103"/>
      </w:tblGrid>
      <w:tr>
        <w:trPr/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2D050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color w:val="FFFFFF"/>
              </w:rPr>
              <w:t>Forces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6E7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color w:val="FFFFFF"/>
              </w:rPr>
              <w:t>Faiblesses</w:t>
            </w:r>
          </w:p>
        </w:tc>
      </w:tr>
      <w:tr>
        <w:trPr>
          <w:trHeight w:val="1948" w:hRule="atLeast"/>
        </w:trPr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rPr>
                <w:color w:val="FFFFFF"/>
              </w:rPr>
            </w:pPr>
            <w:r>
              <w:rPr>
                <w:b w:val="0"/>
                <w:sz w:val="20"/>
              </w:rPr>
              <w:t>- Alice : passionnée de cuisine healthy, pédagogue et à l'aise avec le digital</w:t>
            </w:r>
          </w:p>
          <w:p>
            <w:pPr>
              <w:pStyle w:val="Normal"/>
              <w:snapToGrid w:val="false"/>
              <w:spacing w:before="0" w:after="60"/>
              <w:rPr>
                <w:color w:val="FFFFFF"/>
              </w:rPr>
            </w:pPr>
            <w:r>
              <w:rPr>
                <w:b w:val="0"/>
                <w:sz w:val="20"/>
              </w:rPr>
              <w:t>- Un concept clair : une recette saine prête en 20 min, avec 5 ingrédients maximum</w:t>
            </w:r>
          </w:p>
          <w:p>
            <w:pPr>
              <w:pStyle w:val="Normal"/>
              <w:snapToGrid w:val="false"/>
              <w:spacing w:before="0" w:after="60"/>
              <w:rPr>
                <w:color w:val="FFFFFF"/>
              </w:rPr>
            </w:pPr>
            <w:r>
              <w:rPr>
                <w:b w:val="0"/>
                <w:sz w:val="20"/>
              </w:rPr>
              <w:t>- Structure légère, mobilité douce (vélo) et gestion rigoureuse (Théo)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Capacité limitée : Alice seule, 120 h/mois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Point mort élevé (~104 cours/mois) pour un capital de 8 000 €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Aucune notoriété au lancement</w:t>
            </w:r>
          </w:p>
        </w:tc>
      </w:tr>
      <w:tr>
        <w:trPr/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7D31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color w:val="FFFFFF"/>
              </w:rPr>
              <w:t>Opportunité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color w:val="FFFFFF"/>
              </w:rPr>
            </w:pPr>
            <w:r>
              <w:rPr>
                <w:color w:val="FFFFFF"/>
              </w:rPr>
              <w:t>Menaces</w:t>
            </w:r>
          </w:p>
        </w:tc>
      </w:tr>
      <w:tr>
        <w:trPr>
          <w:trHeight w:val="1869" w:hRule="atLeast"/>
        </w:trPr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b w:val="0"/>
                <w:sz w:val="20"/>
              </w:rPr>
              <w:t>- Les 20-40 ans veulent mieux manger mais manquent de temps et d'idées</w:t>
            </w:r>
          </w:p>
          <w:p>
            <w:pPr>
              <w:pStyle w:val="Normal"/>
              <w:spacing w:before="0" w:after="60"/>
              <w:rPr/>
            </w:pPr>
            <w:r>
              <w:rPr>
                <w:b w:val="0"/>
                <w:sz w:val="20"/>
              </w:rPr>
              <w:t>- Tendances fait-maison, batch cooking, anti-gaspi et réseaux sociaux culinaires</w:t>
            </w:r>
          </w:p>
          <w:p>
            <w:pPr>
              <w:pStyle w:val="Normal"/>
              <w:spacing w:before="0" w:after="60"/>
              <w:rPr/>
            </w:pPr>
            <w:r>
              <w:rPr>
                <w:b w:val="0"/>
                <w:sz w:val="20"/>
              </w:rPr>
              <w:t>- Relais de croissance : cours collectifs puis kits et produits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rPr/>
            </w:pPr>
            <w:r>
              <w:rPr>
                <w:b w:val="0"/>
                <w:sz w:val="20"/>
              </w:rPr>
              <w:t>- 10 équipes concurrentes, toutes au même point de départ</w:t>
            </w:r>
          </w:p>
          <w:p>
            <w:pPr>
              <w:pStyle w:val="Normal"/>
              <w:spacing w:before="0" w:after="60"/>
              <w:rPr/>
            </w:pPr>
            <w:r>
              <w:rPr>
                <w:b w:val="0"/>
                <w:sz w:val="20"/>
              </w:rPr>
              <w:t>- Guerre des prix sur une cible au budget serré</w:t>
            </w:r>
          </w:p>
          <w:p>
            <w:pPr>
              <w:pStyle w:val="Normal"/>
              <w:spacing w:before="0" w:after="60"/>
              <w:rPr/>
            </w:pPr>
            <w:r>
              <w:rPr>
                <w:b w:val="0"/>
                <w:sz w:val="20"/>
              </w:rPr>
              <w:t>- Alternatives gratuites ou low-cost : tutos, applis, kits repas</w:t>
            </w:r>
          </w:p>
        </w:tc>
      </w:tr>
    </w:tbl>
    <w:p>
      <w:pPr>
        <w:pStyle w:val="Normal"/>
        <w:spacing w:before="240" w:after="0"/>
        <w:rPr>
          <w:b/>
        </w:rPr>
      </w:pPr>
      <w:r>
        <w:rPr>
          <w:b/>
        </w:rPr>
        <w:t>Finalités et valeurs :</w:t>
      </w:r>
    </w:p>
    <w:tbl>
      <w:tblPr>
        <w:tblW w:w="98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89"/>
      </w:tblGrid>
      <w:tr>
        <w:trPr>
          <w:trHeight w:val="2684" w:hRule="atLeast"/>
        </w:trPr>
        <w:tc>
          <w:tcPr>
            <w:tcW w:w="9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/>
                <w:sz w:val="20"/>
              </w:rPr>
              <w:t xml:space="preserve">Finalité : 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Déconstruire l'idée que manger sainement est compliqué, long et cher. Nous apprenons aux 20-40 ans à cuisiner sain, simple et vite, chez eux, pour qu'ils deviennent autonomes au quotidien.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/>
                <w:sz w:val="20"/>
              </w:rPr>
              <w:t xml:space="preserve">Mission : 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Chaque cours se termine sur une recette saine réalisable en 20 minutes, avec 5 ingrédients maximum, et des astuces pour la refaire toute la semaine.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/>
                <w:sz w:val="20"/>
              </w:rPr>
              <w:t>Nos valeurs :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Simplicité : des recettes rapides, des ingrédients faciles à trouver, zéro jargon.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Bienveillance : on part du niveau de chacun, sans jamais juger.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Plaisir : sain ne veut pas dire triste ; chaque plat doit donner envie.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Responsabilité : produits de saison, anti-gaspi, déplacements à vélo.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Transmission : rendre nos clients autonomes, pas dépendants de nous.</w:t>
            </w:r>
          </w:p>
        </w:tc>
      </w:tr>
    </w:tbl>
    <w:p>
      <w:pPr>
        <w:pStyle w:val="Normal"/>
        <w:spacing w:before="240" w:after="0"/>
        <w:rPr>
          <w:b/>
        </w:rPr>
      </w:pPr>
      <w:r>
        <w:rPr>
          <w:b/>
        </w:rPr>
      </w:r>
    </w:p>
    <w:p>
      <w:pPr>
        <w:pStyle w:val="Normal"/>
        <w:spacing w:before="240" w:after="0"/>
        <w:rPr>
          <w:b/>
        </w:rPr>
      </w:pPr>
      <w:r>
        <w:rPr>
          <w:b/>
        </w:rPr>
      </w:r>
    </w:p>
    <w:p>
      <w:pPr>
        <w:pStyle w:val="Normal"/>
        <w:spacing w:before="240" w:after="0"/>
        <w:rPr>
          <w:b/>
        </w:rPr>
      </w:pPr>
      <w:r>
        <w:rPr>
          <w:b/>
        </w:rPr>
      </w:r>
    </w:p>
    <w:p>
      <w:pPr>
        <w:pStyle w:val="Normal"/>
        <w:spacing w:before="240" w:after="0"/>
        <w:rPr>
          <w:b/>
        </w:rPr>
      </w:pPr>
      <w:r>
        <w:rPr>
          <w:b/>
        </w:rPr>
      </w:r>
    </w:p>
    <w:p>
      <w:pPr>
        <w:pStyle w:val="Normal"/>
        <w:spacing w:before="240" w:after="0"/>
        <w:rPr>
          <w:b/>
        </w:rPr>
      </w:pPr>
      <w:r>
        <w:rPr>
          <w:b/>
        </w:rPr>
      </w:r>
    </w:p>
    <w:p>
      <w:pPr>
        <w:pStyle w:val="Normal"/>
        <w:spacing w:before="240" w:after="0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Priorité : </w:t>
      </w:r>
      <w:r>
        <w:rPr>
          <w:bCs/>
          <w:sz w:val="20"/>
          <w:szCs w:val="20"/>
        </w:rPr>
        <w:t>Priorisez les 4 profils dans l’ordre d’importance de votre choix</w:t>
      </w:r>
    </w:p>
    <w:tbl>
      <w:tblPr>
        <w:tblW w:w="44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14"/>
        <w:gridCol w:w="2174"/>
      </w:tblGrid>
      <w:tr>
        <w:trPr>
          <w:trHeight w:val="853" w:hRule="atLeast"/>
        </w:trPr>
        <w:tc>
          <w:tcPr>
            <w:tcW w:w="231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Priorité (de 1 à 4)</w:t>
            </w:r>
          </w:p>
          <w:p>
            <w:pPr>
              <w:pStyle w:val="Normal"/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17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Profil</w:t>
            </w:r>
          </w:p>
          <w:p>
            <w:pPr>
              <w:pStyle w:val="Normal"/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45" w:hRule="atLeast"/>
        </w:trPr>
        <w:tc>
          <w:tcPr>
            <w:tcW w:w="2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sz w:val="20"/>
              </w:rPr>
            </w:pPr>
            <w:r>
              <w:rPr>
                <w:b w:val="0"/>
              </w:rPr>
              <w:t>4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uppressAutoHyphens w:val="false"/>
              <w:spacing w:lineRule="auto" w:line="240" w:before="0" w:after="0"/>
              <w:ind w:firstLine="220" w:end="0"/>
              <w:rPr>
                <w:rFonts w:eastAsia="Times New Roman" w:cs="Arial"/>
                <w:szCs w:val="18"/>
                <w:lang w:eastAsia="fr-FR"/>
              </w:rPr>
            </w:pPr>
            <w:r>
              <w:rPr>
                <w:rFonts w:cs="Arial"/>
                <w:szCs w:val="18"/>
              </w:rPr>
              <w:t>Financier</w:t>
            </w:r>
          </w:p>
        </w:tc>
      </w:tr>
      <w:tr>
        <w:trPr>
          <w:trHeight w:val="345" w:hRule="atLeast"/>
        </w:trPr>
        <w:tc>
          <w:tcPr>
            <w:tcW w:w="2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eastAsia="Times New Roman" w:cs="Arial"/>
                <w:szCs w:val="18"/>
                <w:lang w:eastAsia="fr-FR"/>
              </w:rPr>
            </w:pPr>
            <w:r>
              <w:rPr>
                <w:b w:val="0"/>
              </w:rPr>
              <w:t>1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firstLine="220" w:end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Commercial</w:t>
            </w:r>
          </w:p>
        </w:tc>
      </w:tr>
      <w:tr>
        <w:trPr>
          <w:trHeight w:val="345" w:hRule="atLeast"/>
        </w:trPr>
        <w:tc>
          <w:tcPr>
            <w:tcW w:w="2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cs="Arial"/>
                <w:szCs w:val="18"/>
              </w:rPr>
            </w:pPr>
            <w:r>
              <w:rPr>
                <w:b w:val="0"/>
              </w:rPr>
              <w:t>2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firstLine="220" w:end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Responsable</w:t>
            </w:r>
          </w:p>
        </w:tc>
      </w:tr>
      <w:tr>
        <w:trPr>
          <w:trHeight w:val="345" w:hRule="atLeast"/>
        </w:trPr>
        <w:tc>
          <w:tcPr>
            <w:tcW w:w="23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cs="Arial"/>
                <w:szCs w:val="18"/>
              </w:rPr>
            </w:pPr>
            <w:r>
              <w:rPr>
                <w:b w:val="0"/>
              </w:rPr>
              <w:t>3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ind w:firstLine="220" w:end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Efficace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Objectifs : </w:t>
      </w:r>
    </w:p>
    <w:tbl>
      <w:tblPr>
        <w:tblW w:w="988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52"/>
        <w:gridCol w:w="2944"/>
        <w:gridCol w:w="2187"/>
      </w:tblGrid>
      <w:tr>
        <w:trPr>
          <w:trHeight w:val="853" w:hRule="atLeast"/>
        </w:trPr>
        <w:tc>
          <w:tcPr>
            <w:tcW w:w="475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Indicateurs</w:t>
            </w:r>
          </w:p>
        </w:tc>
        <w:tc>
          <w:tcPr>
            <w:tcW w:w="294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Objectif au tour 6</w:t>
            </w:r>
          </w:p>
        </w:tc>
        <w:tc>
          <w:tcPr>
            <w:tcW w:w="218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Objectif au tour 12 </w:t>
            </w:r>
          </w:p>
        </w:tc>
      </w:tr>
      <w:tr>
        <w:trPr>
          <w:trHeight w:val="345" w:hRule="atLeast"/>
        </w:trPr>
        <w:tc>
          <w:tcPr>
            <w:tcW w:w="4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sz w:val="20"/>
              </w:rPr>
            </w:pPr>
            <w:r>
              <w:rPr>
                <w:b w:val="0"/>
              </w:rPr>
              <w:t>CA mensuel</w:t>
            </w:r>
          </w:p>
        </w:tc>
        <w:tc>
          <w:tcPr>
            <w:tcW w:w="2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5 500 €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8 500 €</w:t>
            </w:r>
          </w:p>
        </w:tc>
      </w:tr>
      <w:tr>
        <w:trPr>
          <w:trHeight w:val="345" w:hRule="atLeast"/>
        </w:trPr>
        <w:tc>
          <w:tcPr>
            <w:tcW w:w="4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Nombre de clients</w:t>
            </w:r>
          </w:p>
        </w:tc>
        <w:tc>
          <w:tcPr>
            <w:tcW w:w="2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100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150</w:t>
            </w:r>
          </w:p>
        </w:tc>
      </w:tr>
      <w:tr>
        <w:trPr>
          <w:trHeight w:val="345" w:hRule="atLeast"/>
        </w:trPr>
        <w:tc>
          <w:tcPr>
            <w:tcW w:w="4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Satisfaction client</w:t>
            </w:r>
          </w:p>
        </w:tc>
        <w:tc>
          <w:tcPr>
            <w:tcW w:w="2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≥ 80 %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≥ 85 %</w:t>
            </w:r>
          </w:p>
        </w:tc>
      </w:tr>
      <w:tr>
        <w:trPr>
          <w:trHeight w:val="345" w:hRule="atLeast"/>
        </w:trPr>
        <w:tc>
          <w:tcPr>
            <w:tcW w:w="4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Notoriété</w:t>
            </w:r>
          </w:p>
        </w:tc>
        <w:tc>
          <w:tcPr>
            <w:tcW w:w="2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Top 3 de l'univers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Top 2 de l'univers</w:t>
            </w:r>
          </w:p>
        </w:tc>
      </w:tr>
      <w:tr>
        <w:trPr>
          <w:trHeight w:val="345" w:hRule="atLeast"/>
        </w:trPr>
        <w:tc>
          <w:tcPr>
            <w:tcW w:w="4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Indice RSE</w:t>
            </w:r>
          </w:p>
        </w:tc>
        <w:tc>
          <w:tcPr>
            <w:tcW w:w="2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Top 3 de l'univers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Top 2 de l'univers</w:t>
            </w:r>
          </w:p>
        </w:tc>
      </w:tr>
      <w:tr>
        <w:trPr>
          <w:trHeight w:val="345" w:hRule="atLeast"/>
        </w:trPr>
        <w:tc>
          <w:tcPr>
            <w:tcW w:w="47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Résultat mensuel</w:t>
            </w:r>
          </w:p>
        </w:tc>
        <w:tc>
          <w:tcPr>
            <w:tcW w:w="2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≥ 0 € (équilibre)</w:t>
            </w:r>
          </w:p>
        </w:tc>
        <w:tc>
          <w:tcPr>
            <w:tcW w:w="2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/>
            </w:pPr>
            <w:r>
              <w:rPr>
                <w:b w:val="0"/>
              </w:rPr>
              <w:t>≥ +1 500 €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i/>
          <w:i/>
          <w:iCs/>
        </w:rPr>
      </w:pPr>
      <w:r>
        <w:rPr>
          <w:i/>
          <w:iCs/>
          <w:u w:val="single"/>
        </w:rPr>
        <w:t xml:space="preserve">Liste des indicateurs </w:t>
      </w:r>
      <w:r>
        <w:rPr>
          <w:u w:val="single"/>
        </w:rPr>
        <w:t>:</w:t>
      </w:r>
      <w:r>
        <w:rPr/>
        <w:t xml:space="preserve">  </w:t>
      </w:r>
      <w:r>
        <w:rPr>
          <w:i/>
          <w:iCs/>
        </w:rPr>
        <w:t>CA / Panier Moyen / Satisfaction Client / Notoriété / Coût d’acquisition d’un client / Nombre de clients / Taux de marge nette / Résultat / Taux de rupture de stock / Indice RSE / Motivation moyenne de l’équipe / Niveau de compétence moyen de l’équipe</w:t>
      </w:r>
    </w:p>
    <w:p>
      <w:pPr>
        <w:pStyle w:val="Normal"/>
        <w:spacing w:before="0" w:after="0"/>
        <w:rPr>
          <w:i/>
          <w:i/>
          <w:iCs/>
          <w:vanish/>
        </w:rPr>
      </w:pPr>
      <w:r>
        <w:rPr>
          <w:i/>
          <w:iCs/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b/>
        </w:rPr>
      </w:pPr>
      <w:r>
        <w:rPr>
          <w:b/>
        </w:rPr>
        <w:t>Plan d’actions stratégique :</w:t>
      </w:r>
    </w:p>
    <w:tbl>
      <w:tblPr>
        <w:tblW w:w="100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38"/>
      </w:tblGrid>
      <w:tr>
        <w:trPr>
          <w:trHeight w:val="4888" w:hRule="atLeast"/>
        </w:trPr>
        <w:tc>
          <w:tcPr>
            <w:tcW w:w="10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/>
                <w:sz w:val="20"/>
              </w:rPr>
              <w:t>Phase 1 – Conquête (T1 à T4) : se faire connaître des 20-40 ans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T1 : 39 € HT, 45 min, orientation Healthy, épices offertes, Alice à vélo.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Communication digitale (réseaux sociaux, recettes en 20 min) ciblée sur les quartiers jeunes et actifs.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Étude « offre des concurrents » dès T1, puis « communication » en T2-T3 pour ajuster.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Prix stable, voire petite baisse si la demande est faible ; aucune hausse.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/>
                <w:sz w:val="20"/>
              </w:rPr>
              <w:t>Phase 2 – Cours collectifs (T5 à T8) : faire grandir la communauté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Ateliers collectifs « healthy en 20 min » et « batch cooking du dimanche » entre amis, colocs ou collègues.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Basculer une partie du temps d'Alice vers les collectifs (meilleur CA par heure).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Partenariats locaux : salles de sport, campus, producteurs, pour la notoriété et le RSE.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Former et motiver l'équipe pour garder un taux de service élevé.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/>
                <w:sz w:val="20"/>
              </w:rPr>
              <w:t>Phase 3 – Produits additionnels (T9 à T12) : prolonger l'expérience chez soi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Kits « 5 ingrédients, 20 minutes », mélanges d'épices maison, livret de recettes.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Gestion fine des stocks (zéro rupture) et coffrets cadeaux pour Noël.</w:t>
            </w:r>
          </w:p>
          <w:p>
            <w:pPr>
              <w:pStyle w:val="Normal"/>
              <w:snapToGrid w:val="false"/>
              <w:spacing w:before="0" w:after="60"/>
              <w:rPr/>
            </w:pPr>
            <w:r>
              <w:rPr>
                <w:b w:val="0"/>
                <w:sz w:val="20"/>
              </w:rPr>
              <w:t>- Fidélisation : avantages pour les clients récurrents, satisfaction suivie chaque mois.</w:t>
            </w:r>
          </w:p>
        </w:tc>
      </w:tr>
    </w:tbl>
    <w:p>
      <w:pPr>
        <w:pStyle w:val="Normal"/>
        <w:spacing w:before="0" w:after="200"/>
        <w:ind w:end="6236"/>
        <w:rPr/>
      </w:pPr>
      <w:r>
        <w:rPr/>
      </w:r>
    </w:p>
    <w:sectPr>
      <w:type w:val="nextPage"/>
      <w:pgSz w:w="11906" w:h="16838"/>
      <w:pgMar w:left="1417" w:right="1417" w:gutter="0" w:header="0" w:top="426" w:footer="0" w:bottom="11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Calibri" w:cs="Calibri"/>
      <w:color w:val="auto"/>
      <w:sz w:val="22"/>
      <w:szCs w:val="22"/>
      <w:lang w:val="fr-FR" w:bidi="ar-SA" w:eastAsia="zh-CN"/>
    </w:rPr>
  </w:style>
  <w:style w:type="character" w:styleId="Policepardfaut">
    <w:name w:val="Police par défaut"/>
    <w:qFormat/>
    <w:rPr/>
  </w:style>
  <w:style w:type="character" w:styleId="Policepardfaut1">
    <w:name w:val="Police par défaut1"/>
    <w:qFormat/>
    <w:rPr/>
  </w:style>
  <w:style w:type="character" w:styleId="TextedebullesCar">
    <w:name w:val="Texte de bulles Car"/>
    <w:qFormat/>
    <w:rPr>
      <w:rFonts w:ascii="Segoe UI" w:hAnsi="Segoe UI" w:eastAsia="Calibr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re1">
    <w:name w:val="Titre1"/>
    <w:basedOn w:val="Normal"/>
    <w:next w:val="BodyText"/>
    <w:qFormat/>
    <w:pPr>
      <w:keepNext w:val="true"/>
      <w:spacing w:before="240" w:after="120"/>
    </w:pPr>
    <w:rPr>
      <w:rFonts w:ascii="Arial" w:hAnsi="Arial" w:eastAsia="MS Mincho;ＭＳ 明朝" w:cs="Tahoma"/>
      <w:sz w:val="28"/>
      <w:szCs w:val="28"/>
    </w:rPr>
  </w:style>
  <w:style w:type="paragraph" w:styleId="Lgende1">
    <w:name w:val="Légende1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Rpertoire">
    <w:name w:val="Répertoire"/>
    <w:basedOn w:val="Normal"/>
    <w:qFormat/>
    <w:pPr>
      <w:suppressLineNumbers/>
    </w:pPr>
    <w:rPr>
      <w:rFonts w:cs="Tahoma"/>
    </w:rPr>
  </w:style>
  <w:style w:type="paragraph" w:styleId="Contenuducadre">
    <w:name w:val="Contenu du cadre"/>
    <w:basedOn w:val="BodyText"/>
    <w:qFormat/>
    <w:pPr/>
    <w:rPr/>
  </w:style>
  <w:style w:type="paragraph" w:styleId="Textedebulles">
    <w:name w:val="Texte de bulles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2025-10-02T16:51:00Z</dcterms:created>
  <dc:creator>Laurent</dc:creator>
  <dc:description/>
  <cp:keywords/>
  <dc:language>en-US</dc:language>
  <cp:lastModifiedBy>Romain BLOURDE</cp:lastModifiedBy>
  <cp:lastPrinted>2015-02-14T09:26:00Z</cp:lastPrinted>
  <dcterms:modified xsi:type="dcterms:W3CDTF">2025-10-02T16:51:00Z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</Properties>
</file>