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AF8F3"/>
  <w:body>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5600"/>
        <w:gridCol w:w="4120"/>
      </w:tblGrid>
      <w:tr>
        <w:tc>
          <w:tcPr>
            <w:tcW w:type="dxa" w:w="5600"/>
            <w:tcBorders>
              <w:top w:val="none" w:color="FFFFFF" w:sz="0"/>
              <w:left w:val="none" w:color="FFFFFF" w:sz="0"/>
              <w:bottom w:val="none" w:color="FFFFFF" w:sz="0"/>
              <w:right w:val="none" w:color="FFFFFF" w:sz="0"/>
            </w:tcBorders>
            <w:tcMar>
              <w:left w:type="dxa" w:w="0"/>
              <w:right w:type="dxa" w:w="0"/>
            </w:tcMar>
          </w:tcPr>
          <w:p>
            <w:pPr>
              <w:spacing w:after="20"/>
            </w:pPr>
            <w:r>
              <w:rPr>
                <w:rFonts w:ascii="Arial" w:cs="Arial" w:eastAsia="Arial" w:hAnsi="Arial"/>
                <w:b/>
                <w:bCs/>
                <w:color w:val="2E4257"/>
                <w:sz w:val="28"/>
                <w:szCs w:val="28"/>
              </w:rPr>
              <w:t xml:space="preserve">Mill River Mechanical Co. LLC</w:t>
            </w:r>
          </w:p>
          <w:p>
            <w:pPr>
              <w:spacing w:after="0"/>
            </w:pPr>
            <w:r>
              <w:rPr>
                <w:rFonts w:ascii="Arial" w:cs="Arial" w:eastAsia="Arial" w:hAnsi="Arial"/>
                <w:color w:val="4A5562"/>
                <w:sz w:val="17"/>
                <w:szCs w:val="17"/>
              </w:rPr>
              <w:t xml:space="preserve">112 Pleasant Street, Easthampton, MA 01027</w:t>
            </w:r>
          </w:p>
          <w:p>
            <w:pPr>
              <w:spacing w:after="0"/>
            </w:pPr>
            <w:r>
              <w:rPr>
                <w:rFonts w:ascii="Arial" w:cs="Arial" w:eastAsia="Arial" w:hAnsi="Arial"/>
                <w:color w:val="4A5562"/>
                <w:sz w:val="17"/>
                <w:szCs w:val="17"/>
              </w:rPr>
              <w:t xml:space="preserve">Phone 413-555-0100  |  millrivermech@gmail.com</w:t>
            </w:r>
          </w:p>
        </w:tc>
        <w:tc>
          <w:tcPr>
            <w:tcW w:type="dxa" w:w="4120"/>
            <w:tcBorders>
              <w:top w:val="none" w:color="FFFFFF" w:sz="0"/>
              <w:left w:val="none" w:color="FFFFFF" w:sz="0"/>
              <w:bottom w:val="none" w:color="FFFFFF" w:sz="0"/>
              <w:right w:val="none" w:color="FFFFFF" w:sz="0"/>
            </w:tcBorders>
            <w:tcMar>
              <w:left w:type="dxa" w:w="0"/>
              <w:right w:type="dxa" w:w="0"/>
            </w:tcMar>
          </w:tcPr>
          <w:p>
            <w:pPr>
              <w:spacing w:after="0"/>
              <w:jc w:val="right"/>
            </w:pPr>
            <w:r>
              <w:rPr>
                <w:rFonts w:ascii="Arial" w:cs="Arial" w:eastAsia="Arial" w:hAnsi="Arial"/>
                <w:color w:val="4A5562"/>
                <w:sz w:val="17"/>
                <w:szCs w:val="17"/>
              </w:rPr>
              <w:t xml:space="preserve">Renewal Proposal</w:t>
            </w:r>
          </w:p>
          <w:p>
            <w:pPr>
              <w:spacing w:after="0"/>
              <w:jc w:val="right"/>
            </w:pPr>
            <w:r>
              <w:rPr>
                <w:rFonts w:ascii="Arial" w:cs="Arial" w:eastAsia="Arial" w:hAnsi="Arial"/>
                <w:color w:val="4A5562"/>
                <w:sz w:val="17"/>
                <w:szCs w:val="17"/>
              </w:rPr>
              <w:t xml:space="preserve">Proposal No. RP-2026-031</w:t>
            </w:r>
          </w:p>
          <w:p>
            <w:pPr>
              <w:spacing w:after="0"/>
              <w:jc w:val="right"/>
            </w:pPr>
            <w:r>
              <w:rPr>
                <w:rFonts w:ascii="Arial" w:cs="Arial" w:eastAsia="Arial" w:hAnsi="Arial"/>
                <w:color w:val="4A5562"/>
                <w:sz w:val="17"/>
                <w:szCs w:val="17"/>
              </w:rPr>
              <w:t xml:space="preserve">Date: September 8, 2026</w:t>
            </w:r>
          </w:p>
        </w:tc>
      </w:tr>
    </w:tbl>
    <w:p>
      <w:pPr>
        <w:pBdr>
          <w:bottom w:val="single" w:color="2E4257" w:sz="12" w:space="1"/>
        </w:pBdr>
        <w:spacing w:after="0" w:before="80"/>
      </w:pPr>
    </w:p>
    <w:p>
      <w:pPr>
        <w:pBdr>
          <w:bottom w:val="single" w:color="A5643C" w:sz="6" w:space="1"/>
        </w:pBdr>
        <w:spacing w:after="160" w:before="0"/>
      </w:pPr>
    </w:p>
    <w:p>
      <w:pPr>
        <w:spacing w:after="40"/>
        <w:jc w:val="center"/>
      </w:pPr>
      <w:r>
        <w:rPr>
          <w:rFonts w:ascii="Arial" w:cs="Arial" w:eastAsia="Arial" w:hAnsi="Arial"/>
          <w:b/>
          <w:bCs/>
          <w:color w:val="2E4257"/>
          <w:sz w:val="24"/>
          <w:szCs w:val="24"/>
        </w:rPr>
        <w:t xml:space="preserve">SERVICE CONTRACT RENEWAL PROPOSAL — FY27</w:t>
      </w:r>
    </w:p>
    <w:p>
      <w:pPr>
        <w:spacing w:after="220"/>
        <w:jc w:val="center"/>
      </w:pPr>
      <w:r>
        <w:rPr>
          <w:rFonts w:ascii="Arial" w:cs="Arial" w:eastAsia="Arial" w:hAnsi="Arial"/>
          <w:color w:val="4A5562"/>
          <w:sz w:val="19"/>
          <w:szCs w:val="19"/>
        </w:rPr>
        <w:t xml:space="preserve">Whitcomb Regional Charter School — 88 Loudville Road, Easthampton, MA 01027</w:t>
      </w:r>
    </w:p>
    <w:p>
      <w:pPr>
        <w:spacing w:after="160" w:line="276"/>
        <w:jc w:val="left"/>
      </w:pPr>
      <w:r>
        <w:rPr>
          <w:rFonts w:ascii="Times New Roman" w:cs="Times New Roman" w:eastAsia="Times New Roman" w:hAnsi="Times New Roman"/>
          <w:color w:val="1F1F1F"/>
          <w:sz w:val="21"/>
          <w:szCs w:val="21"/>
        </w:rPr>
        <w:t xml:space="preserve">September 8, 2026</w:t>
      </w:r>
    </w:p>
    <w:p>
      <w:pPr>
        <w:spacing w:after="0" w:line="276"/>
        <w:jc w:val="left"/>
      </w:pPr>
      <w:r>
        <w:rPr>
          <w:rFonts w:ascii="Times New Roman" w:cs="Times New Roman" w:eastAsia="Times New Roman" w:hAnsi="Times New Roman"/>
          <w:color w:val="1F1F1F"/>
          <w:sz w:val="21"/>
          <w:szCs w:val="21"/>
        </w:rPr>
        <w:t xml:space="preserve">Paula Rennick, Business Manager</w:t>
      </w:r>
    </w:p>
    <w:p>
      <w:pPr>
        <w:spacing w:after="0" w:line="276"/>
        <w:jc w:val="left"/>
      </w:pPr>
      <w:r>
        <w:rPr>
          <w:rFonts w:ascii="Times New Roman" w:cs="Times New Roman" w:eastAsia="Times New Roman" w:hAnsi="Times New Roman"/>
          <w:color w:val="1F1F1F"/>
          <w:sz w:val="21"/>
          <w:szCs w:val="21"/>
        </w:rPr>
        <w:t xml:space="preserve">Whitcomb Regional Charter School</w:t>
      </w:r>
    </w:p>
    <w:p>
      <w:pPr>
        <w:spacing w:after="0" w:line="276"/>
        <w:jc w:val="left"/>
      </w:pPr>
      <w:r>
        <w:rPr>
          <w:rFonts w:ascii="Times New Roman" w:cs="Times New Roman" w:eastAsia="Times New Roman" w:hAnsi="Times New Roman"/>
          <w:color w:val="1F1F1F"/>
          <w:sz w:val="21"/>
          <w:szCs w:val="21"/>
        </w:rPr>
        <w:t xml:space="preserve">88 Loudville Road</w:t>
      </w:r>
    </w:p>
    <w:p>
      <w:pPr>
        <w:spacing w:after="200" w:line="276"/>
        <w:jc w:val="left"/>
      </w:pPr>
      <w:r>
        <w:rPr>
          <w:rFonts w:ascii="Times New Roman" w:cs="Times New Roman" w:eastAsia="Times New Roman" w:hAnsi="Times New Roman"/>
          <w:color w:val="1F1F1F"/>
          <w:sz w:val="21"/>
          <w:szCs w:val="21"/>
        </w:rPr>
        <w:t xml:space="preserve">Easthampton, MA 01027</w:t>
      </w:r>
    </w:p>
    <w:p>
      <w:pPr>
        <w:spacing w:after="140" w:line="276"/>
        <w:jc w:val="left"/>
      </w:pPr>
      <w:r>
        <w:rPr>
          <w:rFonts w:ascii="Times New Roman" w:cs="Times New Roman" w:eastAsia="Times New Roman" w:hAnsi="Times New Roman"/>
          <w:color w:val="1F1F1F"/>
          <w:sz w:val="21"/>
          <w:szCs w:val="21"/>
        </w:rPr>
        <w:t xml:space="preserve">Dear Ms. Rennick,</w:t>
      </w:r>
    </w:p>
    <w:p>
      <w:pPr>
        <w:spacing w:after="140" w:line="276"/>
        <w:jc w:val="left"/>
      </w:pPr>
      <w:r>
        <w:rPr>
          <w:rFonts w:ascii="Times New Roman" w:cs="Times New Roman" w:eastAsia="Times New Roman" w:hAnsi="Times New Roman"/>
          <w:color w:val="1F1F1F"/>
          <w:sz w:val="21"/>
          <w:szCs w:val="21"/>
        </w:rPr>
        <w:t xml:space="preserve">The rooftop unit and boiler service contract between the School and Mill River Mechanical Co. LLC, dated July 1, 2024, </w:t>
      </w:r>
      <w:r>
        <w:rPr>
          <w:rFonts w:ascii="Times New Roman" w:cs="Times New Roman" w:eastAsia="Times New Roman" w:hAnsi="Times New Roman"/>
          <w:b/>
          <w:bCs/>
          <w:color w:val="1F1F1F"/>
          <w:sz w:val="21"/>
          <w:szCs w:val="21"/>
        </w:rPr>
        <w:t xml:space="preserve">lapsed on June 30, 2026</w:t>
      </w:r>
      <w:r>
        <w:rPr>
          <w:rFonts w:ascii="Times New Roman" w:cs="Times New Roman" w:eastAsia="Times New Roman" w:hAnsi="Times New Roman"/>
          <w:color w:val="1F1F1F"/>
          <w:sz w:val="21"/>
          <w:szCs w:val="21"/>
        </w:rPr>
        <w:t xml:space="preserve">. No written renewal was executed within the ninety (90) day window that contract required, so it expired on its own terms. We have continued to service the School's equipment on a month-to-month basis since that date on the same scope and at the same rate, and all six rooftop units and both boilers remain on our schedule.</w:t>
      </w:r>
    </w:p>
    <w:p>
      <w:pPr>
        <w:spacing w:after="140" w:line="276"/>
        <w:jc w:val="left"/>
      </w:pPr>
      <w:r>
        <w:rPr>
          <w:rFonts w:ascii="Times New Roman" w:cs="Times New Roman" w:eastAsia="Times New Roman" w:hAnsi="Times New Roman"/>
          <w:color w:val="1F1F1F"/>
          <w:sz w:val="21"/>
          <w:szCs w:val="21"/>
        </w:rPr>
        <w:t xml:space="preserve">We would like to put that arrangement back on a written contract. This proposal offers a new twelve (12) month term on the same scope and the same monthly fee as the expired contract. Nothing in the scope or the price has changed.</w:t>
      </w:r>
    </w:p>
    <w:p>
      <w:pPr>
        <w:spacing w:after="100" w:before="240"/>
      </w:pPr>
      <w:r>
        <w:rPr>
          <w:rFonts w:ascii="Arial" w:cs="Arial" w:eastAsia="Arial" w:hAnsi="Arial"/>
          <w:b/>
          <w:bCs/>
          <w:color w:val="2E4257"/>
          <w:sz w:val="21"/>
          <w:szCs w:val="21"/>
        </w:rPr>
        <w:t xml:space="preserve">Proposed Term</w:t>
      </w:r>
    </w:p>
    <w:p>
      <w:pPr>
        <w:spacing w:after="140" w:line="276"/>
        <w:jc w:val="left"/>
      </w:pPr>
      <w:r>
        <w:rPr>
          <w:rFonts w:ascii="Times New Roman" w:cs="Times New Roman" w:eastAsia="Times New Roman" w:hAnsi="Times New Roman"/>
          <w:color w:val="1F1F1F"/>
          <w:sz w:val="21"/>
          <w:szCs w:val="21"/>
        </w:rPr>
        <w:t xml:space="preserve">Twelve (12) months, beginning on the date both parties sign. If signed in September 2026, the term would run through September 2027. The new contract would replace the month-to-month arrangement currently in place and would supersede the expired contract dated July 1, 2024.</w:t>
      </w:r>
    </w:p>
    <w:p>
      <w:pPr>
        <w:spacing w:after="100" w:before="240"/>
      </w:pPr>
      <w:r>
        <w:rPr>
          <w:rFonts w:ascii="Arial" w:cs="Arial" w:eastAsia="Arial" w:hAnsi="Arial"/>
          <w:b/>
          <w:bCs/>
          <w:color w:val="2E4257"/>
          <w:sz w:val="21"/>
          <w:szCs w:val="21"/>
        </w:rPr>
        <w:t xml:space="preserve">Scope Summary</w:t>
      </w:r>
    </w:p>
    <w:p>
      <w:pPr>
        <w:spacing w:after="140" w:line="276"/>
        <w:jc w:val="left"/>
      </w:pPr>
      <w:r>
        <w:rPr>
          <w:rFonts w:ascii="Times New Roman" w:cs="Times New Roman" w:eastAsia="Times New Roman" w:hAnsi="Times New Roman"/>
          <w:color w:val="1F1F1F"/>
          <w:sz w:val="21"/>
          <w:szCs w:val="21"/>
        </w:rPr>
        <w:t xml:space="preserve">The scope is unchanged from the expired contract:</w:t>
      </w:r>
    </w:p>
    <w:p>
      <w:pPr>
        <w:pStyle w:val="ListParagraph"/>
        <w:numPr>
          <w:ilvl w:val="0"/>
          <w:numId w:val="2"/>
        </w:numPr>
        <w:spacing w:after="90" w:line="264"/>
      </w:pPr>
      <w:r>
        <w:rPr>
          <w:rFonts w:ascii="Times New Roman" w:cs="Times New Roman" w:eastAsia="Times New Roman" w:hAnsi="Times New Roman"/>
          <w:color w:val="1F1F1F"/>
          <w:sz w:val="21"/>
          <w:szCs w:val="21"/>
        </w:rPr>
        <w:t xml:space="preserve">Scheduled maintenance of six (6) packaged rooftop units and two (2) hot water boilers, as listed on the equipment schedule we maintain for the building.</w:t>
      </w:r>
    </w:p>
    <w:p>
      <w:pPr>
        <w:pStyle w:val="ListParagraph"/>
        <w:numPr>
          <w:ilvl w:val="0"/>
          <w:numId w:val="2"/>
        </w:numPr>
        <w:spacing w:after="90" w:line="264"/>
      </w:pPr>
      <w:r>
        <w:rPr>
          <w:rFonts w:ascii="Times New Roman" w:cs="Times New Roman" w:eastAsia="Times New Roman" w:hAnsi="Times New Roman"/>
          <w:color w:val="1F1F1F"/>
          <w:sz w:val="21"/>
          <w:szCs w:val="21"/>
        </w:rPr>
        <w:t xml:space="preserve">Biweekly rounds on Tuesdays during the school year, scheduled around the academic calendar, with a written service ticket left at the main office after each visit.</w:t>
      </w:r>
    </w:p>
    <w:p>
      <w:pPr>
        <w:pStyle w:val="ListParagraph"/>
        <w:numPr>
          <w:ilvl w:val="0"/>
          <w:numId w:val="2"/>
        </w:numPr>
        <w:spacing w:after="90" w:line="264"/>
      </w:pPr>
      <w:r>
        <w:rPr>
          <w:rFonts w:ascii="Times New Roman" w:cs="Times New Roman" w:eastAsia="Times New Roman" w:hAnsi="Times New Roman"/>
          <w:color w:val="1F1F1F"/>
          <w:sz w:val="21"/>
          <w:szCs w:val="21"/>
        </w:rPr>
        <w:t xml:space="preserve">Filters and belts for the covered equipment, included in the monthly fee.</w:t>
      </w:r>
    </w:p>
    <w:p>
      <w:pPr>
        <w:pStyle w:val="ListParagraph"/>
        <w:numPr>
          <w:ilvl w:val="0"/>
          <w:numId w:val="2"/>
        </w:numPr>
        <w:spacing w:after="90" w:line="264"/>
      </w:pPr>
      <w:r>
        <w:rPr>
          <w:rFonts w:ascii="Times New Roman" w:cs="Times New Roman" w:eastAsia="Times New Roman" w:hAnsi="Times New Roman"/>
          <w:color w:val="1F1F1F"/>
          <w:sz w:val="21"/>
          <w:szCs w:val="21"/>
        </w:rPr>
        <w:t xml:space="preserve">Summer shutdown of the boilers and heating system at the close of each school year, with a written condition report of recommended repairs.</w:t>
      </w:r>
    </w:p>
    <w:p>
      <w:pPr>
        <w:pStyle w:val="ListParagraph"/>
        <w:numPr>
          <w:ilvl w:val="0"/>
          <w:numId w:val="2"/>
        </w:numPr>
        <w:spacing w:after="90" w:line="264"/>
      </w:pPr>
      <w:r>
        <w:rPr>
          <w:rFonts w:ascii="Times New Roman" w:cs="Times New Roman" w:eastAsia="Times New Roman" w:hAnsi="Times New Roman"/>
          <w:color w:val="1F1F1F"/>
          <w:sz w:val="21"/>
          <w:szCs w:val="21"/>
        </w:rPr>
        <w:t xml:space="preserve">Fall startup before the start of the school year, including combustion testing, safety control verification and confirmation of heat to all zones.</w:t>
      </w:r>
    </w:p>
    <w:p>
      <w:pPr>
        <w:pStyle w:val="ListParagraph"/>
        <w:numPr>
          <w:ilvl w:val="0"/>
          <w:numId w:val="2"/>
        </w:numPr>
        <w:spacing w:after="90" w:line="264"/>
      </w:pPr>
      <w:r>
        <w:rPr>
          <w:rFonts w:ascii="Times New Roman" w:cs="Times New Roman" w:eastAsia="Times New Roman" w:hAnsi="Times New Roman"/>
          <w:color w:val="1F1F1F"/>
          <w:sz w:val="21"/>
          <w:szCs w:val="21"/>
        </w:rPr>
        <w:t xml:space="preserve">Unscheduled service calls on the covered equipment during normal business hours.</w:t>
      </w:r>
    </w:p>
    <w:p>
      <w:pPr>
        <w:spacing w:after="160" w:line="276"/>
        <w:jc w:val="left"/>
      </w:pPr>
      <w:r>
        <w:rPr>
          <w:rFonts w:ascii="Times New Roman" w:cs="Times New Roman" w:eastAsia="Times New Roman" w:hAnsi="Times New Roman"/>
          <w:color w:val="1F1F1F"/>
          <w:sz w:val="21"/>
          <w:szCs w:val="21"/>
        </w:rPr>
        <w:t xml:space="preserve">Major equipment replacement, compressor replacement, boiler heat exchanger replacement, controls system replacement and roof or curb work remain outside the scope and would be quoted separately, as before.</w:t>
      </w:r>
    </w:p>
    <w:p>
      <w:pPr>
        <w:spacing w:after="100" w:before="240"/>
      </w:pPr>
      <w:r>
        <w:rPr>
          <w:rFonts w:ascii="Arial" w:cs="Arial" w:eastAsia="Arial" w:hAnsi="Arial"/>
          <w:b/>
          <w:bCs/>
          <w:color w:val="2E4257"/>
          <w:sz w:val="21"/>
          <w:szCs w:val="21"/>
        </w:rPr>
        <w:t xml:space="preserve">Fee</w:t>
      </w:r>
    </w:p>
    <w:tbl>
      <w:tblPr>
        <w:tblW w:type="dxa" w:w="9720"/>
        <w:tblBorders>
          <w:top w:val="single" w:color="2E4257" w:sz="6"/>
          <w:left w:val="single" w:color="2E4257" w:sz="6"/>
          <w:bottom w:val="single" w:color="2E4257" w:sz="6"/>
          <w:right w:val="single" w:color="2E4257" w:sz="6"/>
          <w:insideH w:val="single" w:color="B9BFC7" w:sz="3"/>
          <w:insideV w:val="single" w:color="B9BFC7" w:sz="3"/>
        </w:tblBorders>
      </w:tblPr>
      <w:tblGrid>
        <w:gridCol w:w="5600"/>
        <w:gridCol w:w="2060"/>
        <w:gridCol w:w="2060"/>
      </w:tblGrid>
      <w:tr>
        <w:tc>
          <w:tcPr>
            <w:tcW w:type="dxa" w:w="5600"/>
            <w:shd w:fill="2E4257" w:color="auto" w:val="clear"/>
            <w:tcMar>
              <w:top w:type="dxa" w:w="90"/>
              <w:left w:type="dxa" w:w="110"/>
              <w:bottom w:type="dxa" w:w="90"/>
              <w:right w:type="dxa" w:w="110"/>
            </w:tcMar>
          </w:tcPr>
          <w:p>
            <w:pPr>
              <w:spacing w:after="0"/>
              <w:jc w:val="left"/>
            </w:pPr>
            <w:r>
              <w:rPr>
                <w:rFonts w:ascii="Arial" w:cs="Arial" w:eastAsia="Arial" w:hAnsi="Arial"/>
                <w:b/>
                <w:bCs/>
                <w:color w:val="FFFFFF"/>
                <w:sz w:val="18"/>
                <w:szCs w:val="18"/>
              </w:rPr>
              <w:t xml:space="preserve">Item</w:t>
            </w:r>
          </w:p>
        </w:tc>
        <w:tc>
          <w:tcPr>
            <w:tcW w:type="dxa" w:w="2060"/>
            <w:shd w:fill="2E4257" w:color="auto" w:val="clear"/>
            <w:tcMar>
              <w:top w:type="dxa" w:w="90"/>
              <w:left w:type="dxa" w:w="110"/>
              <w:bottom w:type="dxa" w:w="90"/>
              <w:right w:type="dxa" w:w="110"/>
            </w:tcMar>
          </w:tcPr>
          <w:p>
            <w:pPr>
              <w:spacing w:after="0"/>
              <w:jc w:val="right"/>
            </w:pPr>
            <w:r>
              <w:rPr>
                <w:rFonts w:ascii="Arial" w:cs="Arial" w:eastAsia="Arial" w:hAnsi="Arial"/>
                <w:b/>
                <w:bCs/>
                <w:color w:val="FFFFFF"/>
                <w:sz w:val="18"/>
                <w:szCs w:val="18"/>
              </w:rPr>
              <w:t xml:space="preserve">Monthly</w:t>
            </w:r>
          </w:p>
        </w:tc>
        <w:tc>
          <w:tcPr>
            <w:tcW w:type="dxa" w:w="2060"/>
            <w:shd w:fill="2E4257" w:color="auto" w:val="clear"/>
            <w:tcMar>
              <w:top w:type="dxa" w:w="90"/>
              <w:left w:type="dxa" w:w="110"/>
              <w:bottom w:type="dxa" w:w="90"/>
              <w:right w:type="dxa" w:w="110"/>
            </w:tcMar>
          </w:tcPr>
          <w:p>
            <w:pPr>
              <w:spacing w:after="0"/>
              <w:jc w:val="right"/>
            </w:pPr>
            <w:r>
              <w:rPr>
                <w:rFonts w:ascii="Arial" w:cs="Arial" w:eastAsia="Arial" w:hAnsi="Arial"/>
                <w:b/>
                <w:bCs/>
                <w:color w:val="FFFFFF"/>
                <w:sz w:val="18"/>
                <w:szCs w:val="18"/>
              </w:rPr>
              <w:t xml:space="preserve">Annual</w:t>
            </w:r>
          </w:p>
        </w:tc>
      </w:tr>
      <w:tr>
        <w:tc>
          <w:tcPr>
            <w:tcW w:type="dxa" w:w="5600"/>
            <w:tcMar>
              <w:top w:type="dxa" w:w="90"/>
              <w:left w:type="dxa" w:w="110"/>
              <w:bottom w:type="dxa" w:w="90"/>
              <w:right w:type="dxa" w:w="110"/>
            </w:tcMar>
          </w:tcPr>
          <w:p>
            <w:pPr>
              <w:spacing w:after="0"/>
              <w:jc w:val="left"/>
            </w:pPr>
            <w:r>
              <w:rPr>
                <w:rFonts w:ascii="Times New Roman" w:cs="Times New Roman" w:eastAsia="Times New Roman" w:hAnsi="Times New Roman"/>
                <w:color w:val="1F1F1F"/>
                <w:sz w:val="21"/>
                <w:szCs w:val="21"/>
              </w:rPr>
              <w:t xml:space="preserve">Scheduled maintenance — six (6) rooftop units and two (2) boilers</w:t>
            </w:r>
          </w:p>
        </w:tc>
        <w:tc>
          <w:tcPr>
            <w:tcW w:type="dxa" w:w="2060"/>
            <w:tcMar>
              <w:top w:type="dxa" w:w="90"/>
              <w:left w:type="dxa" w:w="110"/>
              <w:bottom w:type="dxa" w:w="90"/>
              <w:right w:type="dxa" w:w="110"/>
            </w:tcMar>
          </w:tcPr>
          <w:p>
            <w:pPr>
              <w:spacing w:after="0"/>
              <w:jc w:val="right"/>
            </w:pPr>
            <w:r>
              <w:rPr>
                <w:rFonts w:ascii="Times New Roman" w:cs="Times New Roman" w:eastAsia="Times New Roman" w:hAnsi="Times New Roman"/>
                <w:color w:val="1F1F1F"/>
                <w:sz w:val="21"/>
                <w:szCs w:val="21"/>
              </w:rPr>
              <w:t xml:space="preserve">$2,000.00</w:t>
            </w:r>
          </w:p>
        </w:tc>
        <w:tc>
          <w:tcPr>
            <w:tcW w:type="dxa" w:w="2060"/>
            <w:tcMar>
              <w:top w:type="dxa" w:w="90"/>
              <w:left w:type="dxa" w:w="110"/>
              <w:bottom w:type="dxa" w:w="90"/>
              <w:right w:type="dxa" w:w="110"/>
            </w:tcMar>
          </w:tcPr>
          <w:p>
            <w:pPr>
              <w:spacing w:after="0"/>
              <w:jc w:val="right"/>
            </w:pPr>
            <w:r>
              <w:rPr>
                <w:rFonts w:ascii="Times New Roman" w:cs="Times New Roman" w:eastAsia="Times New Roman" w:hAnsi="Times New Roman"/>
                <w:color w:val="1F1F1F"/>
                <w:sz w:val="21"/>
                <w:szCs w:val="21"/>
              </w:rPr>
              <w:t xml:space="preserve">$24,000.00</w:t>
            </w:r>
          </w:p>
        </w:tc>
      </w:tr>
      <w:tr>
        <w:tc>
          <w:tcPr>
            <w:tcW w:type="dxa" w:w="5600"/>
            <w:shd w:fill="EFEAE2" w:color="auto" w:val="clear"/>
            <w:tcMar>
              <w:top w:type="dxa" w:w="90"/>
              <w:left w:type="dxa" w:w="110"/>
              <w:bottom w:type="dxa" w:w="90"/>
              <w:right w:type="dxa" w:w="110"/>
            </w:tcMar>
          </w:tcPr>
          <w:p>
            <w:pPr>
              <w:spacing w:after="0"/>
              <w:jc w:val="left"/>
            </w:pPr>
            <w:r>
              <w:rPr>
                <w:rFonts w:ascii="Times New Roman" w:cs="Times New Roman" w:eastAsia="Times New Roman" w:hAnsi="Times New Roman"/>
                <w:b/>
                <w:bCs/>
                <w:color w:val="2E4257"/>
                <w:sz w:val="21"/>
                <w:szCs w:val="21"/>
              </w:rPr>
              <w:t xml:space="preserve">Total — twelve (12) month term</w:t>
            </w:r>
          </w:p>
        </w:tc>
        <w:tc>
          <w:tcPr>
            <w:tcW w:type="dxa" w:w="2060"/>
            <w:shd w:fill="EFEAE2" w:color="auto" w:val="clear"/>
            <w:tcMar>
              <w:top w:type="dxa" w:w="90"/>
              <w:left w:type="dxa" w:w="110"/>
              <w:bottom w:type="dxa" w:w="90"/>
              <w:right w:type="dxa" w:w="110"/>
            </w:tcMar>
          </w:tcPr>
          <w:p>
            <w:pPr>
              <w:spacing w:after="0"/>
              <w:jc w:val="right"/>
            </w:pPr>
            <w:r>
              <w:rPr>
                <w:rFonts w:ascii="Times New Roman" w:cs="Times New Roman" w:eastAsia="Times New Roman" w:hAnsi="Times New Roman"/>
                <w:b/>
                <w:bCs/>
                <w:color w:val="2E4257"/>
                <w:sz w:val="21"/>
                <w:szCs w:val="21"/>
              </w:rPr>
              <w:t xml:space="preserve">$2,000.00</w:t>
            </w:r>
          </w:p>
        </w:tc>
        <w:tc>
          <w:tcPr>
            <w:tcW w:type="dxa" w:w="2060"/>
            <w:shd w:fill="EFEAE2" w:color="auto" w:val="clear"/>
            <w:tcMar>
              <w:top w:type="dxa" w:w="90"/>
              <w:left w:type="dxa" w:w="110"/>
              <w:bottom w:type="dxa" w:w="90"/>
              <w:right w:type="dxa" w:w="110"/>
            </w:tcMar>
          </w:tcPr>
          <w:p>
            <w:pPr>
              <w:spacing w:after="0"/>
              <w:jc w:val="right"/>
            </w:pPr>
            <w:r>
              <w:rPr>
                <w:rFonts w:ascii="Times New Roman" w:cs="Times New Roman" w:eastAsia="Times New Roman" w:hAnsi="Times New Roman"/>
                <w:b/>
                <w:bCs/>
                <w:color w:val="2E4257"/>
                <w:sz w:val="21"/>
                <w:szCs w:val="21"/>
              </w:rPr>
              <w:t xml:space="preserve">$24,000.00</w:t>
            </w:r>
          </w:p>
        </w:tc>
      </w:tr>
    </w:tbl>
    <w:p>
      <w:pPr>
        <w:spacing w:after="120"/>
      </w:pPr>
    </w:p>
    <w:p>
      <w:pPr>
        <w:spacing w:after="140" w:line="276"/>
        <w:jc w:val="left"/>
      </w:pPr>
      <w:r>
        <w:rPr>
          <w:rFonts w:ascii="Times New Roman" w:cs="Times New Roman" w:eastAsia="Times New Roman" w:hAnsi="Times New Roman"/>
          <w:color w:val="1F1F1F"/>
          <w:sz w:val="21"/>
          <w:szCs w:val="21"/>
        </w:rPr>
        <w:t xml:space="preserve">Invoiced monthly. Payment terms Net 15, referencing the School's fiscal year purchase order number, and processed on the School's forty-five (45) day accounts payable cycle as under the prior contract. Work outside the scope above would be billed at $125.00 per hour regular time, $185.00 per hour after hours, and parts at cost plus 15%, against a purchase order issued in advance.</w:t>
      </w:r>
    </w:p>
    <w:p>
      <w:pPr>
        <w:spacing w:after="100" w:before="240"/>
      </w:pPr>
      <w:r>
        <w:rPr>
          <w:rFonts w:ascii="Arial" w:cs="Arial" w:eastAsia="Arial" w:hAnsi="Arial"/>
          <w:b/>
          <w:bCs/>
          <w:color w:val="2E4257"/>
          <w:sz w:val="21"/>
          <w:szCs w:val="21"/>
        </w:rPr>
        <w:t xml:space="preserve">What We Need From the School</w:t>
      </w:r>
    </w:p>
    <w:p>
      <w:pPr>
        <w:spacing w:after="140" w:line="276"/>
        <w:jc w:val="left"/>
      </w:pPr>
      <w:r>
        <w:rPr>
          <w:rFonts w:ascii="Times New Roman" w:cs="Times New Roman" w:eastAsia="Times New Roman" w:hAnsi="Times New Roman"/>
          <w:color w:val="1F1F1F"/>
          <w:sz w:val="21"/>
          <w:szCs w:val="21"/>
        </w:rPr>
        <w:t xml:space="preserve">If the terms above are acceptable, please sign below and return a copy to us. We will issue the formal contract for signature and will reference the FY27 purchase order number on every invoice once the School provides it. If the School would rather take this to its board before signing, let us know the meeting date and we will hold the pricing until then.</w:t>
      </w:r>
    </w:p>
    <w:p>
      <w:pPr>
        <w:spacing w:after="140" w:line="276"/>
        <w:jc w:val="left"/>
      </w:pPr>
      <w:r>
        <w:rPr>
          <w:rFonts w:ascii="Times New Roman" w:cs="Times New Roman" w:eastAsia="Times New Roman" w:hAnsi="Times New Roman"/>
          <w:color w:val="1F1F1F"/>
          <w:sz w:val="21"/>
          <w:szCs w:val="21"/>
        </w:rPr>
        <w:t xml:space="preserve">We have looked after this building's equipment since 2024 and would like to keep doing it. Any questions can come to me directly at 413-555-0100.</w:t>
      </w:r>
    </w:p>
    <w:p>
      <w:pPr>
        <w:spacing w:after="0" w:before="200" w:line="276"/>
      </w:pPr>
      <w:r>
        <w:rPr>
          <w:rFonts w:ascii="Times New Roman" w:cs="Times New Roman" w:eastAsia="Times New Roman" w:hAnsi="Times New Roman"/>
          <w:color w:val="1F1F1F"/>
          <w:sz w:val="21"/>
          <w:szCs w:val="21"/>
        </w:rPr>
        <w:t xml:space="preserve">Respectfully,</w:t>
      </w:r>
    </w:p>
    <w:p>
      <w:pPr>
        <w:spacing w:after="0" w:before="420"/>
      </w:pPr>
      <w:r>
        <w:rPr>
          <w:rFonts w:ascii="Times New Roman" w:cs="Times New Roman" w:eastAsia="Times New Roman" w:hAnsi="Times New Roman"/>
          <w:color w:val="1F1F1F"/>
          <w:sz w:val="21"/>
          <w:szCs w:val="21"/>
        </w:rPr>
        <w:t xml:space="preserve">Dana Mercier</w:t>
      </w:r>
    </w:p>
    <w:p>
      <w:pPr>
        <w:spacing w:after="300"/>
      </w:pPr>
      <w:r>
        <w:rPr>
          <w:rFonts w:ascii="Arial" w:cs="Arial" w:eastAsia="Arial" w:hAnsi="Arial"/>
          <w:color w:val="4A5562"/>
          <w:sz w:val="17"/>
          <w:szCs w:val="17"/>
        </w:rPr>
        <w:t xml:space="preserve">Member, Mill River Mechanical Co. LLC</w:t>
      </w:r>
    </w:p>
    <w:p>
      <w:pPr>
        <w:spacing w:after="100" w:before="240"/>
      </w:pPr>
      <w:r>
        <w:rPr>
          <w:rFonts w:ascii="Arial" w:cs="Arial" w:eastAsia="Arial" w:hAnsi="Arial"/>
          <w:b/>
          <w:bCs/>
          <w:color w:val="2E4257"/>
          <w:sz w:val="21"/>
          <w:szCs w:val="21"/>
        </w:rPr>
        <w:t xml:space="preserve">Acceptance</w:t>
      </w:r>
    </w:p>
    <w:p>
      <w:pPr>
        <w:spacing w:after="320" w:line="276"/>
        <w:jc w:val="left"/>
      </w:pPr>
      <w:r>
        <w:rPr>
          <w:rFonts w:ascii="Times New Roman" w:cs="Times New Roman" w:eastAsia="Times New Roman" w:hAnsi="Times New Roman"/>
          <w:color w:val="1F1F1F"/>
          <w:sz w:val="21"/>
          <w:szCs w:val="21"/>
        </w:rPr>
        <w:t xml:space="preserve">Accepted on behalf of Whitcomb Regional Charter School. Signing below indicates the School's intent to renew on the terms described in this proposal.</w:t>
      </w:r>
    </w:p>
    <w:p>
      <w:pPr>
        <w:pBdr>
          <w:bottom w:val="single" w:color="6E7885" w:sz="6" w:space="1"/>
        </w:pBdr>
        <w:spacing w:after="0"/>
      </w:pPr>
    </w:p>
    <w:p>
      <w:pPr>
        <w:spacing w:after="0"/>
      </w:pPr>
      <w:r>
        <w:rPr>
          <w:rFonts w:ascii="Times New Roman" w:cs="Times New Roman" w:eastAsia="Times New Roman" w:hAnsi="Times New Roman"/>
          <w:color w:val="1F1F1F"/>
          <w:sz w:val="21"/>
          <w:szCs w:val="21"/>
        </w:rPr>
        <w:t xml:space="preserve">Paula Rennick, Business Manager</w:t>
      </w:r>
    </w:p>
    <w:p>
      <w:pPr>
        <w:spacing w:after="260"/>
      </w:pPr>
      <w:r>
        <w:rPr>
          <w:rFonts w:ascii="Arial" w:cs="Arial" w:eastAsia="Arial" w:hAnsi="Arial"/>
          <w:color w:val="4A5562"/>
          <w:sz w:val="17"/>
          <w:szCs w:val="17"/>
        </w:rPr>
        <w:t xml:space="preserve">Whitcomb Regional Charter School</w:t>
      </w:r>
    </w:p>
    <w:p>
      <w:pPr>
        <w:pBdr>
          <w:bottom w:val="single" w:color="6E7885" w:sz="6" w:space="1"/>
        </w:pBdr>
        <w:spacing w:after="0"/>
      </w:pPr>
    </w:p>
    <w:p>
      <w:pPr>
        <w:spacing w:after="0"/>
      </w:pPr>
      <w:r>
        <w:rPr>
          <w:rFonts w:ascii="Arial" w:cs="Arial" w:eastAsia="Arial" w:hAnsi="Arial"/>
          <w:color w:val="4A5562"/>
          <w:sz w:val="17"/>
          <w:szCs w:val="17"/>
        </w:rPr>
        <w:t xml:space="preserve">Date</w:t>
      </w:r>
    </w:p>
    <w:sectPr>
      <w:footerReference w:type="default" r:id="rId7"/>
      <w:pgSz w:w="12240" w:h="15840" w:orient="portrait"/>
      <w:pgMar w:top="1296" w:right="1260" w:bottom="1224"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FC7" w:sz="4" w:space="6"/>
      </w:pBdr>
      <w:tabs>
        <w:tab w:val="right" w:pos="9720"/>
      </w:tabs>
      <w:spacing w:before="0"/>
    </w:pPr>
    <w:r>
      <w:rPr>
        <w:rFonts w:ascii="Arial" w:cs="Arial" w:eastAsia="Arial" w:hAnsi="Arial"/>
        <w:color w:val="5A646F"/>
        <w:sz w:val="15"/>
        <w:szCs w:val="15"/>
      </w:rPr>
      <w:t xml:space="preserve">Renewal Proposal RP-2026-031 — Whitcomb Regional Charter School — September 8, 2026</w:t>
    </w:r>
    <w:r>
      <w:rPr>
        <w:rFonts w:ascii="Arial" w:cs="Arial" w:eastAsia="Arial" w:hAnsi="Arial"/>
        <w:color w:val="5A646F"/>
        <w:sz w:val="15"/>
        <w:szCs w:val="15"/>
      </w:rPr>
      <w:t xml:space="preserve">	Page </w:t>
    </w:r>
    <w:r>
      <w:rPr>
        <w:rFonts w:ascii="Arial" w:cs="Arial" w:eastAsia="Arial" w:hAnsi="Arial"/>
        <w:color w:val="5A646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2026-09-22T16:49:17.962Z</dcterms:created>
  <dcterms:modified xsi:type="dcterms:W3CDTF">2026-09-22T16:49:17.972Z</dcterms:modified>
</cp:coreProperties>
</file>

<file path=docProps/custom.xml><?xml version="1.0" encoding="utf-8"?>
<Properties xmlns="http://schemas.openxmlformats.org/officeDocument/2006/custom-properties" xmlns:vt="http://schemas.openxmlformats.org/officeDocument/2006/docPropsVTypes"/>
</file>