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Модель </w:t>
      </w:r>
      <w:r>
        <w:rPr>
          <w:rStyle w:val="Strong"/>
        </w:rPr>
        <w:t>фремиум идеально подходит</w:t>
      </w:r>
      <w:r>
        <w:rPr/>
        <w:t xml:space="preserve"> для 3GIS, особенно учитывая успешный опыт 2GIS и специфику американского рынка. Давайте детально проработаем эту модель:</w:t>
      </w:r>
    </w:p>
    <w:p>
      <w:pPr>
        <w:pStyle w:val="Heading2"/>
        <w:bidi w:val="0"/>
        <w:jc w:val="start"/>
        <w:rPr/>
      </w:pPr>
      <w:r>
        <w:rPr/>
        <w:t>Фремиум-модель для 3GIS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Бесплатный уровень (для пользователей):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Поиск заведений на русском языке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Базовая информация (адрес, телефон, часы работы)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Отзывы на русском языке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Карта с геолокацией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Основные категории (рестораны, врачи, юристы, красота)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Премиум для бизнесов: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Базовый план ($49/месяц):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Верифицированный профиль бизнеса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Расширенная карточка с фото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Возможность отвечать на отзывы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Базовая аналитика просмотров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Указание языков обслуживания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Продвинутый план ($149/месяц):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Приоритет в поиске (топ-3 позиции)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Рекламный баннер в карточке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Детальная аналитика (откуда приходят клиенты)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Интеграция с соцсетями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Промо-посты в категории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Премиум план ($299/месяц):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Гарантированная позиция #1 в категории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Рекламные блоки в поиске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Персональный менеджер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Брендированные промо-материалы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Интеграция с системами бронирования </w:t>
      </w:r>
    </w:p>
    <w:p>
      <w:pPr>
        <w:pStyle w:val="Heading2"/>
        <w:bidi w:val="0"/>
        <w:jc w:val="start"/>
        <w:rPr/>
      </w:pPr>
      <w:r>
        <w:rPr/>
        <w:t>Дополнительные источники дохода: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Комиссионная модель: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Доставка еды:</w:t>
      </w:r>
      <w:r>
        <w:rPr/>
        <w:t xml:space="preserve"> 15-20% с заказов через 3GIS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Бронирование:</w:t>
      </w:r>
      <w:r>
        <w:rPr/>
        <w:t xml:space="preserve"> $2-5 за успешное бронирование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Юридические консультации:</w:t>
      </w:r>
      <w:r>
        <w:rPr/>
        <w:t xml:space="preserve"> 10% с оплаченных консультаций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Контекстная реклама: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Рекламные блоки между результатами поиска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Баннеры на главной странице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Таргетинг по районам и категориям услуг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Партнерские программы: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Банки:</w:t>
      </w:r>
      <w:r>
        <w:rPr/>
        <w:t xml:space="preserve"> реклама кредитных карт и банковских услуг для иммигрантов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Страховки:</w:t>
      </w:r>
      <w:r>
        <w:rPr/>
        <w:t xml:space="preserve"> автомобильные, медицинские, домашние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Мобильные операторы:</w:t>
      </w:r>
      <w:r>
        <w:rPr/>
        <w:t xml:space="preserve"> тарифы для иммигрантов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Денежные переводы:</w:t>
      </w:r>
      <w:r>
        <w:rPr/>
        <w:t xml:space="preserve"> Western Union, Wise, Remitly </w:t>
      </w:r>
    </w:p>
    <w:p>
      <w:pPr>
        <w:pStyle w:val="Heading2"/>
        <w:bidi w:val="0"/>
        <w:jc w:val="start"/>
        <w:rPr/>
      </w:pPr>
      <w:r>
        <w:rPr/>
        <w:t>Сравнение с TopInBeauty:</w:t>
      </w:r>
    </w:p>
    <w:tbl>
      <w:tblPr>
        <w:tblW w:w="672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5"/>
        <w:gridCol w:w="2416"/>
        <w:gridCol w:w="2027"/>
      </w:tblGrid>
      <w:tr>
        <w:trPr>
          <w:tblHeader w:val="true"/>
        </w:trPr>
        <w:tc>
          <w:tcPr>
            <w:tcW w:w="2285" w:type="dxa"/>
            <w:tcBorders/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Критерий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3GIS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TopInBeauty</w:t>
            </w:r>
          </w:p>
        </w:tc>
      </w:tr>
      <w:tr>
        <w:trPr/>
        <w:tc>
          <w:tcPr>
            <w:tcW w:w="2285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Размер рынка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3M+ русскоговорящих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~100K мастеров</w:t>
            </w:r>
          </w:p>
        </w:tc>
      </w:tr>
      <w:tr>
        <w:trPr/>
        <w:tc>
          <w:tcPr>
            <w:tcW w:w="2285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Готовность платить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Высокая (бизнесы)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Средняя (мастера)</w:t>
            </w:r>
          </w:p>
        </w:tc>
      </w:tr>
      <w:tr>
        <w:trPr/>
        <w:tc>
          <w:tcPr>
            <w:tcW w:w="2285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Средний чек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$149/месяц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$15/месяц</w:t>
            </w:r>
          </w:p>
        </w:tc>
      </w:tr>
      <w:tr>
        <w:trPr/>
        <w:tc>
          <w:tcPr>
            <w:tcW w:w="2285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Масштабируемость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Очень высокая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Средняя</w:t>
            </w:r>
          </w:p>
        </w:tc>
      </w:tr>
      <w:tr>
        <w:trPr/>
        <w:tc>
          <w:tcPr>
            <w:tcW w:w="2285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Конкуренция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Низкая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Высокая</w:t>
            </w:r>
          </w:p>
        </w:tc>
      </w:tr>
    </w:tbl>
    <w:p>
      <w:pPr>
        <w:pStyle w:val="Heading2"/>
        <w:bidi w:val="0"/>
        <w:jc w:val="start"/>
        <w:rPr/>
      </w:pPr>
      <w:r>
        <w:rPr/>
        <w:t>Финансовый прогноз для 3GIS: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Первый год (2025):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500 зарегистрированных бизнесов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100 платящих (конверсия 20%)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Средний чек: $120/месяц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Доход: $144,000/год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Второй год (2026):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2,000 зарегистрированных бизнесов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500 платящих (конверсия 25%)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Средний чек: $140/месяц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Доход: $840,000/год</w:t>
      </w:r>
      <w:r>
        <w:rPr/>
        <w:t xml:space="preserve"> </w:t>
      </w:r>
    </w:p>
    <w:p>
      <w:pPr>
        <w:pStyle w:val="Heading2"/>
        <w:bidi w:val="0"/>
        <w:jc w:val="start"/>
        <w:rPr/>
      </w:pPr>
      <w:r>
        <w:rPr/>
        <w:t>Преимущества фремиум-модели для O-1: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Масштаб влияния: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"Помогаю 3+ миллионам русскоговорящих адаптироваться в США"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"Поддерживаю тысячи русскоговорящих бизнесов"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Социальная значимость: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Решение проблемы языкового барьера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Экономическое развитие русскоговорящих общин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Культурная интеграция иммигрантов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Доказательства успеха: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Четкие KPI: количество бизнесов, пользователей, доход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Отзывы от предпринимателей о росте продаж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Статистика использования сервиса </w:t>
      </w:r>
    </w:p>
    <w:p>
      <w:pPr>
        <w:pStyle w:val="Heading2"/>
        <w:bidi w:val="0"/>
        <w:jc w:val="start"/>
        <w:rPr/>
      </w:pPr>
      <w:r>
        <w:rPr/>
        <w:t>Стратегия запуска фремиум-модели: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Этап 1 (Март-Май 2025):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Запуск бесплатной версии в Нью-Йорке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Привлечение первых 1000 пользователей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Добавление 200 заведений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Этап 2 (Июнь-Август 2025):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Введение платных планов для бизнесов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Расширение на Майами и Лос-Анджелес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Первые 50 платящих клиентов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Этап 3 (Сентябрь-Декабрь 2025):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Полноценная монетизация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PR-кампания в русскоязычных СМИ США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Цель: $10,000/месяц дохода </w:t>
      </w:r>
    </w:p>
    <w:p>
      <w:pPr>
        <w:pStyle w:val="Heading2"/>
        <w:bidi w:val="0"/>
        <w:jc w:val="start"/>
        <w:rPr/>
      </w:pPr>
      <w:r>
        <w:rPr/>
        <w:t>Вывод:</w:t>
      </w:r>
    </w:p>
    <w:p>
      <w:pPr>
        <w:pStyle w:val="BodyText"/>
        <w:bidi w:val="0"/>
        <w:jc w:val="start"/>
        <w:rPr/>
      </w:pPr>
      <w:r>
        <w:rPr>
          <w:rStyle w:val="Strong"/>
        </w:rPr>
        <w:t>3GIS с фремиум-моделью</w:t>
      </w:r>
      <w:r>
        <w:rPr/>
        <w:t xml:space="preserve"> - это гораздо более сильная идея для O-1, чем TopInBeauty, потому что: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Больший рынок</w:t>
      </w:r>
      <w:r>
        <w:rPr/>
        <w:t xml:space="preserve"> и более высокая готовность платить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Социальная значимость</w:t>
      </w:r>
      <w:r>
        <w:rPr/>
        <w:t xml:space="preserve"> - помощь в адаптации иммигрантов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Масштабируемость</w:t>
      </w:r>
      <w:r>
        <w:rPr/>
        <w:t xml:space="preserve"> - можно быстро выйти на $100K+ дохода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PR-потенциал</w:t>
      </w:r>
      <w:r>
        <w:rPr/>
        <w:t xml:space="preserve"> - тема иммиграции резонирует в американских СМИ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3</Pages>
  <Words>455</Words>
  <Characters>2911</Characters>
  <CharactersWithSpaces>3263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2025-06-14T10:24:01Z</dcterms:created>
  <dc:creator/>
  <dc:description/>
  <dc:language>ru-RU</dc:language>
  <cp:lastModifiedBy/>
  <dcterms:modified xsi:type="dcterms:W3CDTF">2025-06-14T10:24:44Z</dcterms:modified>
  <cp:revision>1</cp:revision>
  <dc:subject/>
  <dc:title/>
</cp:coreProperties>
</file>