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Comic Sans MS" w:cs="Comic Sans MS" w:eastAsia="Comic Sans MS" w:hAnsi="Comic Sans MS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sz w:val="48"/>
          <w:szCs w:val="48"/>
          <w:rtl w:val="0"/>
        </w:rPr>
        <w:t xml:space="preserve">No Class Tuesday April 24, 2018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Comic Sans MS" w:cs="Comic Sans MS" w:eastAsia="Comic Sans MS" w:hAnsi="Comic Sans MS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sz w:val="48"/>
          <w:szCs w:val="48"/>
          <w:rtl w:val="0"/>
        </w:rPr>
        <w:t xml:space="preserve">We will have class April 26, 2018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We will continue with an HTCondor tutorial and begin assigning tasks for the unified cluster.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36"/>
      <w:szCs w:val="36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28"/>
      <w:szCs w:val="28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