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ESTATUTO DA ENTIDADE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JUVENTUDE SOLIDÁRIA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ESTATUTO SOCIAL DA(O) Coletivo Terra Viva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npcph3g5zd4r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CAPÍTULO I – Da Denominação, Sede, Fins e Duração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1º</w:t>
      </w:r>
      <w:r w:rsidDel="00000000" w:rsidR="00000000" w:rsidRPr="00000000">
        <w:rPr>
          <w:rtl w:val="0"/>
        </w:rPr>
        <w:t xml:space="preserve"> – A(O) </w:t>
      </w:r>
      <w:r w:rsidDel="00000000" w:rsidR="00000000" w:rsidRPr="00000000">
        <w:rPr>
          <w:b w:val="1"/>
          <w:bCs w:val="1"/>
          <w:rtl w:val="0"/>
        </w:rPr>
        <w:t xml:space="preserve">Coletivo Terra Viva</w:t>
      </w:r>
      <w:r w:rsidDel="00000000" w:rsidR="00000000" w:rsidRPr="00000000">
        <w:rPr>
          <w:rtl w:val="0"/>
        </w:rPr>
        <w:t xml:space="preserve">, também identificada(o) pela sigla</w:t>
      </w:r>
      <w:r w:rsidDel="00000000" w:rsidR="00000000" w:rsidRPr="00000000">
        <w:rPr>
          <w:b w:val="1"/>
          <w:bCs w:val="1"/>
          <w:rtl w:val="0"/>
        </w:rPr>
        <w:t xml:space="preserve"> RTV</w:t>
      </w:r>
      <w:r w:rsidDel="00000000" w:rsidR="00000000" w:rsidRPr="00000000">
        <w:rPr>
          <w:rtl w:val="0"/>
        </w:rPr>
        <w:t xml:space="preserve">, é uma associação civil, sem fins lucrativos, com sede e foro na cidade de Ribeirão Preto/SP, situada na </w:t>
      </w:r>
      <w:r w:rsidDel="00000000" w:rsidR="00000000" w:rsidRPr="00000000">
        <w:rPr>
          <w:b w:val="1"/>
          <w:bCs w:val="1"/>
          <w:rtl w:val="0"/>
        </w:rPr>
        <w:t xml:space="preserve">Estrada Celso Furtado, lote 109- Assentamento Mário Lago.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Parágrafo único.</w:t>
      </w:r>
      <w:r w:rsidDel="00000000" w:rsidR="00000000" w:rsidRPr="00000000">
        <w:rPr>
          <w:rtl w:val="0"/>
        </w:rPr>
        <w:t xml:space="preserve"> As atividades da organização reger-se-ão pelo presente estatuto, aprovado em assembleia geral convocada para este fim.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2º</w:t>
      </w:r>
      <w:r w:rsidDel="00000000" w:rsidR="00000000" w:rsidRPr="00000000">
        <w:rPr>
          <w:rtl w:val="0"/>
        </w:rPr>
        <w:t xml:space="preserve"> – A organização tem por objetivos e finalidades:</w:t>
      </w:r>
      <w:r w:rsidDel="00000000" w:rsidR="00000000" w:rsidRPr="00000000">
        <w:rPr>
          <w:rtl w:val="0"/>
        </w:rPr>
        <w:t xml:space="preserve">O Mutirão Terra Viva nasceu com a missão de promover a recuperação florestal e fortalecer a consciência socioambiental por meio da ação coletiva. Nosso ponto de partida foi a restauração da área de preservação natural do Assentamento Mário Lago, devastada por queimadas criminosas no último ano. No entanto, nossa atuação vai além do reflorestamento: buscamos conectar o campo e a cidade, reunindo agricultores assentados, estudantes e professores universitários, além de trabalhadores de diversas áreas, para restaurar a Mata Atlântica e fortalecer práticas agroecológicas. A partir das experiências compartilhadas nos mutirões e dos debates conduzidos pelos próprios militantes assentados, reconhecemos a necessidade de expandir nossa atuação enquanto coletivo socioambiental. Entendemos que a crise ambiental não pode ser dissociada das questões de gênero, classe e raça, pois a degradação da natureza impacta de forma desigual diferentes grupos sociais. Assim, nosso objetivo não se limita apenas à restauração ecológica, mas também à construção de um movimento que integre e fortaleça diversas lutas sociais e econômicas que se entrelaçam na temática ambiental. Nosso trabalho se fundamenta no mutirão como prática coletiva e emancipatória, promovendo espaços de aprendizagem, troca de saberes e fortalecimento comunitário. Além da recuperação da vegetação, buscamos estimular a produção sustentável, a implementação de Sistemas Agroflorestais (SAFs) e a organização de ações educativas e formativas, como cursos, oficinas e encontros que ampliem o engajamento popular na luta por justiça climática. Diante dos desafios impostos pelas mudanças climáticas, o Mutirão Terra Viva se propõe a construir alternativas concretas para a adaptação e mitigação dos impactos ambientais, especialmente aqueles relacionados ao aumento da seca e das queimadas. Acreditamos que a transformação socioambiental só será possível através da mobilização coletiva e da valorização dos saberes ancestrais.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tr3a3si9t1w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CAPÍTULO II – Dos Associados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3º</w:t>
      </w:r>
      <w:r w:rsidDel="00000000" w:rsidR="00000000" w:rsidRPr="00000000">
        <w:rPr>
          <w:rtl w:val="0"/>
        </w:rPr>
        <w:t xml:space="preserve"> – O quadro social é composto por pessoas físicas ou jurídicas que aceitem este Estatuto, e que concordem com os objetivos da entidade.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4º</w:t>
      </w:r>
      <w:r w:rsidDel="00000000" w:rsidR="00000000" w:rsidRPr="00000000">
        <w:rPr>
          <w:rtl w:val="0"/>
        </w:rPr>
        <w:t xml:space="preserve"> – São direitos dos associados em dia com suas obrigações: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- Votar e ser votado para os cargos eletivos;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II - Participar das Assembleias Gerais;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III - Propor atividades e melhorias para a entidade.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5º</w:t>
      </w:r>
      <w:r w:rsidDel="00000000" w:rsidR="00000000" w:rsidRPr="00000000">
        <w:rPr>
          <w:rtl w:val="0"/>
        </w:rPr>
        <w:t xml:space="preserve"> – São deveres dos associados: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 - Respeitar e cumprir este Estatuto;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II - Zelar pelo bom nome e pelo patrimônio da associação;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III - Cumprir as deliberações das Assembleias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ye9eqvi0tc1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CAPÍTULO III – Da Administração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4562475</wp:posOffset>
            </wp:positionH>
            <wp:positionV relativeFrom="page">
              <wp:posOffset>9438697</wp:posOffset>
            </wp:positionV>
            <wp:extent cx="1696875" cy="82333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Art. 6º</w:t>
      </w:r>
      <w:r w:rsidDel="00000000" w:rsidR="00000000" w:rsidRPr="00000000">
        <w:rPr>
          <w:rtl w:val="0"/>
        </w:rPr>
        <w:t xml:space="preserve"> – A organização será administrada pelos seguintes órgãos: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 - Assembleia Geral;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II - Diretoria;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III - Conselho Fiscal.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7º</w:t>
      </w:r>
      <w:r w:rsidDel="00000000" w:rsidR="00000000" w:rsidRPr="00000000">
        <w:rPr>
          <w:rtl w:val="0"/>
        </w:rPr>
        <w:t xml:space="preserve"> – A Assembleia Geral é o órgão soberano da entidade, constituído por todos os associados em pleno gozo de seus direitos.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Parágrafo único. A Assembleia Geral se reunirá ordinariamente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uma vez por ano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e extraordinariamente quando convocada.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8º</w:t>
      </w:r>
      <w:r w:rsidDel="00000000" w:rsidR="00000000" w:rsidRPr="00000000">
        <w:rPr>
          <w:rtl w:val="0"/>
        </w:rPr>
        <w:t xml:space="preserve"> – A Diretoria é o órgão administrador da entidade, eleita para um mandato de 1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ano, permitida a reeleição, e será composta por: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 - Presidente;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II - Vice-Presidente;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III - Secretário(a) / Articulador(a);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IV - Tesoureiro(a) / Gestor(a) Fiscal(a). 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Art. 9º</w:t>
      </w:r>
      <w:r w:rsidDel="00000000" w:rsidR="00000000" w:rsidRPr="00000000">
        <w:rPr>
          <w:rtl w:val="0"/>
        </w:rPr>
        <w:t xml:space="preserve"> – Compete ao Presidente representar a associação em juízo ou fora dele, assinar documentos com o Secretário / Articulador(a) ou Tesoureiro / Gestor(a) Fiscal, e coordenar as atividades gerais.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10º</w:t>
      </w:r>
      <w:r w:rsidDel="00000000" w:rsidR="00000000" w:rsidRPr="00000000">
        <w:rPr>
          <w:rtl w:val="0"/>
        </w:rPr>
        <w:t xml:space="preserve"> – O Conselho Fiscal será composto por 3 membros titulares, eleitos juntamente com a Diretoria, competindo-lhes fiscalizar as contas, examinar os livros e emitir parecer anual sobre os balanços financeiros.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4455l8ww8kz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CAPÍTULO IV - Da Eleição e Do Mandato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11.</w:t>
      </w:r>
      <w:r w:rsidDel="00000000" w:rsidR="00000000" w:rsidRPr="00000000">
        <w:rPr>
          <w:rtl w:val="0"/>
        </w:rPr>
        <w:t xml:space="preserve"> – A Diretoria e o Conselho Fiscal serão eleitos pela Assembleia Geral, por meio de votação secreta, para um mandato de 1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ano, permitida a recondução.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12.</w:t>
      </w:r>
      <w:r w:rsidDel="00000000" w:rsidR="00000000" w:rsidRPr="00000000">
        <w:rPr>
          <w:rtl w:val="0"/>
        </w:rPr>
        <w:t xml:space="preserve"> – A eleição será convocada mediante edital com antecedência mínima de 30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dias, garantindo a ampla divulgação a todos os membros.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13.</w:t>
      </w:r>
      <w:r w:rsidDel="00000000" w:rsidR="00000000" w:rsidRPr="00000000">
        <w:rPr>
          <w:rtl w:val="0"/>
        </w:rPr>
        <w:t xml:space="preserve"> – Poderão candidatar-se os membros em pleno gozo de seus direitos estatutários, conforme critérios definidos em Assembleia.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14. </w:t>
      </w:r>
      <w:r w:rsidDel="00000000" w:rsidR="00000000" w:rsidRPr="00000000">
        <w:rPr>
          <w:rtl w:val="0"/>
        </w:rPr>
        <w:t xml:space="preserve">– O processo eleitoral compreenderá: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- Inscrição das chapas ou candidaturas individuais;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 -  Votação em Assembleia Geral específica;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 - Apuração imediata dos votos e proclamação do resultado;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4486275</wp:posOffset>
            </wp:positionH>
            <wp:positionV relativeFrom="page">
              <wp:posOffset>9441872</wp:posOffset>
            </wp:positionV>
            <wp:extent cx="1696875" cy="823336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IV - Posse imediata dos eleitos.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Art. 15. -</w:t>
      </w:r>
      <w:r w:rsidDel="00000000" w:rsidR="00000000" w:rsidRPr="00000000">
        <w:rPr>
          <w:rtl w:val="0"/>
        </w:rPr>
        <w:t xml:space="preserve"> Em caso de vacância de cargo, a Assembleia Geral deliberará sobre o preenchimento.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ofowkgwyaqq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CAPÍTULO V – Do Patrimônio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16.</w:t>
      </w:r>
      <w:r w:rsidDel="00000000" w:rsidR="00000000" w:rsidRPr="00000000">
        <w:rPr>
          <w:rtl w:val="0"/>
        </w:rPr>
        <w:t xml:space="preserve"> – O patrimônio será constituído por bens móveis, imóveis, doações, auxílios, subvenções, rendimentos de aplicações financeiras, contribuições dos associados, recursos vindos de parcerias e eventuais rendas geradas por suas atividades. 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17. </w:t>
      </w:r>
      <w:r w:rsidDel="00000000" w:rsidR="00000000" w:rsidRPr="00000000">
        <w:rPr>
          <w:rtl w:val="0"/>
        </w:rPr>
        <w:t xml:space="preserve">– A organização não distribuirá lucros, dividendos ou bonificações a seus membros, aplicando integralmente seus recursos na manutenção e desenvolvimento dos seus objetivos sociais.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CAPÍTULO V – Da Dissolução e Das Alterações 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18.</w:t>
      </w:r>
      <w:r w:rsidDel="00000000" w:rsidR="00000000" w:rsidRPr="00000000">
        <w:rPr>
          <w:rtl w:val="0"/>
        </w:rPr>
        <w:t xml:space="preserve"> – A associação poderá ser dissolvida a qualquer tempo, por deliberação de 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4486275</wp:posOffset>
            </wp:positionH>
            <wp:positionV relativeFrom="page">
              <wp:posOffset>9443872</wp:posOffset>
            </wp:positionV>
            <wp:extent cx="1696875" cy="82333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Assembleia Geral Extraordinária específica.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único.</w:t>
      </w:r>
      <w:r w:rsidDel="00000000" w:rsidR="00000000" w:rsidRPr="00000000">
        <w:rPr>
          <w:rtl w:val="0"/>
        </w:rPr>
        <w:t xml:space="preserve"> Em caso de dissolução, o patrimônio líquido remanescente será destinado a outra instituição sem fins lucrativos congênere, registrada no Conselho Nacional de Assistência Social ou entidade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19. </w:t>
      </w:r>
      <w:r w:rsidDel="00000000" w:rsidR="00000000" w:rsidRPr="00000000">
        <w:rPr>
          <w:rtl w:val="0"/>
        </w:rPr>
        <w:t xml:space="preserve">– Este Estatuto poderá ser reformado, no todo ou em parte, em Assembleia Geral Extraordinária especialmente convocada para esse fim, com voto favorável de 2/3 (dois terços) dos presentes.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hvyso6sdbfy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CAPÍTULO VI – Das Disposições Gerais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20.</w:t>
      </w:r>
      <w:r w:rsidDel="00000000" w:rsidR="00000000" w:rsidRPr="00000000">
        <w:rPr>
          <w:rtl w:val="0"/>
        </w:rPr>
        <w:t xml:space="preserve"> – Os casos omissos neste Estatuto serão resolvidos pela Diretoria Executiva, com referendo da Assembleia Geral, com base na legislação civil vigente.</w:t>
      </w:r>
    </w:p>
    <w:p w:rsidR="00000000" w:rsidDel="00000000" w:rsidP="00000000" w:rsidRDefault="00000000" w:rsidRPr="00000000" w14:paraId="0000003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Ribeirão Preto, 7 de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Junho de</w:t>
      </w:r>
      <w:r w:rsidDel="00000000" w:rsidR="00000000" w:rsidRPr="00000000">
        <w:rPr>
          <w:b w:val="1"/>
          <w:bCs w:val="1"/>
          <w:rtl w:val="0"/>
        </w:rPr>
        <w:t xml:space="preserve">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(Assinatura do Presidente)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Murillo Miguel Moura Carvalho Presidente 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Assinatura da pessoa responsável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4486275</wp:posOffset>
            </wp:positionH>
            <wp:positionV relativeFrom="page">
              <wp:posOffset>9441872</wp:posOffset>
            </wp:positionV>
            <wp:extent cx="1696875" cy="82333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/>
      <w:drawing>
        <wp:inline distB="19050" distT="19050" distL="19050" distR="19050">
          <wp:extent cx="4903950" cy="6762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181" l="2120" r="0" t="18181"/>
                  <a:stretch>
                    <a:fillRect/>
                  </a:stretch>
                </pic:blipFill>
                <pic:spPr>
                  <a:xfrm>
                    <a:off x="0" y="0"/>
                    <a:ext cx="4903950" cy="676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b w:val="1"/>
        <w:bCs w:val="1"/>
        <w:sz w:val="24"/>
        <w:szCs w:val="24"/>
      </w:rPr>
      <w:drawing>
        <wp:inline distB="19050" distT="19050" distL="19050" distR="19050">
          <wp:extent cx="1800806" cy="492528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806" cy="4925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gov.br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hOKdHnbNwZLWktchHKakOgqGg==">CgMxLjAyDmgubnBjcGgzZzV6ZDRyMg5oLnRyM2Ezc2k5dDF3cjIOaC55ZTllcXZpMHRjMXAyDmguNDQ1NWw4d3c4a3ozMg5oLm9mb3drZ3d5YXFxdDIOaC5odnlzbzZzZGJmeTc4AHIhMVVNbG8zZlF4aGFDWVNaUzY4MXdqdHBidjFLTkhXOU92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