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מדיניות עבודה היברידית</w:t>
      </w:r>
    </w:p>
    <w:p>
      <w:pPr>
        <w:bidi/>
      </w:pPr>
      <w:r>
        <w:rPr>
          <w:rtl/>
        </w:rPr>
        <w:t>גרסה 2.0 | בתוקף מ-01.09.2025</w:t>
      </w:r>
    </w:p>
    <w:p>
      <w:pPr>
        <w:bidi/>
      </w:pPr>
      <w:r>
        <w:rPr>
          <w:b/>
          <w:bCs/>
          <w:rtl/>
        </w:rPr>
        <w:t>מדיניות זו מחליפה את מדיניות העבודה מהבית מפברואר 2023.</w:t>
      </w:r>
    </w:p>
    <w:p>
      <w:pPr>
        <w:pStyle w:val="Heading1"/>
        <w:bidi/>
      </w:pPr>
      <w:r>
        <w:rPr>
          <w:rtl/>
        </w:rPr>
        <w:t>עבודה מהבית</w:t>
      </w:r>
    </w:p>
    <w:p>
      <w:pPr>
        <w:bidi/>
        <w:spacing w:after="40"/>
        <w:ind w:left="340"/>
      </w:pPr>
      <w:r>
        <w:rPr>
          <w:rtl/>
        </w:rPr>
        <w:t>• עובדים רשאים לעבוד מהבית עד 3 ימים בשבוע.</w:t>
      </w:r>
    </w:p>
    <w:p>
      <w:pPr>
        <w:bidi/>
        <w:spacing w:after="40"/>
        <w:ind w:left="340"/>
      </w:pPr>
      <w:r>
        <w:rPr>
          <w:rtl/>
        </w:rPr>
        <w:t>• יום שלישי הוא יום משרד חובה לכל העובדים.</w:t>
      </w:r>
    </w:p>
    <w:p>
      <w:pPr>
        <w:bidi/>
        <w:spacing w:after="40"/>
        <w:ind w:left="340"/>
      </w:pPr>
      <w:r>
        <w:rPr>
          <w:rtl/>
        </w:rPr>
        <w:t>• את שאר ימי המשרד קובע כל צוות בתיאום עם המנהל.</w:t>
      </w:r>
    </w:p>
    <w:p>
      <w:pPr>
        <w:pStyle w:val="Heading1"/>
        <w:bidi/>
      </w:pPr>
      <w:r>
        <w:rPr>
          <w:rtl/>
        </w:rPr>
        <w:t>מענק ציוד</w:t>
      </w:r>
    </w:p>
    <w:p>
      <w:pPr>
        <w:bidi/>
      </w:pPr>
      <w:r>
        <w:rPr>
          <w:rtl/>
        </w:rPr>
        <w:t>כל עובד זכאי למענק חד-פעמי של 1,500 ₪ לרכישת ציוד לעבודה מהבית. את הקבלות מגישים ב'תובנה-נט'.</w:t>
      </w:r>
    </w:p>
    <w:p>
      <w:pPr>
        <w:pStyle w:val="Heading1"/>
        <w:bidi/>
      </w:pPr>
      <w:r>
        <w:rPr>
          <w:rtl/>
        </w:rPr>
        <w:t>עבודה מחו״ל</w:t>
      </w:r>
    </w:p>
    <w:p>
      <w:pPr>
        <w:bidi/>
      </w:pPr>
      <w:r>
        <w:rPr>
          <w:rtl/>
        </w:rPr>
        <w:t>עבודה מחו״ל מחייבת אישור מראש של משאבי אנוש, ומוגבלת ל-20 ימי עבודה בשנה.</w:t>
      </w:r>
    </w:p>
    <w:p>
      <w:pPr>
        <w:pStyle w:val="Heading1"/>
        <w:bidi/>
      </w:pPr>
      <w:r>
        <w:rPr>
          <w:rtl/>
        </w:rPr>
        <w:t>אבטחת מידע</w:t>
      </w:r>
    </w:p>
    <w:p>
      <w:pPr>
        <w:bidi/>
      </w:pPr>
      <w:r>
        <w:rPr>
          <w:rtl/>
        </w:rPr>
        <w:t>בכל עבודה מחוץ למשרד חובה להתחבר דרך VPN. ראו את המדריך VPN Setup Guide.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cs="Arial"/>
      <w:b/>
      <w:bCs/>
      <w:color w:val="2E7D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cs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מדיניות עבודה היברידית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