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AD945" w14:textId="57CAAF92" w:rsidR="00CB6830" w:rsidRDefault="00CB6830" w:rsidP="00CB68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ИУ5-32Б</w:t>
      </w:r>
    </w:p>
    <w:p w14:paraId="42CC8ABE" w14:textId="48EAD2E0" w:rsidR="00CB6830" w:rsidRDefault="00CB6830" w:rsidP="00CB68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Афонин Иван</w:t>
      </w:r>
    </w:p>
    <w:p w14:paraId="2C08BBF6" w14:textId="0052E7D5" w:rsidR="00CB6830" w:rsidRPr="00CB6830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Аннотация лекций №10-13</w:t>
      </w:r>
    </w:p>
    <w:p w14:paraId="0B983AAD" w14:textId="77777777" w:rsidR="00CB6830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C6D186" w14:textId="30BE3230" w:rsidR="00CB6830" w:rsidRPr="00CB6830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B6830">
        <w:rPr>
          <w:rFonts w:ascii="Times New Roman" w:hAnsi="Times New Roman" w:cs="Times New Roman"/>
          <w:sz w:val="28"/>
          <w:szCs w:val="28"/>
        </w:rPr>
        <w:t>Современные автоматизированные системы обработки информации и управления (АСОИУ) представляют собой сложные комплексы, объединяющие технические средства, программное обеспечение и, что особенно важно, пользователей. Архитектура таких систем выходит за рамки традиционного понимания и представляет собой динамично развивающуюся интеллектуальную информационно-технологическую среду</w:t>
      </w:r>
      <w:r w:rsidRPr="00CB6830">
        <w:rPr>
          <w:rFonts w:ascii="Times New Roman" w:hAnsi="Times New Roman" w:cs="Times New Roman"/>
          <w:sz w:val="28"/>
          <w:szCs w:val="28"/>
        </w:rPr>
        <w:t>.</w:t>
      </w:r>
    </w:p>
    <w:p w14:paraId="0711CBD9" w14:textId="4B5948F9" w:rsidR="00CB6830" w:rsidRPr="00CB6830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830">
        <w:rPr>
          <w:rFonts w:ascii="Times New Roman" w:hAnsi="Times New Roman" w:cs="Times New Roman"/>
          <w:sz w:val="28"/>
          <w:szCs w:val="28"/>
        </w:rPr>
        <w:t>Основой построения АСОИУ служит индустриально-технологическая концепция, которая рассматривает систему как совокупность взаимосвязанных звеньев, выполняющих определенные функции. Эта концепция подчеркивает важность не только технических аспектов, но и человеческого фактора, включая пользователей различных классов, от лиц, принимающих решения (ЛПР), до лиц, обеспечивающих функционирование системы (ЛОФ). Каждый класс пользователей выполняет свой функционал и имеет специфические информационные потребности</w:t>
      </w:r>
      <w:r w:rsidRPr="00CB6830">
        <w:rPr>
          <w:rFonts w:ascii="Times New Roman" w:hAnsi="Times New Roman" w:cs="Times New Roman"/>
          <w:sz w:val="28"/>
          <w:szCs w:val="28"/>
        </w:rPr>
        <w:t>.</w:t>
      </w:r>
      <w:r w:rsidR="009E4E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6830">
        <w:rPr>
          <w:rFonts w:ascii="Times New Roman" w:hAnsi="Times New Roman" w:cs="Times New Roman"/>
          <w:sz w:val="28"/>
          <w:szCs w:val="28"/>
        </w:rPr>
        <w:t>Архитектура</w:t>
      </w:r>
      <w:proofErr w:type="gramEnd"/>
      <w:r w:rsidRPr="00CB6830">
        <w:rPr>
          <w:rFonts w:ascii="Times New Roman" w:hAnsi="Times New Roman" w:cs="Times New Roman"/>
          <w:sz w:val="28"/>
          <w:szCs w:val="28"/>
        </w:rPr>
        <w:t xml:space="preserve"> АСОИУ может быть представлена с помощью базовой морфологической модели, которая описывает систему в терминах целей, функций, задач, технологий и интерфейсов. Цели системы подразделяются на первичные и вторичные, причем вторичные цели часто связаны с социальными, экономическими и этическими аспектами. Функции системы представляют собой преобразования информации, начиная с ввода и заканчивая выводом. Задачи, решаемые системой, могут быть как технологическими, так и функциональными, ориентированными на удовлетворение потребностей пользователей. Технологии, используемые в системе, включают в себя вычислительные, прикладные и системные технологии. Особое внимание уделяется информационным технологиям, которые играют ключевую роль в современной автоматизации. Интерфейсы обеспечивают взаимодействие между техническими средствами, пользователями и системой в целом.</w:t>
      </w:r>
    </w:p>
    <w:p w14:paraId="573CF165" w14:textId="1D3F5609" w:rsidR="00CB6830" w:rsidRPr="00CB6830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B6830">
        <w:rPr>
          <w:rFonts w:ascii="Times New Roman" w:hAnsi="Times New Roman" w:cs="Times New Roman"/>
          <w:sz w:val="28"/>
          <w:szCs w:val="28"/>
        </w:rPr>
        <w:t>Физическая реализация архитектуры АСОИУ описывается базовой функционально-структурной моделью, которая определяет состав и связи технических средств, таких как вычислительные машины, средства телекоммуникации и средства отображения информации. Важным аспектом является выбор топологии сети, которая определяет структуру связей между узлами системы.</w:t>
      </w:r>
    </w:p>
    <w:p w14:paraId="67CD5453" w14:textId="21D452D7" w:rsidR="00CB6830" w:rsidRPr="00CB6830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830">
        <w:rPr>
          <w:rFonts w:ascii="Times New Roman" w:hAnsi="Times New Roman" w:cs="Times New Roman"/>
          <w:sz w:val="28"/>
          <w:szCs w:val="28"/>
        </w:rPr>
        <w:t>Пользователи взаимодействуют с системой через автоматизированные рабочие места (АРМ), которые могут быть стационарными, мобильными или носимыми. Для решения сложных задач и принятия решений используются ситуационные центры (СЦ), оснащенные средствами коллективного пользования. Комфортные условия для пользователей и техники обеспечиваются инженерно-строительным комплексом (ИСК), который включает системы жизнеобеспечения. Современные тенденции направлены на создание "умных" домов и офисов, использующих технологии интернета вещей для автоматизации рутинных операций и повышения комфорта.</w:t>
      </w:r>
    </w:p>
    <w:p w14:paraId="7C784122" w14:textId="6DBFA5B9" w:rsidR="00CB6830" w:rsidRPr="00CB6830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B6830">
        <w:rPr>
          <w:rFonts w:ascii="Times New Roman" w:hAnsi="Times New Roman" w:cs="Times New Roman"/>
          <w:sz w:val="28"/>
          <w:szCs w:val="28"/>
        </w:rPr>
        <w:lastRenderedPageBreak/>
        <w:t>Интерфейс взаимодействия между пользователями и системой играет критическую роль в эффективности АСОИУ. Он должен учитывать ментальные характеристики пользователей, обеспечивая понятность, привлекательность и практичность системы. Важным аспектом является дизайн интерфейса, который должен гармонировать с рабочей средой и предпочтениями пользователей</w:t>
      </w:r>
      <w:r w:rsidRPr="00CB6830">
        <w:rPr>
          <w:rFonts w:ascii="Times New Roman" w:hAnsi="Times New Roman" w:cs="Times New Roman"/>
          <w:sz w:val="28"/>
          <w:szCs w:val="28"/>
        </w:rPr>
        <w:t>.</w:t>
      </w:r>
    </w:p>
    <w:p w14:paraId="2181BC33" w14:textId="6C459594" w:rsidR="00CB6830" w:rsidRPr="00CB6830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830">
        <w:rPr>
          <w:rFonts w:ascii="Times New Roman" w:hAnsi="Times New Roman" w:cs="Times New Roman"/>
          <w:sz w:val="28"/>
          <w:szCs w:val="28"/>
        </w:rPr>
        <w:t>Программное обеспечение АСОИУ включает в себя общее программное обеспечение (ОПО), такое как операционные системы и системы управления базами данных, и специальное программное обеспечение (СПО), предназначенное для решения конкретных задач пользователей. Разработка программ осуществляется с помощью языков программирования различных поколений, от машинных языков до языков высокого уровня.</w:t>
      </w:r>
    </w:p>
    <w:p w14:paraId="62D7894E" w14:textId="091DBB02" w:rsidR="00803614" w:rsidRDefault="00CB6830" w:rsidP="00CB6830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B6830">
        <w:rPr>
          <w:rFonts w:ascii="Times New Roman" w:hAnsi="Times New Roman" w:cs="Times New Roman"/>
          <w:sz w:val="28"/>
          <w:szCs w:val="28"/>
        </w:rPr>
        <w:t>В целом, современные АСОИУ представляют собой сложные и динамичные системы, требующие комплексного подхода к проектированию и разработке с учетом как технических, так и человеческих факторов. Развитие таких систем идет по пути интеллектуализации, самоорганизации и интеграции с окружающей средой, что открывает новые возможности, но и ставит новые вызовы, связанные с этическими, социальными и технологическими аспектами. Примеры систем "Контур" и "Выборы" иллюстрируют разнообразие применений АСОИУ и специфику их реализации в различных областях.</w:t>
      </w:r>
    </w:p>
    <w:p w14:paraId="6679BF40" w14:textId="728BAB88" w:rsidR="00CB6830" w:rsidRPr="00CB6830" w:rsidRDefault="00CB6830" w:rsidP="00CB6830">
      <w:pPr>
        <w:spacing w:after="0" w:line="240" w:lineRule="auto"/>
        <w:ind w:left="-284" w:firstLine="5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14.11.2024</w:t>
      </w:r>
    </w:p>
    <w:sectPr w:rsidR="00CB6830" w:rsidRPr="00CB6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F"/>
    <w:rsid w:val="00567C0F"/>
    <w:rsid w:val="00803614"/>
    <w:rsid w:val="009E4E62"/>
    <w:rsid w:val="00BB0E7F"/>
    <w:rsid w:val="00CB6830"/>
    <w:rsid w:val="00DC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FA57"/>
  <w15:chartTrackingRefBased/>
  <w15:docId w15:val="{D9C3BF6C-D06D-45E5-9CD6-65E3BAE9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3</cp:revision>
  <dcterms:created xsi:type="dcterms:W3CDTF">2024-11-13T21:16:00Z</dcterms:created>
  <dcterms:modified xsi:type="dcterms:W3CDTF">2024-11-13T21:19:00Z</dcterms:modified>
</cp:coreProperties>
</file>