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6B012" w14:textId="77777777" w:rsidR="00BC0FE3" w:rsidRPr="000617D6" w:rsidRDefault="00BC0FE3" w:rsidP="00BC0FE3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ИУ5-32Б</w:t>
      </w:r>
    </w:p>
    <w:p w14:paraId="0E9D5A5D" w14:textId="77777777" w:rsidR="00BC0FE3" w:rsidRDefault="00BC0FE3" w:rsidP="00BC0FE3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Афонин Иван</w:t>
      </w:r>
    </w:p>
    <w:p w14:paraId="45A061A0" w14:textId="74FC0833" w:rsidR="00BC0FE3" w:rsidRDefault="00BC0FE3" w:rsidP="00BC0FE3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17D6">
        <w:rPr>
          <w:rFonts w:ascii="Times New Roman" w:hAnsi="Times New Roman" w:cs="Times New Roman"/>
          <w:b/>
          <w:bCs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лекций №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5F0FB170" w14:textId="77777777" w:rsidR="00BC0FE3" w:rsidRDefault="00BC0FE3" w:rsidP="00BC0FE3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53A67" w14:textId="18176058" w:rsidR="00BC0FE3" w:rsidRDefault="00BC0FE3" w:rsidP="00BC0FE3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FE3">
        <w:rPr>
          <w:rFonts w:ascii="Times New Roman" w:hAnsi="Times New Roman" w:cs="Times New Roman"/>
          <w:sz w:val="28"/>
          <w:szCs w:val="28"/>
        </w:rPr>
        <w:t>В лекциях рассматривается архитектура автоматизированных систем обработки информации и управления (АСОИУ) как интеллектуальная информационно-технологическая среда, создаваемая для и используемая человеком. Подчеркивается важность человеческого фактора, который является одновременно и создателем, и пользователем этой среды. Анализируется информационная природа интеллектуальности среды, где идеи, гипотезы и задачи, порождаемые человеком, играют ключевую роль. В лекциях обсуждается необходимость материального носителя для информации, а также рассматриваются комплексы средств автоматизации как материальная основа интеллекта и информации. Подробно описываются структурные схемы АСОИУ и АИС, включая телекоммуникационную вычислительную сеть, оконечные пункты и другие компоненты. Особое внимание уделяется функциональной схеме АИС, где рассматриваются обрабатывающие и обеспечивающие функции, такие как сбор, контроль, загрузка данных, решение задач, редактирование, выдача сообщений, контроль функционирования системы, защита и подготовка персонала. В лекциях также представлена декомпозиция основной производственной функции и функциональный граф АИС, иллюстрирующие логику преобразования информации в системе. Далее анализ смещается в сторону декомпозиции комплекса средств автоматизации и построения структурного графа АИС. Рассматриваются различные виды обеспечений, такие как техническое, программное, математическое, алгоритмическое, информационное, организационное, кадровое, эргономическое, архитектурно-строительное, инженерно-техническое, служебно-административное, режимно-секретное, инструментальное и методическое. Объединение функционального и структурного графов приводит к функционально-структурному графу АИС, который служит основой для формирования множества проектных задач. В связи с этим возникает вопрос о динамике этой модели и о том, как она учитывает поведение пользователя в системе.</w:t>
      </w:r>
    </w:p>
    <w:p w14:paraId="23BBF689" w14:textId="7DCAB58D" w:rsidR="00BC0FE3" w:rsidRDefault="00BC0FE3" w:rsidP="00BC0FE3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0FE3">
        <w:rPr>
          <w:rFonts w:ascii="Times New Roman" w:hAnsi="Times New Roman" w:cs="Times New Roman"/>
          <w:sz w:val="28"/>
          <w:szCs w:val="28"/>
        </w:rPr>
        <w:t xml:space="preserve">Для понимания динамики функционально-структурной модели и влияния на неё пользователя, лекции обращаются к динамической базовой функционально-структурной модели архитектуры АСОИУ. Вводится понятие графодинамики для описания изменений в системе во времени, учитывая стадии жизненного цикла, наследованные фрагменты и поэтапное создание системы. Рассматриваются графовые траектории и уравнения графодинамики, описывающие динамику проектных задач и организационной структуры. Далее лекции фокусируются на базовой модели пользователя архитектуры АСОИУ, подчеркивая важность организационного управления и рассматривая различные подходы к нему: общесистемный, научно-технический и социально-психологический. Анализируются негативные явления в организации и необходимость оперативного управления поведением пользователя. Обсуждаются социально-психологические предпосылки моделирования поведения, включая понятия деятельности, действия, операции, блоков, мотивов, потребностей, целей и способов действия. </w:t>
      </w:r>
      <w:r w:rsidRPr="00BC0FE3">
        <w:rPr>
          <w:rFonts w:ascii="Times New Roman" w:hAnsi="Times New Roman" w:cs="Times New Roman"/>
          <w:sz w:val="28"/>
          <w:szCs w:val="28"/>
        </w:rPr>
        <w:lastRenderedPageBreak/>
        <w:t>Вводится понятие "элемента направленности" пользователя и строится множество таких элементов, учитывая производственные, общественные и личные цели, а также различные способы действия. На основе этих элементов вводится понятие "направленности" поведения пользователя и предлагается её количественная оценка с использованием вероятностей. Для оценки соответствия поведения пользователя интересам организации вводится понятие "социальной надёжности". В лекциях обсуждается влияние факторов окружения на социальную надёжность и формулируется задача оптимального управления поведением пользователя. Таким образом, лекции предлагают комплексный подход к пониманию и моделированию архитектуры АСОИУ, учитывая как технические, так и человеческие аспекты. Этот подход, основанный на графодинамике и моделировании поведения пользователя, открывает новые возможности для оптимизации АСОИУ и повышения её эффективности.</w:t>
      </w:r>
    </w:p>
    <w:p w14:paraId="7A7A2959" w14:textId="305107D1" w:rsidR="00BC0FE3" w:rsidRPr="00BC0FE3" w:rsidRDefault="00BC0FE3" w:rsidP="00BC0FE3">
      <w:pPr>
        <w:spacing w:after="0" w:line="240" w:lineRule="auto"/>
        <w:ind w:left="-284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28.11.2024</w:t>
      </w:r>
    </w:p>
    <w:p w14:paraId="34CE07AD" w14:textId="77777777" w:rsidR="00BC0FE3" w:rsidRPr="000617D6" w:rsidRDefault="00BC0FE3" w:rsidP="00BC0FE3">
      <w:pPr>
        <w:spacing w:after="0" w:line="240" w:lineRule="auto"/>
        <w:ind w:lef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39172" w14:textId="77777777" w:rsidR="00803614" w:rsidRDefault="00803614"/>
    <w:sectPr w:rsidR="00803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49"/>
    <w:rsid w:val="001E0849"/>
    <w:rsid w:val="00803614"/>
    <w:rsid w:val="00BC0FE3"/>
    <w:rsid w:val="00DC5B85"/>
    <w:rsid w:val="00EC128D"/>
    <w:rsid w:val="00F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AF48"/>
  <w15:chartTrackingRefBased/>
  <w15:docId w15:val="{C5D742C1-02EE-4F15-BCFE-9CA6C8F3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FE3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4</cp:revision>
  <cp:lastPrinted>2024-11-27T20:25:00Z</cp:lastPrinted>
  <dcterms:created xsi:type="dcterms:W3CDTF">2024-11-27T20:19:00Z</dcterms:created>
  <dcterms:modified xsi:type="dcterms:W3CDTF">2024-11-27T20:26:00Z</dcterms:modified>
</cp:coreProperties>
</file>