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6"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8"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9"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m:t>
        </m:r>
        <m:r>
          <w:rPr>
            <w:rFonts w:ascii="Cambria Math" w:hAnsi="Cambria Math"/>
            <w:sz w:val="18"/>
            <w:szCs w:val="18"/>
            <w:lang w:val="en-US"/>
          </w:rPr>
          <m:t>O</m:t>
        </m:r>
        <m:r>
          <w:rPr>
            <w:rFonts w:ascii="Cambria Math" w:hAnsi="Cambria Math"/>
            <w:sz w:val="18"/>
            <w:szCs w:val="18"/>
            <w:lang w:val="en-US"/>
          </w:rPr>
          <m:t>,I,G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rFonts w:hint="cs"/>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rFonts w:hint="cs"/>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rFonts w:hint="cs"/>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12432A0E" w:rsidR="00463A78" w:rsidRPr="00F304B6"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יבש (2 נק׳): הציעו</w:t>
      </w:r>
      <w:r w:rsidR="00F304B6">
        <w:rPr>
          <w:rFonts w:hint="cs"/>
          <w:sz w:val="18"/>
          <w:szCs w:val="18"/>
          <w:rtl/>
          <w:lang w:val="en-US"/>
        </w:rPr>
        <w:t xml:space="preserve"> דרך להשתמש ב</w:t>
      </w:r>
      <w:r w:rsidR="00586353">
        <w:rPr>
          <w:rFonts w:hint="cs"/>
          <w:sz w:val="18"/>
          <w:szCs w:val="18"/>
          <w:rtl/>
          <w:lang w:val="en-US"/>
        </w:rPr>
        <w:t xml:space="preserve">אלגוריתם </w:t>
      </w:r>
      <w:r w:rsidR="00586353">
        <w:rPr>
          <w:sz w:val="18"/>
          <w:szCs w:val="18"/>
          <w:lang w:val="en-US"/>
        </w:rPr>
        <w:t>BFS-G</w:t>
      </w:r>
      <w:r w:rsidR="00586353">
        <w:rPr>
          <w:rFonts w:hint="cs"/>
          <w:sz w:val="18"/>
          <w:szCs w:val="18"/>
          <w:rtl/>
          <w:lang w:val="en-US"/>
        </w:rPr>
        <w:t xml:space="preserve"> </w:t>
      </w:r>
      <w:r w:rsidR="00114FCA">
        <w:rPr>
          <w:rFonts w:hint="cs"/>
          <w:sz w:val="18"/>
          <w:szCs w:val="18"/>
          <w:rtl/>
          <w:lang w:val="en-US"/>
        </w:rPr>
        <w:t>כך ש</w:t>
      </w:r>
      <w:r w:rsidR="00F304B6">
        <w:rPr>
          <w:rFonts w:hint="cs"/>
          <w:sz w:val="18"/>
          <w:szCs w:val="18"/>
          <w:rtl/>
          <w:lang w:val="en-US"/>
        </w:rPr>
        <w:t>יחזיר</w:t>
      </w:r>
      <w:r w:rsidR="00586353">
        <w:rPr>
          <w:rFonts w:hint="cs"/>
          <w:sz w:val="18"/>
          <w:szCs w:val="18"/>
          <w:rtl/>
          <w:lang w:val="en-US"/>
        </w:rPr>
        <w:t xml:space="preserve"> פתרון </w:t>
      </w:r>
      <w:r w:rsidR="00F304B6">
        <w:rPr>
          <w:rFonts w:hint="cs"/>
          <w:sz w:val="18"/>
          <w:szCs w:val="18"/>
          <w:rtl/>
          <w:lang w:val="en-US"/>
        </w:rPr>
        <w:t>אופטימלי (עלות מינימלית)</w:t>
      </w:r>
      <w:r w:rsidR="00586353">
        <w:rPr>
          <w:rFonts w:hint="cs"/>
          <w:sz w:val="18"/>
          <w:szCs w:val="18"/>
          <w:rtl/>
          <w:lang w:val="en-US"/>
        </w:rPr>
        <w:t xml:space="preserve"> ללוח </w:t>
      </w:r>
      <w:r w:rsidR="00586353">
        <w:rPr>
          <w:sz w:val="18"/>
          <w:szCs w:val="18"/>
          <w:lang w:val="en-US"/>
        </w:rPr>
        <w:t>“4x4”</w:t>
      </w:r>
      <w:r w:rsidR="00586353">
        <w:rPr>
          <w:rFonts w:hint="cs"/>
          <w:sz w:val="18"/>
          <w:szCs w:val="18"/>
          <w:rtl/>
          <w:lang w:val="en-US"/>
        </w:rPr>
        <w:t>. 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lastRenderedPageBreak/>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rFonts w:hint="cs"/>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rFonts w:hint="cs"/>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m:t>
        </m:r>
        <m:r>
          <w:rPr>
            <w:rFonts w:ascii="Cambria Math" w:hAnsi="Cambria Math"/>
            <w:color w:val="548DD4" w:themeColor="text2" w:themeTint="99"/>
            <w:sz w:val="18"/>
            <w:szCs w:val="18"/>
          </w:rPr>
          <m:t>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339D68C1" w14:textId="709FB335" w:rsidR="007019AC" w:rsidRDefault="007019AC" w:rsidP="007019A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67412A6F" w14:textId="469886EE"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10A25B85" w14:textId="509DA2D2"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00000048" w14:textId="366105E8" w:rsidR="00A436B2" w:rsidRPr="00AC677C"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77985877" w:rsidR="00855430" w:rsidRP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354151F9" w14:textId="206BFEDA" w:rsidR="00D953D9" w:rsidRP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320AA30A" w14:textId="512621F6" w:rsidR="00A54D36" w:rsidRPr="00A54D36" w:rsidRDefault="00A54D36" w:rsidP="00A54D36">
      <w:pPr>
        <w:pStyle w:val="ListParagraph"/>
        <w:numPr>
          <w:ilvl w:val="0"/>
          <w:numId w:val="26"/>
        </w:numPr>
        <w:bidi/>
        <w:spacing w:after="160" w:line="245" w:lineRule="auto"/>
        <w:rPr>
          <w:sz w:val="18"/>
          <w:szCs w:val="18"/>
        </w:rPr>
      </w:pPr>
      <w:r>
        <w:rPr>
          <w:rFonts w:hint="cs"/>
          <w:sz w:val="18"/>
          <w:szCs w:val="18"/>
          <w:rtl/>
          <w:lang w:val="en-US" w:bidi="he"/>
        </w:rPr>
        <w:t>יבש (</w:t>
      </w:r>
      <w:r w:rsidR="00AE29CA">
        <w:rPr>
          <w:rFonts w:hint="cs"/>
          <w:sz w:val="18"/>
          <w:szCs w:val="18"/>
          <w:rtl/>
          <w:lang w:val="en-US" w:bidi="he"/>
        </w:rPr>
        <w:t>2</w:t>
      </w:r>
      <w:r>
        <w:rPr>
          <w:rFonts w:hint="cs"/>
          <w:sz w:val="18"/>
          <w:szCs w:val="18"/>
          <w:rtl/>
          <w:lang w:val="en-US" w:bidi="he"/>
        </w:rPr>
        <w:t xml:space="preserve"> נק׳): הציגו גרף המראה את השפעת </w:t>
      </w:r>
      <w:r>
        <w:rPr>
          <w:sz w:val="18"/>
          <w:szCs w:val="18"/>
          <w:lang w:val="en-US" w:bidi="he"/>
        </w:rPr>
        <w:t>L</w:t>
      </w:r>
      <w:r>
        <w:rPr>
          <w:rFonts w:hint="cs"/>
          <w:sz w:val="18"/>
          <w:szCs w:val="18"/>
          <w:rtl/>
          <w:lang w:val="en-US"/>
        </w:rPr>
        <w:t xml:space="preserve"> (לפחות 5 ערכים שונים) על מספר הצמתים שמפותחים בכל העמקה. הסבירו בקצרה את הגרף.</w:t>
      </w:r>
    </w:p>
    <w:p w14:paraId="00000051" w14:textId="05D7C729"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13385DD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2DBC970A"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9830E28" w14:textId="36FB3453" w:rsidR="00A54D36" w:rsidRPr="00A54D36"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00000056" w14:textId="6E2F9F00" w:rsidR="00A436B2" w:rsidRPr="00A54D36" w:rsidRDefault="00735E76" w:rsidP="00A54D36">
      <w:pPr>
        <w:pStyle w:val="ListParagraph"/>
        <w:numPr>
          <w:ilvl w:val="0"/>
          <w:numId w:val="27"/>
        </w:numPr>
        <w:bidi/>
        <w:spacing w:after="160" w:line="245" w:lineRule="auto"/>
        <w:rPr>
          <w:sz w:val="18"/>
          <w:szCs w:val="18"/>
        </w:rPr>
      </w:pPr>
      <w:r>
        <w:rPr>
          <w:rFonts w:hint="cs"/>
          <w:sz w:val="18"/>
          <w:szCs w:val="18"/>
          <w:rtl/>
          <w:lang w:val="en-US"/>
        </w:rPr>
        <w:t xml:space="preserve">יבש (2 נק׳): </w:t>
      </w:r>
      <w:r w:rsidR="00A54D36">
        <w:rPr>
          <w:rFonts w:hint="cs"/>
          <w:sz w:val="18"/>
          <w:szCs w:val="18"/>
          <w:rtl/>
          <w:lang w:val="en-US"/>
        </w:rPr>
        <w:t xml:space="preserve">דן טעה במימוש של אלגוריתם </w:t>
      </w:r>
      <w:r w:rsidR="00A54D36">
        <w:rPr>
          <w:sz w:val="18"/>
          <w:szCs w:val="18"/>
          <w:lang w:val="en-US"/>
        </w:rPr>
        <w:t>UCS</w:t>
      </w:r>
      <w:r w:rsidR="00A54D36">
        <w:rPr>
          <w:rFonts w:hint="cs"/>
          <w:sz w:val="18"/>
          <w:szCs w:val="18"/>
          <w:rtl/>
          <w:lang w:val="en-US"/>
        </w:rPr>
        <w:t xml:space="preserve"> ובטעות בדק בעת יצירת הצומת האם היא צומת מטרה במקום בפיתוח שלה. הביאו דוגמה ללוח שעבורו דן יחזיר בכל זאת את המסלול הקל ביותר ודוגמה ללוח שעבורו דן לא יחזיר את המסלול הקל ביותר. הסבירו.</w:t>
      </w:r>
    </w:p>
    <w:p w14:paraId="5AEF9F18" w14:textId="18517C98" w:rsidR="009E5D30" w:rsidRDefault="00C1303A">
      <w:pPr>
        <w:pStyle w:val="Heading3"/>
        <w:keepNext w:val="0"/>
        <w:keepLines w:val="0"/>
        <w:bidi/>
        <w:spacing w:before="280"/>
        <w:rPr>
          <w:color w:val="4472C4"/>
          <w:rtl/>
        </w:rPr>
      </w:pPr>
      <w:bookmarkStart w:id="10" w:name="_n0x5ofxm4362" w:colFirst="0" w:colLast="0"/>
      <w:bookmarkEnd w:id="10"/>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29A47862"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25AB2198" w14:textId="0FB087D4" w:rsidR="00C1303A" w:rsidRPr="00C1303A" w:rsidRDefault="00C1303A" w:rsidP="00C1303A">
      <w:pPr>
        <w:pStyle w:val="ListParagraph"/>
        <w:numPr>
          <w:ilvl w:val="0"/>
          <w:numId w:val="30"/>
        </w:numPr>
        <w:bidi/>
        <w:rPr>
          <w:sz w:val="18"/>
          <w:szCs w:val="18"/>
          <w:rtl/>
          <w:lang w:val="en-US"/>
        </w:rPr>
      </w:pPr>
      <w:r>
        <w:rPr>
          <w:rFonts w:hint="cs"/>
          <w:sz w:val="18"/>
          <w:szCs w:val="18"/>
          <w:rtl/>
          <w:lang w:val="en-US"/>
        </w:rPr>
        <w:t>יבש (1 נק׳): האם היור</w:t>
      </w:r>
      <w:r w:rsidR="008F1CF8">
        <w:rPr>
          <w:rFonts w:hint="cs"/>
          <w:sz w:val="18"/>
          <w:szCs w:val="18"/>
          <w:rtl/>
          <w:lang w:val="en-US"/>
        </w:rPr>
        <w:t>י</w:t>
      </w:r>
      <w:r>
        <w:rPr>
          <w:rFonts w:hint="cs"/>
          <w:sz w:val="18"/>
          <w:szCs w:val="18"/>
          <w:rtl/>
          <w:lang w:val="en-US"/>
        </w:rPr>
        <w:t>סטיקה עקבית על כל לוח? אם כן הסבר, אם לא הבא דוגמה נגדית.</w:t>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lastRenderedPageBreak/>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lastRenderedPageBreak/>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60072"/>
    <w:rsid w:val="0007510D"/>
    <w:rsid w:val="00097E01"/>
    <w:rsid w:val="000F3849"/>
    <w:rsid w:val="00114FCA"/>
    <w:rsid w:val="00126DC5"/>
    <w:rsid w:val="001D6600"/>
    <w:rsid w:val="001E5DD8"/>
    <w:rsid w:val="00231619"/>
    <w:rsid w:val="00250370"/>
    <w:rsid w:val="002D10E8"/>
    <w:rsid w:val="0034084F"/>
    <w:rsid w:val="0037158F"/>
    <w:rsid w:val="00383756"/>
    <w:rsid w:val="003E76FE"/>
    <w:rsid w:val="0044509D"/>
    <w:rsid w:val="00463A78"/>
    <w:rsid w:val="00495345"/>
    <w:rsid w:val="004A7156"/>
    <w:rsid w:val="00556966"/>
    <w:rsid w:val="00563A65"/>
    <w:rsid w:val="00584D68"/>
    <w:rsid w:val="00585B17"/>
    <w:rsid w:val="00586353"/>
    <w:rsid w:val="005978CC"/>
    <w:rsid w:val="005E20E0"/>
    <w:rsid w:val="00646150"/>
    <w:rsid w:val="00670D32"/>
    <w:rsid w:val="006C3F1F"/>
    <w:rsid w:val="006D0F0B"/>
    <w:rsid w:val="006D768D"/>
    <w:rsid w:val="007004F3"/>
    <w:rsid w:val="007019AC"/>
    <w:rsid w:val="00701F02"/>
    <w:rsid w:val="00735E76"/>
    <w:rsid w:val="00757DCA"/>
    <w:rsid w:val="00855430"/>
    <w:rsid w:val="008A0C0B"/>
    <w:rsid w:val="008D49BC"/>
    <w:rsid w:val="008F1CF8"/>
    <w:rsid w:val="009E5D30"/>
    <w:rsid w:val="00A436B2"/>
    <w:rsid w:val="00A54D36"/>
    <w:rsid w:val="00A6350E"/>
    <w:rsid w:val="00A96E8A"/>
    <w:rsid w:val="00AC5EAA"/>
    <w:rsid w:val="00AC677C"/>
    <w:rsid w:val="00AE29CA"/>
    <w:rsid w:val="00B02B56"/>
    <w:rsid w:val="00B707E1"/>
    <w:rsid w:val="00C1303A"/>
    <w:rsid w:val="00CA7A0D"/>
    <w:rsid w:val="00D953D9"/>
    <w:rsid w:val="00DA7A42"/>
    <w:rsid w:val="00E76012"/>
    <w:rsid w:val="00EA018A"/>
    <w:rsid w:val="00EB4E9E"/>
    <w:rsid w:val="00F304B6"/>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Io8WCH4QQn8AqhvXSR0I63c75lspJ98E/view?usp=share_link"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class/laarvd34xa74hm"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lab.research.google.com/drive/1wTl8nXZ5xWKmJHSJoG-I5VjhD9j9UAdk?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13</cp:revision>
  <cp:lastPrinted>2022-11-10T18:33:00Z</cp:lastPrinted>
  <dcterms:created xsi:type="dcterms:W3CDTF">2022-11-10T18:05:00Z</dcterms:created>
  <dcterms:modified xsi:type="dcterms:W3CDTF">2022-11-16T18:14:00Z</dcterms:modified>
</cp:coreProperties>
</file>