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Приказ о зачислении на службу</w:t>
      </w:r>
    </w:p>
    <w:p w:rsidR="00000000" w:rsidDel="00000000" w:rsidP="00000000" w:rsidRDefault="00000000" w:rsidRPr="00000000" w14:paraId="00000002">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3">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line="28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{{signed_at}} №{{reg_number}}</w:t>
      </w:r>
    </w:p>
    <w:p w:rsidR="00000000" w:rsidDel="00000000" w:rsidP="00000000" w:rsidRDefault="00000000" w:rsidRPr="00000000" w14:paraId="0000000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7">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8">
      <w:pPr>
        <w:spacing w:line="288"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ҚБП</w:t>
      </w:r>
    </w:p>
    <w:p w:rsidR="00000000" w:rsidDel="00000000" w:rsidP="00000000" w:rsidRDefault="00000000" w:rsidRPr="00000000" w14:paraId="00000009">
      <w:pPr>
        <w:spacing w:line="288"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дана</w:t>
      </w:r>
    </w:p>
    <w:p w:rsidR="00000000" w:rsidDel="00000000" w:rsidP="00000000" w:rsidRDefault="00000000" w:rsidRPr="00000000" w14:paraId="0000000A">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B">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C">
      <w:pPr>
        <w:spacing w:line="28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Жеке құрам бойынша</w:t>
      </w:r>
    </w:p>
    <w:p w:rsidR="00000000" w:rsidDel="00000000" w:rsidP="00000000" w:rsidRDefault="00000000" w:rsidRPr="00000000" w14:paraId="0000000D">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E">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line="288" w:lineRule="auto"/>
        <w:ind w:firstLine="52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«Қазақстан Республикасының арнаулы мемлкеттік органдары туралы» Қазақстан Республикасының 2012 жылғы 13 ақпандағы Заңынажәне «Мемлекеттік бюджет есебінен қамтылған барлық органдар үшін қызметкерлердің еңбегіне ақы төлеудің бірыңғай жүйесін бекіту туралы» Қазақстан Республикасы Үкіметінің 2017 жылғы 16 қазандағы №646 қбп қаулысына сәйкес </w:t>
      </w:r>
      <w:r w:rsidDel="00000000" w:rsidR="00000000" w:rsidRPr="00000000">
        <w:rPr>
          <w:rFonts w:ascii="Times New Roman" w:cs="Times New Roman" w:eastAsia="Times New Roman" w:hAnsi="Times New Roman"/>
          <w:b w:val="1"/>
          <w:sz w:val="21"/>
          <w:szCs w:val="21"/>
          <w:rtl w:val="0"/>
        </w:rPr>
        <w:t xml:space="preserve">БҰЙЫРАМЫН:</w:t>
      </w:r>
    </w:p>
    <w:p w:rsidR="00000000" w:rsidDel="00000000" w:rsidP="00000000" w:rsidRDefault="00000000" w:rsidRPr="00000000" w14:paraId="00000010">
      <w:pPr>
        <w:spacing w:line="288" w:lineRule="auto"/>
        <w:ind w:firstLine="5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Қазақстан Республикасы Қарулы күштерінің запасынан келген {{rank}} {{last_name}} {{first_name}} {{father_name}} ({{id_number}}) </w:t>
      </w:r>
      <w:r w:rsidDel="00000000" w:rsidR="00000000" w:rsidRPr="00000000">
        <w:rPr>
          <w:rFonts w:ascii="Times New Roman" w:cs="Times New Roman" w:eastAsia="Times New Roman" w:hAnsi="Times New Roman"/>
          <w:sz w:val="21"/>
          <w:szCs w:val="21"/>
          <w:rtl w:val="0"/>
        </w:rPr>
        <w:t xml:space="preserve">Қазақстан Республикасы Мемлекеттік күзет қызметінің (бұдан әрі – ҚР МКҚ немесе Қызмет) кадрына келісімшарт бойынша қызметке ҚАБЫЛДАНСЫН.</w:t>
      </w:r>
    </w:p>
    <w:p w:rsidR="00000000" w:rsidDel="00000000" w:rsidP="00000000" w:rsidRDefault="00000000" w:rsidRPr="00000000" w14:paraId="00000011">
      <w:pPr>
        <w:spacing w:line="288" w:lineRule="auto"/>
        <w:ind w:firstLine="5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Онымен {{period}} мерзімге келісімшарт ЖАСАЛСЫН, оған қайта аттестаттау тәртібімен ҚР МКҚ {{new_rank}} арнаулы атағы БЕРІЛСІН және ол </w:t>
      </w:r>
      <w:r w:rsidDel="00000000" w:rsidR="00000000" w:rsidRPr="00000000">
        <w:rPr>
          <w:rFonts w:ascii="Times New Roman" w:cs="Times New Roman" w:eastAsia="Times New Roman" w:hAnsi="Times New Roman"/>
          <w:i w:val="1"/>
          <w:sz w:val="21"/>
          <w:szCs w:val="21"/>
          <w:rtl w:val="0"/>
        </w:rPr>
        <w:t xml:space="preserve">кадрлар департаментінің {{department_name}} (DEPARTMENT CHILDREN)(здесь пишется полностью подразделение – департамент, управление, отдел, группа)  {{position}} </w:t>
      </w:r>
      <w:r w:rsidDel="00000000" w:rsidR="00000000" w:rsidRPr="00000000">
        <w:rPr>
          <w:rFonts w:ascii="Times New Roman" w:cs="Times New Roman" w:eastAsia="Times New Roman" w:hAnsi="Times New Roman"/>
          <w:sz w:val="21"/>
          <w:szCs w:val="21"/>
          <w:rtl w:val="0"/>
        </w:rPr>
        <w:t xml:space="preserve"> ({{position_id}}) (</w:t>
      </w:r>
      <w:r w:rsidDel="00000000" w:rsidR="00000000" w:rsidRPr="00000000">
        <w:rPr>
          <w:rFonts w:ascii="Times New Roman" w:cs="Times New Roman" w:eastAsia="Times New Roman" w:hAnsi="Times New Roman"/>
          <w:i w:val="1"/>
          <w:sz w:val="21"/>
          <w:szCs w:val="21"/>
          <w:rtl w:val="0"/>
        </w:rPr>
        <w:t xml:space="preserve">аға офицері лауазымы есебінен</w:t>
      </w:r>
      <w:r w:rsidDel="00000000" w:rsidR="00000000" w:rsidRPr="00000000">
        <w:rPr>
          <w:rFonts w:ascii="Times New Roman" w:cs="Times New Roman" w:eastAsia="Times New Roman" w:hAnsi="Times New Roman"/>
          <w:sz w:val="21"/>
          <w:szCs w:val="21"/>
          <w:rtl w:val="0"/>
        </w:rPr>
        <w:t xml:space="preserve">) болып ТАҒАЙЫНДАЛСЫН. </w:t>
      </w:r>
    </w:p>
    <w:p w:rsidR="00000000" w:rsidDel="00000000" w:rsidP="00000000" w:rsidRDefault="00000000" w:rsidRPr="00000000" w14:paraId="00000012">
      <w:pPr>
        <w:spacing w:line="288" w:lineRule="auto"/>
        <w:ind w:firstLine="5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Мүдделі бөлімшелер осы бұйрықтан туындайтын шаралар ҚОЛДАНСЫН.</w:t>
      </w:r>
    </w:p>
    <w:p w:rsidR="00000000" w:rsidDel="00000000" w:rsidP="00000000" w:rsidRDefault="00000000" w:rsidRPr="00000000" w14:paraId="00000013">
      <w:pPr>
        <w:spacing w:line="288" w:lineRule="auto"/>
        <w:ind w:firstLine="52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4">
      <w:pPr>
        <w:spacing w:line="288" w:lineRule="auto"/>
        <w:ind w:firstLine="52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5">
      <w:pPr>
        <w:spacing w:line="288" w:lineRule="auto"/>
        <w:jc w:val="both"/>
        <w:rPr>
          <w:sz w:val="18"/>
          <w:szCs w:val="18"/>
        </w:rPr>
      </w:pPr>
      <w:r w:rsidDel="00000000" w:rsidR="00000000" w:rsidRPr="00000000">
        <w:rPr>
          <w:rFonts w:ascii="Times New Roman" w:cs="Times New Roman" w:eastAsia="Times New Roman" w:hAnsi="Times New Roman"/>
          <w:b w:val="1"/>
          <w:sz w:val="21"/>
          <w:szCs w:val="21"/>
          <w:rtl w:val="0"/>
        </w:rPr>
        <w:t xml:space="preserve">генерал-майор                                                                           С. Исабеков</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