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80"/>
        <w:jc w:val="center"/>
      </w:pPr>
      <w:r>
        <w:rPr>
          <w:b/>
          <w:bCs/>
          <w:color w:val="1F3864"/>
          <w:sz w:val="44"/>
          <w:szCs w:val="44"/>
        </w:rPr>
        <w:t xml:space="preserve">物流業界 5か年動向レポート</w:t>
      </w:r>
    </w:p>
    <w:p>
      <w:pPr>
        <w:spacing w:after="200"/>
        <w:jc w:val="center"/>
      </w:pPr>
      <w:r>
        <w:rPr>
          <w:b/>
          <w:bCs/>
          <w:color w:val="1F3864"/>
          <w:sz w:val="30"/>
          <w:szCs w:val="30"/>
        </w:rPr>
        <w:t xml:space="preserve">2026年度 〜 2030年度</w:t>
      </w:r>
    </w:p>
    <w:p>
      <w:pPr>
        <w:pBdr>
          <w:top w:val="single" w:color="C00000" w:sz="12" w:space="10"/>
        </w:pBdr>
        <w:spacing w:after="60"/>
        <w:jc w:val="center"/>
      </w:pPr>
      <w:r>
        <w:rPr>
          <w:sz w:val="21"/>
          <w:szCs w:val="21"/>
        </w:rPr>
        <w:t xml:space="preserve"/>
      </w:r>
    </w:p>
    <w:p>
      <w:pPr>
        <w:spacing w:after="1000"/>
        <w:jc w:val="center"/>
      </w:pPr>
      <w:r>
        <w:rPr>
          <w:color w:val="595959"/>
          <w:sz w:val="24"/>
          <w:szCs w:val="24"/>
        </w:rPr>
        <w:t xml:space="preserve">「集中改革期間」を生き抜く中堅トラック運送事業者の戦略論点</w:t>
      </w:r>
    </w:p>
    <w:p>
      <w:pPr>
        <w:spacing w:after="120"/>
        <w:jc w:val="center"/>
      </w:pPr>
      <w:r>
        <w:rPr>
          <w:b/>
          <w:bCs/>
          <w:sz w:val="28"/>
          <w:szCs w:val="28"/>
        </w:rPr>
        <w:t xml:space="preserve">カミシマ運輸株式会社　御中</w:t>
      </w:r>
    </w:p>
    <w:p>
      <w:pPr>
        <w:spacing w:after="1600"/>
      </w:pPr>
      <w:r>
        <w:t xml:space="preserve"/>
      </w:r>
    </w:p>
    <w:p>
      <w:pPr>
        <w:spacing w:after="60"/>
        <w:jc w:val="center"/>
      </w:pPr>
      <w:r>
        <w:rPr>
          <w:color w:val="595959"/>
          <w:sz w:val="22"/>
          <w:szCs w:val="22"/>
        </w:rPr>
        <w:t xml:space="preserve">2026年7月</w:t>
      </w:r>
    </w:p>
    <w:p>
      <w:pPr>
        <w:spacing w:after="60"/>
        <w:jc w:val="center"/>
      </w:pPr>
      <w:r>
        <w:rPr>
          <w:color w:val="595959"/>
          <w:sz w:val="20"/>
          <w:szCs w:val="20"/>
        </w:rPr>
        <w:t xml:space="preserve">情報基準日：2026年7月31日</w:t>
      </w:r>
    </w:p>
    <w:p>
      <w:r>
        <w:br w:type="page"/>
      </w:r>
    </w:p>
    <w:p>
      <w:pPr>
        <w:sectPr>
          <w:pgSz w:w="11906" w:h="16838" w:orient="portrait"/>
          <w:pgMar w:top="1134" w:right="1134" w:bottom="1134" w:left="1134" w:header="708" w:footer="708" w:gutter="0"/>
          <w:pgNumType/>
          <w:docGrid w:linePitch="360"/>
        </w:sectPr>
      </w:pPr>
    </w:p>
    <w:p>
      <w:pPr>
        <w:pStyle w:val="Heading1"/>
        <w:pBdr>
          <w:bottom w:val="single" w:color="1F3864" w:sz="12" w:space="6"/>
        </w:pBdr>
        <w:spacing w:after="200" w:before="360"/>
      </w:pPr>
      <w:r>
        <w:rPr>
          <w:b/>
          <w:bCs/>
          <w:color w:val="1F3864"/>
          <w:sz w:val="30"/>
          <w:szCs w:val="30"/>
        </w:rPr>
        <w:t xml:space="preserve">本レポートについて</w:t>
      </w:r>
    </w:p>
    <w:p>
      <w:pPr>
        <w:pStyle w:val="Heading2"/>
        <w:spacing w:after="140" w:before="280"/>
      </w:pPr>
      <w:r>
        <w:rPr>
          <w:b/>
          <w:bCs/>
          <w:color w:val="1F3864"/>
          <w:sz w:val="24"/>
          <w:szCs w:val="24"/>
        </w:rPr>
        <w:t xml:space="preserve">目的</w:t>
      </w:r>
    </w:p>
    <w:p>
      <w:pPr>
        <w:spacing w:after="100" w:line="300"/>
      </w:pPr>
      <w:r>
        <w:rPr>
          <w:sz w:val="21"/>
          <w:szCs w:val="21"/>
        </w:rPr>
        <w:t xml:space="preserve">本レポートは、2026年度から2030年度までの5年間における国内物流業界の構造変化を整理し、トラック運送事業者が経営判断を行う際の材料を提供することを目的としています。</w:t>
      </w:r>
    </w:p>
    <w:p>
      <w:pPr>
        <w:spacing w:after="100" w:line="300"/>
      </w:pPr>
      <w:r>
        <w:rPr>
          <w:sz w:val="21"/>
          <w:szCs w:val="21"/>
        </w:rPr>
        <w:t xml:space="preserve">2026年は、物流に関する制度が同時に切り替わった年です。1月に下請法が改組された「取適法」が施行され運送委託が明示的に規制対象となり、3月末に新たな総合物流施策大綱が閣議決定され、4月に改正物流効率化法が全面施行、同じ4月に軽油引取税の暫定税率が半世紀ぶりに廃止されました。これらは個別の出来事ではなく、「輸送力不足を国策で解消する」という一本の流れの上にあります。</w:t>
      </w:r>
    </w:p>
    <w:p>
      <w:pPr>
        <w:spacing w:after="100" w:line="300"/>
      </w:pPr>
      <w:r>
        <w:rPr>
          <w:sz w:val="21"/>
          <w:szCs w:val="21"/>
        </w:rPr>
        <w:t xml:space="preserve">したがって本レポートは、単年度の景況感ではなく、2030年度という到達点から逆算して「この5年で何が決まってしまうのか」を描くことに重点を置いています。</w:t>
      </w:r>
    </w:p>
    <w:p>
      <w:pPr>
        <w:pStyle w:val="Heading2"/>
        <w:spacing w:after="140" w:before="280"/>
      </w:pPr>
      <w:r>
        <w:rPr>
          <w:b/>
          <w:bCs/>
          <w:color w:val="1F3864"/>
          <w:sz w:val="24"/>
          <w:szCs w:val="24"/>
        </w:rPr>
        <w:t xml:space="preserve">対象範囲</w:t>
      </w:r>
    </w:p>
    <w:p>
      <w:pPr>
        <w:pStyle w:val="ListParagraph"/>
        <w:numPr>
          <w:ilvl w:val="0"/>
          <w:numId w:val="2"/>
        </w:numPr>
        <w:spacing w:after="60" w:line="300"/>
      </w:pPr>
      <w:r>
        <w:rPr>
          <w:sz w:val="21"/>
          <w:szCs w:val="21"/>
        </w:rPr>
        <w:t xml:space="preserve">対象期間：2026年度〜2030年度（政府「総合物流施策大綱」の対象期間と一致させています）</w:t>
      </w:r>
    </w:p>
    <w:p>
      <w:pPr>
        <w:pStyle w:val="ListParagraph"/>
        <w:numPr>
          <w:ilvl w:val="0"/>
          <w:numId w:val="2"/>
        </w:numPr>
        <w:spacing w:after="60" w:line="300"/>
      </w:pPr>
      <w:r>
        <w:rPr>
          <w:sz w:val="21"/>
          <w:szCs w:val="21"/>
        </w:rPr>
        <w:t xml:space="preserve">対象領域：国内の一般貨物自動車運送事業を主軸に、隣接する倉庫・貨物利用運送・荷主側の動向を含みます</w:t>
      </w:r>
    </w:p>
    <w:p>
      <w:pPr>
        <w:pStyle w:val="ListParagraph"/>
        <w:numPr>
          <w:ilvl w:val="0"/>
          <w:numId w:val="2"/>
        </w:numPr>
        <w:spacing w:after="60" w:line="300"/>
      </w:pPr>
      <w:r>
        <w:rPr>
          <w:sz w:val="21"/>
          <w:szCs w:val="21"/>
        </w:rPr>
        <w:t xml:space="preserve">対象外：国際物流（外航海運・国際航空）の運賃動向、および海外市場の個別分析は本レポートの範囲外です</w:t>
      </w:r>
    </w:p>
    <w:p>
      <w:pPr>
        <w:pStyle w:val="Heading2"/>
        <w:spacing w:after="140" w:before="280"/>
      </w:pPr>
      <w:r>
        <w:rPr>
          <w:b/>
          <w:bCs/>
          <w:color w:val="1F3864"/>
          <w:sz w:val="24"/>
          <w:szCs w:val="24"/>
        </w:rPr>
        <w:t xml:space="preserve">数値と出典の扱い</w:t>
      </w:r>
    </w:p>
    <w:p>
      <w:pPr>
        <w:spacing w:after="100" w:line="300"/>
      </w:pPr>
      <w:r>
        <w:rPr>
          <w:sz w:val="21"/>
          <w:szCs w:val="21"/>
        </w:rPr>
        <w:t xml:space="preserve">本レポートに記載した数値は、国土交通省・経済産業省・公正取引委員会等の公表資料を一次情報として優先しています。民間調査機関・報道に基づく数値には【民間】と付記し、将来推計には【推計】と付記しました。出典は巻末「付録C 出典一覧」に一括して記載しています。</w:t>
      </w:r>
    </w:p>
    <w:p>
      <w:pPr>
        <w:spacing w:after="100" w:line="300"/>
      </w:pPr>
      <w:r>
        <w:rPr>
          <w:sz w:val="21"/>
          <w:szCs w:val="21"/>
        </w:rPr>
        <w:t xml:space="preserve">将来に関する記述は、情報基準日時点で得られる情報に基づく見通しであり、実績を保証するものではありません。特に燃料価格・金利・地政学情勢に関する部分は変動幅が大きく、定期的な見直しを前提としています。</w:t>
      </w:r>
    </w:p>
    <w:p>
      <w:pPr>
        <w:spacing w:after="120"/>
      </w:pPr>
      <w:r>
        <w:t xml:space="preserve"/>
      </w:r>
    </w:p>
    <w:tbl>
      <w:tblPr>
        <w:tblW w:type="dxa" w:w="9638"/>
        <w:tblBorders>
          <w:top w:val="single" w:color="1F3864" w:sz="4"/>
          <w:left w:val="single" w:color="1F3864" w:sz="18"/>
          <w:bottom w:val="single" w:color="1F3864" w:sz="4"/>
          <w:right w:val="single" w:color="1F3864" w:sz="4"/>
          <w:insideH w:val="none" w:color="FFFFFF" w:sz="0"/>
          <w:insideV w:val="none" w:color="FFFFFF" w:sz="0"/>
        </w:tblBorders>
      </w:tblPr>
      <w:tblGrid>
        <w:gridCol w:w="9638"/>
      </w:tblGrid>
      <w:tr>
        <w:tc>
          <w:tcPr>
            <w:tcW w:type="dxa" w:w="9638"/>
            <w:shd w:fill="EDF1F8" w:val="clear"/>
            <w:tcMar>
              <w:top w:type="dxa" w:w="140"/>
              <w:left w:type="dxa" w:w="180"/>
              <w:bottom w:type="dxa" w:w="140"/>
              <w:right w:type="dxa" w:w="180"/>
            </w:tcMar>
          </w:tcPr>
          <w:p>
            <w:pPr>
              <w:spacing w:after="80"/>
            </w:pPr>
            <w:r>
              <w:rPr>
                <w:b/>
                <w:bCs/>
                <w:color w:val="1F3864"/>
                <w:sz w:val="21"/>
                <w:szCs w:val="21"/>
              </w:rPr>
              <w:t xml:space="preserve">第5章の前提について</w:t>
            </w:r>
          </w:p>
          <w:p>
            <w:pPr>
              <w:spacing w:after="40" w:line="300"/>
            </w:pPr>
            <w:r>
              <w:rPr>
                <w:sz w:val="21"/>
                <w:szCs w:val="21"/>
              </w:rPr>
              <w:t xml:space="preserve">第5章「カミシマ運輸様への示唆」は、貴社の車両構成・荷主構成・原価データをいただいていない段階で作成しているため、「車両数十両規模・地域拠点型・荷主数社への依存度が高い中堅トラック運送事業者」という一般像を前提とした仮説として記述しています。</w:t>
            </w:r>
          </w:p>
          <w:p>
            <w:pPr>
              <w:spacing w:after="40" w:line="300"/>
            </w:pPr>
            <w:r>
              <w:rPr>
                <w:sz w:val="21"/>
                <w:szCs w:val="21"/>
              </w:rPr>
              <w:t xml:space="preserve">貴社の実データ（車両別稼働、荷主別売上・原価、ドライバー年齢構成、車両更新計画）をご提供いただければ、第5章の各打ち手を定量シミュレーションに置き換えることが可能です。想定所要は2〜3週間です。</w:t>
            </w:r>
          </w:p>
        </w:tc>
      </w:tr>
    </w:tbl>
    <w:p>
      <w:r>
        <w:br w:type="page"/>
      </w:r>
    </w:p>
    <w:p>
      <w:pPr>
        <w:pStyle w:val="Heading1"/>
        <w:pBdr>
          <w:bottom w:val="single" w:color="1F3864" w:sz="12" w:space="6"/>
        </w:pBdr>
        <w:spacing w:after="200"/>
      </w:pPr>
      <w:r>
        <w:rPr>
          <w:b/>
          <w:bCs/>
          <w:color w:val="1F3864"/>
          <w:sz w:val="30"/>
          <w:szCs w:val="30"/>
        </w:rP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12" w:space="6"/>
        </w:pBdr>
        <w:spacing w:after="200" w:before="360"/>
      </w:pPr>
      <w:r>
        <w:rPr>
          <w:b/>
          <w:bCs/>
          <w:color w:val="1F3864"/>
          <w:sz w:val="30"/>
          <w:szCs w:val="30"/>
        </w:rPr>
        <w:t xml:space="preserve">エグゼクティブサマリー</w:t>
      </w:r>
    </w:p>
    <w:p>
      <w:pPr>
        <w:spacing w:after="100" w:line="300"/>
      </w:pPr>
      <w:r>
        <w:rPr>
          <w:sz w:val="21"/>
          <w:szCs w:val="21"/>
        </w:rPr>
        <w:t xml:space="preserve">今後5年の国内物流を一言で表すと、「需要が足りない時代」から「供給が足りない時代」への完全な移行です。運べる能力そのものが希少資源になり、その希少性を価格に変換できた事業者と、できなかった事業者の差が開きます。以下、7つの結論を示します。</w:t>
      </w:r>
    </w:p>
    <w:p>
      <w:pPr>
        <w:pStyle w:val="Heading2"/>
        <w:spacing w:after="140" w:before="280"/>
      </w:pPr>
      <w:r>
        <w:rPr>
          <w:b/>
          <w:bCs/>
          <w:color w:val="1F3864"/>
          <w:sz w:val="24"/>
          <w:szCs w:val="24"/>
        </w:rPr>
        <w:t xml:space="preserve">結論1：構造的な供給制約は解消していない</w:t>
      </w:r>
    </w:p>
    <w:p>
      <w:pPr>
        <w:spacing w:after="100" w:line="300"/>
      </w:pPr>
      <w:r>
        <w:rPr>
          <w:sz w:val="21"/>
          <w:szCs w:val="21"/>
        </w:rPr>
        <w:t xml:space="preserve">2030年度には営業用トラックの輸送能力が34.1%（9.4億トン）不足する可能性があると推計されています【民間・推計】。この内訳は、ドライバー不足による19.5%分と、2024年4月に始まった時間外労働上限規制の影響分に分けられます。国土交通省の試算でも、2030年に約28万人のドライバー不足が見込まれています。この5年間、需給は緩みません。</w:t>
      </w:r>
    </w:p>
    <w:p>
      <w:pPr>
        <w:pStyle w:val="Heading2"/>
        <w:spacing w:after="140" w:before="280"/>
      </w:pPr>
      <w:r>
        <w:rPr>
          <w:b/>
          <w:bCs/>
          <w:color w:val="1F3864"/>
          <w:sz w:val="24"/>
          <w:szCs w:val="24"/>
        </w:rPr>
        <w:t xml:space="preserve">結論2：2026年は制度の分水嶺だった</w:t>
      </w:r>
    </w:p>
    <w:p>
      <w:pPr>
        <w:spacing w:after="100" w:line="300"/>
      </w:pPr>
      <w:r>
        <w:rPr>
          <w:sz w:val="21"/>
          <w:szCs w:val="21"/>
        </w:rPr>
        <w:t xml:space="preserve">2026年1月の取適法施行（運送委託が対象、手形払い禁止）、3月末の総合物流施策大綱の閣議決定（2030年度までを「集中改革期間」と位置づけ）、4月の改正物流効率化法の全面施行（CLO選任義務化）、同月の軽油引取税暫定税率廃止。この4つが半年の間に起きました。2027年度以降は、これらの制度が「運用され、実績を評価される」フェーズに入ります。</w:t>
      </w:r>
    </w:p>
    <w:p>
      <w:pPr>
        <w:pStyle w:val="Heading2"/>
        <w:spacing w:after="140" w:before="280"/>
      </w:pPr>
      <w:r>
        <w:rPr>
          <w:b/>
          <w:bCs/>
          <w:color w:val="1F3864"/>
          <w:sz w:val="24"/>
          <w:szCs w:val="24"/>
        </w:rPr>
        <w:t xml:space="preserve">結論3：荷主側に、初めてコンプライアンス動機が生まれた</w:t>
      </w:r>
    </w:p>
    <w:p>
      <w:pPr>
        <w:spacing w:after="100" w:line="300"/>
      </w:pPr>
      <w:r>
        <w:rPr>
          <w:sz w:val="21"/>
          <w:szCs w:val="21"/>
        </w:rPr>
        <w:t xml:space="preserve">改正物流効率化法により、年間取扱貨物重量9万トン以上の特定荷主（約3,200社）には、物流統括管理者（CLO）の選任、中長期計画の作成、定期報告が義務づけられました。選任しない場合は100万円以下の罰金が科されます。つまり荷主は「荷待ち・荷役を削減した実績」を国に報告しなければならない立場になりました。これは運送事業者にとって、交渉における明確なレバーです。</w:t>
      </w:r>
    </w:p>
    <w:p>
      <w:pPr>
        <w:pStyle w:val="Heading2"/>
        <w:spacing w:after="140" w:before="280"/>
      </w:pPr>
      <w:r>
        <w:rPr>
          <w:b/>
          <w:bCs/>
          <w:color w:val="1F3864"/>
          <w:sz w:val="24"/>
          <w:szCs w:val="24"/>
        </w:rPr>
        <w:t xml:space="preserve">結論4：運賃は上がる。ただし自動的には上がらない</w:t>
      </w:r>
    </w:p>
    <w:p>
      <w:pPr>
        <w:spacing w:after="100" w:line="300"/>
      </w:pPr>
      <w:r>
        <w:rPr>
          <w:sz w:val="21"/>
          <w:szCs w:val="21"/>
        </w:rPr>
        <w:t xml:space="preserve">標準的な運賃は2024年3月に告示・6月に施行され、水準が約8%引き上げられたうえ、荷待ち・荷役の対価が新たに加算されました。しかしこれは「武器」であって「保証」ではありません。多重下請構造の下層では依然として転嫁が進まず、4次請け以上では3割が「全く転嫁できなかった、または減額された」と回答しています。原価を説明できる事業者だけが値上げを実現しています。</w:t>
      </w:r>
    </w:p>
    <w:p>
      <w:pPr>
        <w:pStyle w:val="Heading2"/>
        <w:spacing w:after="140" w:before="280"/>
      </w:pPr>
      <w:r>
        <w:rPr>
          <w:b/>
          <w:bCs/>
          <w:color w:val="1F3864"/>
          <w:sz w:val="24"/>
          <w:szCs w:val="24"/>
        </w:rPr>
        <w:t xml:space="preserve">結論5：コストは「下がって、また上がる」</w:t>
      </w:r>
    </w:p>
    <w:p>
      <w:pPr>
        <w:spacing w:after="100" w:line="300"/>
      </w:pPr>
      <w:r>
        <w:rPr>
          <w:sz w:val="21"/>
          <w:szCs w:val="21"/>
        </w:rPr>
        <w:t xml:space="preserve">2026年4月の軽油引取税暫定税率廃止（17.1円/L）は、大型車1台あたり月約5.7万円の負担減に相当するとの試算があります【民間】。しかしこの効果は、荷主からの値下げ要求、継続する人件費上昇、そして検討段階にある走行距離課税によって、数年で相殺されうる性質のものです。減税分を利益として確定させる交渉ができるかどうかが分岐点になります。</w:t>
      </w:r>
    </w:p>
    <w:p>
      <w:pPr>
        <w:pStyle w:val="Heading2"/>
        <w:spacing w:after="140" w:before="280"/>
      </w:pPr>
      <w:r>
        <w:rPr>
          <w:b/>
          <w:bCs/>
          <w:color w:val="1F3864"/>
          <w:sz w:val="24"/>
          <w:szCs w:val="24"/>
        </w:rPr>
        <w:t xml:space="preserve">結論6：淘汰と再編が同時に加速する</w:t>
      </w:r>
    </w:p>
    <w:p>
      <w:pPr>
        <w:spacing w:after="100" w:line="300"/>
      </w:pPr>
      <w:r>
        <w:rPr>
          <w:sz w:val="21"/>
          <w:szCs w:val="21"/>
        </w:rPr>
        <w:t xml:space="preserve">道路貨物運送業の倒産は2025年に308件（前年比17.6%減）といったん減少しましたが、2026年1〜4月は108件（前年同期比11.3%増）と再び増加に転じ、うち人手不足を主因とする倒産は23件（同21.0%増）で過去最多ペースとなっています。一方で、上場・準大手による地場事業者の承継型M&amp;Aが連続して発生しており、「退出」と「グループ化」が並行して進んでいます。</w:t>
      </w:r>
    </w:p>
    <w:p>
      <w:pPr>
        <w:pStyle w:val="Heading2"/>
        <w:spacing w:after="140" w:before="280"/>
      </w:pPr>
      <w:r>
        <w:rPr>
          <w:b/>
          <w:bCs/>
          <w:color w:val="1F3864"/>
          <w:sz w:val="24"/>
          <w:szCs w:val="24"/>
        </w:rPr>
        <w:t xml:space="preserve">結論7：技術が効き始めるのは5年後、勝負は今日から効くDX</w:t>
      </w:r>
    </w:p>
    <w:p>
      <w:pPr>
        <w:spacing w:after="100" w:line="300"/>
      </w:pPr>
      <w:r>
        <w:rPr>
          <w:sz w:val="21"/>
          <w:szCs w:val="21"/>
        </w:rPr>
        <w:t xml:space="preserve">レベル4自動運転トラックは新東名高速道路で実証が進み、2026年3月には関東〜関西間約500kmの本線完走が行われました。ただし普及期の想定は2030年頃です。この5年間で収益差を生むのは自動運転そのものではなく、AI配車・動態管理・原価管理・中継輸送・共同輸送といった「今日から効くDX」です。</w:t>
      </w:r>
    </w:p>
    <w:p>
      <w:pPr>
        <w:spacing w:after="120"/>
      </w:pPr>
      <w:r>
        <w:t xml:space="preserve"/>
      </w:r>
    </w:p>
    <w:tbl>
      <w:tblPr>
        <w:tblW w:type="dxa" w:w="9638"/>
        <w:tblBorders>
          <w:top w:val="single" w:color="1F3864" w:sz="4"/>
          <w:left w:val="single" w:color="1F3864" w:sz="18"/>
          <w:bottom w:val="single" w:color="1F3864" w:sz="4"/>
          <w:right w:val="single" w:color="1F3864" w:sz="4"/>
          <w:insideH w:val="none" w:color="FFFFFF" w:sz="0"/>
          <w:insideV w:val="none" w:color="FFFFFF" w:sz="0"/>
        </w:tblBorders>
      </w:tblPr>
      <w:tblGrid>
        <w:gridCol w:w="9638"/>
      </w:tblGrid>
      <w:tr>
        <w:tc>
          <w:tcPr>
            <w:tcW w:type="dxa" w:w="9638"/>
            <w:shd w:fill="EDF1F8" w:val="clear"/>
            <w:tcMar>
              <w:top w:type="dxa" w:w="140"/>
              <w:left w:type="dxa" w:w="180"/>
              <w:bottom w:type="dxa" w:w="140"/>
              <w:right w:type="dxa" w:w="180"/>
            </w:tcMar>
          </w:tcPr>
          <w:p>
            <w:pPr>
              <w:spacing w:after="80"/>
            </w:pPr>
            <w:r>
              <w:rPr>
                <w:b/>
                <w:bCs/>
                <w:color w:val="1F3864"/>
                <w:sz w:val="21"/>
                <w:szCs w:val="21"/>
              </w:rPr>
              <w:t xml:space="preserve">カミシマ運輸様が今後5年で問われる3つの問い</w:t>
            </w:r>
          </w:p>
          <w:p>
            <w:pPr>
              <w:spacing w:after="40" w:line="300"/>
            </w:pPr>
            <w:r>
              <w:rPr>
                <w:sz w:val="21"/>
                <w:szCs w:val="21"/>
              </w:rPr>
              <w:t xml:space="preserve">① 誰の荷物を「運ばない」と決められるか — 供給制約下では、荷主ポートフォリオの選別が最大の収益改善策になります。</w:t>
            </w:r>
          </w:p>
          <w:p>
            <w:pPr>
              <w:spacing w:after="40" w:line="300"/>
            </w:pPr>
            <w:r>
              <w:rPr>
                <w:sz w:val="21"/>
                <w:szCs w:val="21"/>
              </w:rPr>
              <w:t xml:space="preserve">② 1台あたり・1時間あたりの原価を説明できるか — 原価の可視化は、値上げ交渉の前提条件であり、それ自体が競争力です。</w:t>
            </w:r>
          </w:p>
          <w:p>
            <w:pPr>
              <w:spacing w:after="40" w:line="300"/>
            </w:pPr>
            <w:r>
              <w:rPr>
                <w:sz w:val="21"/>
                <w:szCs w:val="21"/>
              </w:rPr>
              <w:t xml:space="preserve">③ 5年後も自社単独で戦うのか — 単独継続・連携・譲渡のいずれを選ぶかは、この5年のうちに決める必要があります。</w:t>
            </w:r>
          </w:p>
        </w:tc>
      </w:tr>
    </w:tbl>
    <w:p>
      <w:r>
        <w:br w:type="page"/>
      </w:r>
    </w:p>
    <w:p>
      <w:pPr>
        <w:pStyle w:val="Heading1"/>
        <w:pBdr>
          <w:bottom w:val="single" w:color="1F3864" w:sz="12" w:space="6"/>
        </w:pBdr>
        <w:spacing w:after="200" w:before="360"/>
      </w:pPr>
      <w:r>
        <w:rPr>
          <w:b/>
          <w:bCs/>
          <w:color w:val="1F3864"/>
          <w:sz w:val="30"/>
          <w:szCs w:val="30"/>
        </w:rPr>
        <w:t xml:space="preserve">第1章　現在地 — 2024年問題後の3年で何が起きたか</w:t>
      </w:r>
    </w:p>
    <w:p>
      <w:pPr>
        <w:spacing w:after="100" w:line="300"/>
      </w:pPr>
      <w:r>
        <w:rPr>
          <w:sz w:val="21"/>
          <w:szCs w:val="21"/>
        </w:rPr>
        <w:t xml:space="preserve">将来を語る前に、2026年年央時点の立ち位置を確認します。2024年4月の時間外労働上限規制の適用開始から2年余りが経過し、「何が改善し、何が改善しなかったか」の輪郭が見えてきました。</w:t>
      </w:r>
    </w:p>
    <w:p>
      <w:pPr>
        <w:pStyle w:val="Heading2"/>
        <w:spacing w:after="140" w:before="280"/>
      </w:pPr>
      <w:r>
        <w:rPr>
          <w:b/>
          <w:bCs/>
          <w:color w:val="1F3864"/>
          <w:sz w:val="24"/>
          <w:szCs w:val="24"/>
        </w:rPr>
        <w:t xml:space="preserve">1-1　供給制約：改善したのは労働時間、改善していないのは人の数</w:t>
      </w:r>
    </w:p>
    <w:p>
      <w:pPr>
        <w:spacing w:after="100" w:line="300"/>
      </w:pPr>
      <w:r>
        <w:rPr>
          <w:sz w:val="21"/>
          <w:szCs w:val="21"/>
        </w:rPr>
        <w:t xml:space="preserve">2024年4月以降、トラックドライバーの時間外労働は年960時間の上限が適用され、改善基準告示による拘束時間の規制も強化されました。この結果、1人あたりの運転可能時間は制度的に上限が定まりました。一方で、その減少分を埋めるための人員は増えていません。</w:t>
      </w:r>
    </w:p>
    <w:p>
      <w:pPr>
        <w:spacing w:after="100" w:line="300"/>
      </w:pPr>
      <w:r>
        <w:rPr>
          <w:sz w:val="21"/>
          <w:szCs w:val="21"/>
        </w:rPr>
        <w:t xml:space="preserve">ドライバーの有効求人倍率は2倍を超える水準で推移し、全職業平均の約3倍という状態が続いています。年齢構成は40〜50代が中心で、若年層の流入は細いままです。つまり「1人あたりの供給が減り、人数も増えない」という二重の制約が固定化しました。</w:t>
      </w:r>
    </w:p>
    <w:p>
      <w:pPr>
        <w:spacing w:after="80" w:before="200"/>
      </w:pPr>
      <w:r>
        <w:rPr>
          <w:b/>
          <w:bCs/>
          <w:color w:val="1F3864"/>
          <w:sz w:val="20"/>
          <w:szCs w:val="20"/>
        </w:rPr>
        <w:t xml:space="preserve">表1-1　輸送能力の需給ギャップ推計（2030年度）</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1700"/>
        <w:gridCol w:w="1300"/>
        <w:gridCol w:w="4038"/>
      </w:tblGrid>
      <w:tr>
        <w:trPr>
          <w:tblHeader/>
        </w:trPr>
        <w:tc>
          <w:tcPr>
            <w:tcW w:type="dxa" w:w="2600"/>
            <w:shd w:fill="1F3864" w:val="clear"/>
            <w:tcMar>
              <w:top w:type="dxa" w:w="90"/>
              <w:left w:type="dxa" w:w="110"/>
              <w:bottom w:type="dxa" w:w="90"/>
              <w:right w:type="dxa" w:w="110"/>
            </w:tcMar>
          </w:tcPr>
          <w:p>
            <w:pPr>
              <w:spacing w:line="260"/>
              <w:jc w:val="center"/>
            </w:pPr>
            <w:r>
              <w:rPr>
                <w:b/>
                <w:bCs/>
                <w:color w:val="FFFFFF"/>
                <w:sz w:val="19"/>
                <w:szCs w:val="19"/>
              </w:rPr>
              <w:t xml:space="preserve">区分</w:t>
            </w:r>
          </w:p>
        </w:tc>
        <w:tc>
          <w:tcPr>
            <w:tcW w:type="dxa" w:w="1700"/>
            <w:shd w:fill="1F3864" w:val="clear"/>
            <w:tcMar>
              <w:top w:type="dxa" w:w="90"/>
              <w:left w:type="dxa" w:w="110"/>
              <w:bottom w:type="dxa" w:w="90"/>
              <w:right w:type="dxa" w:w="110"/>
            </w:tcMar>
          </w:tcPr>
          <w:p>
            <w:pPr>
              <w:spacing w:line="260"/>
              <w:jc w:val="center"/>
            </w:pPr>
            <w:r>
              <w:rPr>
                <w:b/>
                <w:bCs/>
                <w:color w:val="FFFFFF"/>
                <w:sz w:val="19"/>
                <w:szCs w:val="19"/>
              </w:rPr>
              <w:t xml:space="preserve">不足量</w:t>
            </w:r>
          </w:p>
        </w:tc>
        <w:tc>
          <w:tcPr>
            <w:tcW w:type="dxa" w:w="1300"/>
            <w:shd w:fill="1F3864" w:val="clear"/>
            <w:tcMar>
              <w:top w:type="dxa" w:w="90"/>
              <w:left w:type="dxa" w:w="110"/>
              <w:bottom w:type="dxa" w:w="90"/>
              <w:right w:type="dxa" w:w="110"/>
            </w:tcMar>
          </w:tcPr>
          <w:p>
            <w:pPr>
              <w:spacing w:line="260"/>
              <w:jc w:val="center"/>
            </w:pPr>
            <w:r>
              <w:rPr>
                <w:b/>
                <w:bCs/>
                <w:color w:val="FFFFFF"/>
                <w:sz w:val="19"/>
                <w:szCs w:val="19"/>
              </w:rPr>
              <w:t xml:space="preserve">不足率</w:t>
            </w:r>
          </w:p>
        </w:tc>
        <w:tc>
          <w:tcPr>
            <w:tcW w:type="dxa" w:w="4038"/>
            <w:shd w:fill="1F3864" w:val="clear"/>
            <w:tcMar>
              <w:top w:type="dxa" w:w="90"/>
              <w:left w:type="dxa" w:w="110"/>
              <w:bottom w:type="dxa" w:w="90"/>
              <w:right w:type="dxa" w:w="110"/>
            </w:tcMar>
          </w:tcPr>
          <w:p>
            <w:pPr>
              <w:spacing w:line="260"/>
              <w:jc w:val="center"/>
            </w:pPr>
            <w:r>
              <w:rPr>
                <w:b/>
                <w:bCs/>
                <w:color w:val="FFFFFF"/>
                <w:sz w:val="19"/>
                <w:szCs w:val="19"/>
              </w:rPr>
              <w:t xml:space="preserve">備考</w:t>
            </w:r>
          </w:p>
        </w:tc>
      </w:tr>
      <w:tr>
        <w:tc>
          <w:tcPr>
            <w:tcW w:type="dxa" w:w="2600"/>
            <w:shd w:fill="FFFFFF" w:val="clear"/>
            <w:tcMar>
              <w:top w:type="dxa" w:w="90"/>
              <w:left w:type="dxa" w:w="110"/>
              <w:bottom w:type="dxa" w:w="90"/>
              <w:right w:type="dxa" w:w="110"/>
            </w:tcMar>
          </w:tcPr>
          <w:p>
            <w:pPr>
              <w:spacing w:after="0" w:line="260"/>
              <w:jc w:val="left"/>
            </w:pPr>
            <w:r>
              <w:rPr>
                <w:b/>
                <w:bCs/>
                <w:sz w:val="19"/>
                <w:szCs w:val="19"/>
              </w:rPr>
              <w:t xml:space="preserve">ドライバー不足による不足分</w:t>
            </w:r>
          </w:p>
        </w:tc>
        <w:tc>
          <w:tcPr>
            <w:tcW w:type="dxa" w:w="1700"/>
            <w:shd w:fill="FFFFFF" w:val="clear"/>
            <w:tcMar>
              <w:top w:type="dxa" w:w="90"/>
              <w:left w:type="dxa" w:w="110"/>
              <w:bottom w:type="dxa" w:w="90"/>
              <w:right w:type="dxa" w:w="110"/>
            </w:tcMar>
          </w:tcPr>
          <w:p>
            <w:pPr>
              <w:spacing w:after="0" w:line="260"/>
              <w:jc w:val="center"/>
            </w:pPr>
            <w:r>
              <w:rPr>
                <w:b w:val="false"/>
                <w:bCs w:val="false"/>
                <w:sz w:val="19"/>
                <w:szCs w:val="19"/>
              </w:rPr>
              <w:t xml:space="preserve">約5.4億トン</w:t>
            </w:r>
          </w:p>
        </w:tc>
        <w:tc>
          <w:tcPr>
            <w:tcW w:type="dxa" w:w="1300"/>
            <w:shd w:fill="FFFFFF" w:val="clear"/>
            <w:tcMar>
              <w:top w:type="dxa" w:w="90"/>
              <w:left w:type="dxa" w:w="110"/>
              <w:bottom w:type="dxa" w:w="90"/>
              <w:right w:type="dxa" w:w="110"/>
            </w:tcMar>
          </w:tcPr>
          <w:p>
            <w:pPr>
              <w:spacing w:after="0" w:line="260"/>
              <w:jc w:val="center"/>
            </w:pPr>
            <w:r>
              <w:rPr>
                <w:b w:val="false"/>
                <w:bCs w:val="false"/>
                <w:sz w:val="19"/>
                <w:szCs w:val="19"/>
              </w:rPr>
              <w:t xml:space="preserve">19.5%</w:t>
            </w:r>
          </w:p>
        </w:tc>
        <w:tc>
          <w:tcPr>
            <w:tcW w:type="dxa" w:w="4038"/>
            <w:shd w:fill="FFFFFF" w:val="clear"/>
            <w:tcMar>
              <w:top w:type="dxa" w:w="90"/>
              <w:left w:type="dxa" w:w="110"/>
              <w:bottom w:type="dxa" w:w="90"/>
              <w:right w:type="dxa" w:w="110"/>
            </w:tcMar>
          </w:tcPr>
          <w:p>
            <w:pPr>
              <w:spacing w:after="0" w:line="260"/>
              <w:jc w:val="center"/>
            </w:pPr>
            <w:r>
              <w:rPr>
                <w:b w:val="false"/>
                <w:bCs w:val="false"/>
                <w:sz w:val="19"/>
                <w:szCs w:val="19"/>
              </w:rPr>
              <w:t xml:space="preserve">人口動態・採用難に起因する構造要因</w:t>
            </w:r>
          </w:p>
        </w:tc>
      </w:tr>
      <w:tr>
        <w:tc>
          <w:tcPr>
            <w:tcW w:type="dxa" w:w="2600"/>
            <w:shd w:fill="F7F9FC" w:val="clear"/>
            <w:tcMar>
              <w:top w:type="dxa" w:w="90"/>
              <w:left w:type="dxa" w:w="110"/>
              <w:bottom w:type="dxa" w:w="90"/>
              <w:right w:type="dxa" w:w="110"/>
            </w:tcMar>
          </w:tcPr>
          <w:p>
            <w:pPr>
              <w:spacing w:after="0" w:line="260"/>
              <w:jc w:val="left"/>
            </w:pPr>
            <w:r>
              <w:rPr>
                <w:b/>
                <w:bCs/>
                <w:sz w:val="19"/>
                <w:szCs w:val="19"/>
              </w:rPr>
              <w:t xml:space="preserve">労働時間規制による不足分</w:t>
            </w:r>
          </w:p>
        </w:tc>
        <w:tc>
          <w:tcPr>
            <w:tcW w:type="dxa" w:w="1700"/>
            <w:shd w:fill="F7F9FC" w:val="clear"/>
            <w:tcMar>
              <w:top w:type="dxa" w:w="90"/>
              <w:left w:type="dxa" w:w="110"/>
              <w:bottom w:type="dxa" w:w="90"/>
              <w:right w:type="dxa" w:w="110"/>
            </w:tcMar>
          </w:tcPr>
          <w:p>
            <w:pPr>
              <w:spacing w:after="0" w:line="260"/>
              <w:jc w:val="center"/>
            </w:pPr>
            <w:r>
              <w:rPr>
                <w:b w:val="false"/>
                <w:bCs w:val="false"/>
                <w:sz w:val="19"/>
                <w:szCs w:val="19"/>
              </w:rPr>
              <w:t xml:space="preserve">約4.0億トン</w:t>
            </w:r>
          </w:p>
        </w:tc>
        <w:tc>
          <w:tcPr>
            <w:tcW w:type="dxa" w:w="1300"/>
            <w:shd w:fill="F7F9FC" w:val="clear"/>
            <w:tcMar>
              <w:top w:type="dxa" w:w="90"/>
              <w:left w:type="dxa" w:w="110"/>
              <w:bottom w:type="dxa" w:w="90"/>
              <w:right w:type="dxa" w:w="110"/>
            </w:tcMar>
          </w:tcPr>
          <w:p>
            <w:pPr>
              <w:spacing w:after="0" w:line="260"/>
              <w:jc w:val="center"/>
            </w:pPr>
            <w:r>
              <w:rPr>
                <w:b w:val="false"/>
                <w:bCs w:val="false"/>
                <w:sz w:val="19"/>
                <w:szCs w:val="19"/>
              </w:rPr>
              <w:t xml:space="preserve">14.6%</w:t>
            </w:r>
          </w:p>
        </w:tc>
        <w:tc>
          <w:tcPr>
            <w:tcW w:type="dxa" w:w="4038"/>
            <w:shd w:fill="F7F9FC" w:val="clear"/>
            <w:tcMar>
              <w:top w:type="dxa" w:w="90"/>
              <w:left w:type="dxa" w:w="110"/>
              <w:bottom w:type="dxa" w:w="90"/>
              <w:right w:type="dxa" w:w="110"/>
            </w:tcMar>
          </w:tcPr>
          <w:p>
            <w:pPr>
              <w:spacing w:after="0" w:line="260"/>
              <w:jc w:val="center"/>
            </w:pPr>
            <w:r>
              <w:rPr>
                <w:b w:val="false"/>
                <w:bCs w:val="false"/>
                <w:sz w:val="19"/>
                <w:szCs w:val="19"/>
              </w:rPr>
              <w:t xml:space="preserve">2024年4月適用の上限規制の影響</w:t>
            </w:r>
          </w:p>
        </w:tc>
      </w:tr>
      <w:tr>
        <w:tc>
          <w:tcPr>
            <w:tcW w:type="dxa" w:w="2600"/>
            <w:shd w:fill="FFFFFF" w:val="clear"/>
            <w:tcMar>
              <w:top w:type="dxa" w:w="90"/>
              <w:left w:type="dxa" w:w="110"/>
              <w:bottom w:type="dxa" w:w="90"/>
              <w:right w:type="dxa" w:w="110"/>
            </w:tcMar>
          </w:tcPr>
          <w:p>
            <w:pPr>
              <w:spacing w:after="0" w:line="260"/>
              <w:jc w:val="left"/>
            </w:pPr>
            <w:r>
              <w:rPr>
                <w:b/>
                <w:bCs/>
                <w:sz w:val="19"/>
                <w:szCs w:val="19"/>
              </w:rPr>
              <w:t xml:space="preserve">合計</w:t>
            </w:r>
          </w:p>
        </w:tc>
        <w:tc>
          <w:tcPr>
            <w:tcW w:type="dxa" w:w="1700"/>
            <w:shd w:fill="FFFFFF" w:val="clear"/>
            <w:tcMar>
              <w:top w:type="dxa" w:w="90"/>
              <w:left w:type="dxa" w:w="110"/>
              <w:bottom w:type="dxa" w:w="90"/>
              <w:right w:type="dxa" w:w="110"/>
            </w:tcMar>
          </w:tcPr>
          <w:p>
            <w:pPr>
              <w:spacing w:after="0" w:line="260"/>
              <w:jc w:val="center"/>
            </w:pPr>
            <w:r>
              <w:rPr>
                <w:b w:val="false"/>
                <w:bCs w:val="false"/>
                <w:sz w:val="19"/>
                <w:szCs w:val="19"/>
              </w:rPr>
              <w:t xml:space="preserve">約9.4億トン</w:t>
            </w:r>
          </w:p>
        </w:tc>
        <w:tc>
          <w:tcPr>
            <w:tcW w:type="dxa" w:w="1300"/>
            <w:shd w:fill="FFFFFF" w:val="clear"/>
            <w:tcMar>
              <w:top w:type="dxa" w:w="90"/>
              <w:left w:type="dxa" w:w="110"/>
              <w:bottom w:type="dxa" w:w="90"/>
              <w:right w:type="dxa" w:w="110"/>
            </w:tcMar>
          </w:tcPr>
          <w:p>
            <w:pPr>
              <w:spacing w:after="0" w:line="260"/>
              <w:jc w:val="center"/>
            </w:pPr>
            <w:r>
              <w:rPr>
                <w:b w:val="false"/>
                <w:bCs w:val="false"/>
                <w:sz w:val="19"/>
                <w:szCs w:val="19"/>
              </w:rPr>
              <w:t xml:space="preserve">34.1%</w:t>
            </w:r>
          </w:p>
        </w:tc>
        <w:tc>
          <w:tcPr>
            <w:tcW w:type="dxa" w:w="4038"/>
            <w:shd w:fill="FFFFFF" w:val="clear"/>
            <w:tcMar>
              <w:top w:type="dxa" w:w="90"/>
              <w:left w:type="dxa" w:w="110"/>
              <w:bottom w:type="dxa" w:w="90"/>
              <w:right w:type="dxa" w:w="110"/>
            </w:tcMar>
          </w:tcPr>
          <w:p>
            <w:pPr>
              <w:spacing w:after="0" w:line="260"/>
              <w:jc w:val="center"/>
            </w:pPr>
            <w:r>
              <w:rPr>
                <w:b w:val="false"/>
                <w:bCs w:val="false"/>
                <w:sz w:val="19"/>
                <w:szCs w:val="19"/>
              </w:rPr>
              <w:t xml:space="preserve">営業用トラック輸送能力に対する比率</w:t>
            </w:r>
          </w:p>
        </w:tc>
      </w:tr>
    </w:tbl>
    <w:p>
      <w:pPr>
        <w:spacing w:after="200" w:before="60"/>
      </w:pPr>
      <w:r>
        <w:rPr>
          <w:color w:val="595959"/>
          <w:sz w:val="17"/>
          <w:szCs w:val="17"/>
        </w:rPr>
        <w:t xml:space="preserve">出典：株式会社NX総合研究所の推計に基づき作成【民間・推計】。同推計は、このギャップの解消には荷待ち時間18%、荷役時間10%の削減が必要としています。</w:t>
      </w:r>
    </w:p>
    <w:p>
      <w:pPr>
        <w:spacing w:after="100" w:line="300"/>
      </w:pPr>
      <w:r>
        <w:rPr>
          <w:sz w:val="21"/>
          <w:szCs w:val="21"/>
        </w:rPr>
        <w:t xml:space="preserve">重要なのは、この34.1%という数字が「何もしなければこうなる」という警告値であり、同時に「荷待ち・荷役を削減すれば埋まる」という設計図でもある点です。政府の施策が荷主規制に向かった理由がここにあります。</w:t>
      </w:r>
    </w:p>
    <w:p>
      <w:pPr>
        <w:pStyle w:val="Heading2"/>
        <w:spacing w:after="140" w:before="280"/>
      </w:pPr>
      <w:r>
        <w:rPr>
          <w:b/>
          <w:bCs/>
          <w:color w:val="1F3864"/>
          <w:sz w:val="24"/>
          <w:szCs w:val="24"/>
        </w:rPr>
        <w:t xml:space="preserve">1-2　人件費：上昇は不可逆、水準はまだ低い</w:t>
      </w:r>
    </w:p>
    <w:p>
      <w:pPr>
        <w:spacing w:after="100" w:line="300"/>
      </w:pPr>
      <w:r>
        <w:rPr>
          <w:sz w:val="21"/>
          <w:szCs w:val="21"/>
        </w:rPr>
        <w:t xml:space="preserve">大型トラック運転者の平均年収は507万円、中型・小型では449万円とされています【民間集計・2025年統計ベース】。全産業平均を下回る水準からの是正局面にあり、人材確保のための賃上げは中堅規模の事業者でも進んでいます。</w:t>
      </w:r>
    </w:p>
    <w:p>
      <w:pPr>
        <w:spacing w:after="100" w:line="300"/>
      </w:pPr>
      <w:r>
        <w:rPr>
          <w:sz w:val="21"/>
          <w:szCs w:val="21"/>
        </w:rPr>
        <w:t xml:space="preserve">この局面で押さえておくべきは、賃上げは「するかしないか」の選択ではなくなっているという点です。賃上げできない事業者からドライバーが流出し、流出すると車両が動かず、動かないと売上が立たず、さらに賃上げできなくなります。人件費の上昇は、収益構造の問題ではなく事業継続の前提条件になりました。</w:t>
      </w:r>
    </w:p>
    <w:p>
      <w:pPr>
        <w:pStyle w:val="Heading2"/>
        <w:spacing w:after="140" w:before="280"/>
      </w:pPr>
      <w:r>
        <w:rPr>
          <w:b/>
          <w:bCs/>
          <w:color w:val="1F3864"/>
          <w:sz w:val="24"/>
          <w:szCs w:val="24"/>
        </w:rPr>
        <w:t xml:space="preserve">1-3　燃料費：減税と補助金と地政学の三重変動</w:t>
      </w:r>
    </w:p>
    <w:p>
      <w:pPr>
        <w:spacing w:after="100" w:line="300"/>
      </w:pPr>
      <w:r>
        <w:rPr>
          <w:sz w:val="21"/>
          <w:szCs w:val="21"/>
        </w:rPr>
        <w:t xml:space="preserve">燃料費はこの5年で最も予測が難しい変数です。2026年に入ってからの動きを整理します。</w:t>
      </w:r>
    </w:p>
    <w:p>
      <w:pPr>
        <w:pStyle w:val="ListParagraph"/>
        <w:numPr>
          <w:ilvl w:val="0"/>
          <w:numId w:val="2"/>
        </w:numPr>
        <w:spacing w:after="60" w:line="300"/>
      </w:pPr>
      <w:r>
        <w:rPr>
          <w:sz w:val="21"/>
          <w:szCs w:val="21"/>
        </w:rPr>
        <w:t xml:space="preserve">2026年4月1日、軽油引取税の暫定税率（17.1円/L）が廃止され、税率は32.1円から本則の15円になりました。1976年の導入から半世紀続いた「当分の間税率」の終了です。</w:t>
      </w:r>
    </w:p>
    <w:p>
      <w:pPr>
        <w:pStyle w:val="ListParagraph"/>
        <w:numPr>
          <w:ilvl w:val="0"/>
          <w:numId w:val="2"/>
        </w:numPr>
        <w:spacing w:after="60" w:line="300"/>
      </w:pPr>
      <w:r>
        <w:rPr>
          <w:sz w:val="21"/>
          <w:szCs w:val="21"/>
        </w:rPr>
        <w:t xml:space="preserve">大型トラック1台あたりの燃料費削減効果は月間約5.7万円との試算があります【民間・推計】。</w:t>
      </w:r>
    </w:p>
    <w:p>
      <w:pPr>
        <w:pStyle w:val="ListParagraph"/>
        <w:numPr>
          <w:ilvl w:val="0"/>
          <w:numId w:val="2"/>
        </w:numPr>
        <w:spacing w:after="60" w:line="300"/>
      </w:pPr>
      <w:r>
        <w:rPr>
          <w:sz w:val="21"/>
          <w:szCs w:val="21"/>
        </w:rPr>
        <w:t xml:space="preserve">一方で店頭価格は中東情勢を背景に不安定で、2026年5月には一時的に急騰した局面もあり、政府の補助措置によって水準が抑制されている状態が続いています【民間】。</w:t>
      </w:r>
    </w:p>
    <w:p>
      <w:pPr>
        <w:pStyle w:val="ListParagraph"/>
        <w:numPr>
          <w:ilvl w:val="0"/>
          <w:numId w:val="2"/>
        </w:numPr>
        <w:spacing w:after="60" w:line="300"/>
      </w:pPr>
      <w:r>
        <w:rPr>
          <w:sz w:val="21"/>
          <w:szCs w:val="21"/>
        </w:rPr>
        <w:t xml:space="preserve">電動車の普及を見据えた「走行距離課税」の導入が政府内で検討されており、実現した場合、長距離走行の多い事業者では減税効果を上回る負担増となる可能性があります。</w:t>
      </w:r>
    </w:p>
    <w:p>
      <w:pPr>
        <w:spacing w:after="60"/>
      </w:pPr>
      <w:r>
        <w:t xml:space="preserve"/>
      </w:r>
    </w:p>
    <w:p>
      <w:pPr>
        <w:spacing w:after="100" w:line="300"/>
      </w:pPr>
      <w:r>
        <w:rPr>
          <w:sz w:val="21"/>
          <w:szCs w:val="21"/>
        </w:rPr>
        <w:t xml:space="preserve">燃料感応度の高さは数字で確認できます。燃料費が1割上昇するだけで運輸業の営業利益は約28%減少し、約1割の事業者が新たに赤字に転落するとの試算があります【民間・推計】。売上規模に対して燃料費の比重が大きく、かつ利益率が薄いという運送業の構造上、燃料は常に経営の一次リスクです。</w:t>
      </w:r>
    </w:p>
    <w:tbl>
      <w:tblPr>
        <w:tblW w:type="dxa" w:w="9638"/>
        <w:tblBorders>
          <w:top w:val="single" w:color="1F3864" w:sz="4"/>
          <w:left w:val="single" w:color="1F3864" w:sz="18"/>
          <w:bottom w:val="single" w:color="1F3864" w:sz="4"/>
          <w:right w:val="single" w:color="1F3864" w:sz="4"/>
          <w:insideH w:val="none" w:color="FFFFFF" w:sz="0"/>
          <w:insideV w:val="none" w:color="FFFFFF" w:sz="0"/>
        </w:tblBorders>
      </w:tblPr>
      <w:tblGrid>
        <w:gridCol w:w="9638"/>
      </w:tblGrid>
      <w:tr>
        <w:tc>
          <w:tcPr>
            <w:tcW w:type="dxa" w:w="9638"/>
            <w:shd w:fill="EDF1F8" w:val="clear"/>
            <w:tcMar>
              <w:top w:type="dxa" w:w="140"/>
              <w:left w:type="dxa" w:w="180"/>
              <w:bottom w:type="dxa" w:w="140"/>
              <w:right w:type="dxa" w:w="180"/>
            </w:tcMar>
          </w:tcPr>
          <w:p>
            <w:pPr>
              <w:spacing w:after="80"/>
            </w:pPr>
            <w:r>
              <w:rPr>
                <w:b/>
                <w:bCs/>
                <w:color w:val="1F3864"/>
                <w:sz w:val="21"/>
                <w:szCs w:val="21"/>
              </w:rPr>
              <w:t xml:space="preserve">減税を利益に変えられるかが分岐点</w:t>
            </w:r>
          </w:p>
          <w:p>
            <w:pPr>
              <w:spacing w:after="40" w:line="300"/>
            </w:pPr>
            <w:r>
              <w:rPr>
                <w:sz w:val="21"/>
                <w:szCs w:val="21"/>
              </w:rPr>
              <w:t xml:space="preserve">暫定税率廃止は「業界全体に一律で起きた」出来事です。したがって荷主側もその事実を知っており、燃料サーチャージの引き下げや運賃見直しの根拠として持ち出されることが想定されます。</w:t>
            </w:r>
          </w:p>
          <w:p>
            <w:pPr>
              <w:spacing w:after="40" w:line="300"/>
            </w:pPr>
            <w:r>
              <w:rPr>
                <w:sz w:val="21"/>
                <w:szCs w:val="21"/>
              </w:rPr>
              <w:t xml:space="preserve">減税分を自社の利益として確定させるには、燃料費以外のコスト（人件費・車両費・修繕費・保険料）の上昇を数字で示し、「トータルでは原価は上がっている」ことを説明できる状態を作る必要があります。原価管理の整備が、そのまま交渉力になります。</w:t>
            </w:r>
          </w:p>
        </w:tc>
      </w:tr>
    </w:tbl>
    <w:p>
      <w:r>
        <w:br w:type="page"/>
      </w:r>
    </w:p>
    <w:p>
      <w:pPr>
        <w:pStyle w:val="Heading2"/>
        <w:spacing w:after="140" w:before="280"/>
      </w:pPr>
      <w:r>
        <w:rPr>
          <w:b/>
          <w:bCs/>
          <w:color w:val="1F3864"/>
          <w:sz w:val="24"/>
          <w:szCs w:val="24"/>
        </w:rPr>
        <w:t xml:space="preserve">1-4　運賃と取引環境：制度は整い、実態は追いついていない</w:t>
      </w:r>
    </w:p>
    <w:p>
      <w:pPr>
        <w:spacing w:after="100" w:line="300"/>
      </w:pPr>
      <w:r>
        <w:rPr>
          <w:sz w:val="21"/>
          <w:szCs w:val="21"/>
        </w:rPr>
        <w:t xml:space="preserve">2024年3月に新たな標準的な運賃が告示され、6月1日から施行されました。運賃水準を約8%引き上げるとともに、荷待ち・荷役の対価等が新たに加算対象として明示されたことが要点です。これは「附帯作業はサービスではなく有償である」という国の意思表示でした。</w:t>
      </w:r>
    </w:p>
    <w:p>
      <w:pPr>
        <w:spacing w:after="100" w:line="300"/>
      </w:pPr>
      <w:r>
        <w:rPr>
          <w:sz w:val="21"/>
          <w:szCs w:val="21"/>
        </w:rPr>
        <w:t xml:space="preserve">執行面では、トラック・物流Gメンが機能しています。創設から2年で、勧告4件・要請188件・働きかけ1,757件、合計1,949件の是正指導が行われました（2025年8月末時点）。当初は発荷主中心でしたが、荷待ち削減には着荷主の協力が不可欠であることから、2024年11月に「トラックGメン」から「トラック・物流Gメン」へ名称変更し、対象を広げています。</w:t>
      </w:r>
    </w:p>
    <w:p>
      <w:pPr>
        <w:spacing w:after="100" w:line="300"/>
      </w:pPr>
      <w:r>
        <w:rPr>
          <w:sz w:val="21"/>
          <w:szCs w:val="21"/>
        </w:rPr>
        <w:t xml:space="preserve">しかし実態面では、多重下請構造の下層に行くほど価格転嫁率が低下する傾向が残っています。4次請け以上の階層では約3割が「全く転嫁できなかった、または減額された」と回答しており、「他社との競合があり値上げを言い出せない」という声も継続しています。制度が整っても、交渉の場に立てるかどうかは事業者側の準備に依存します。</w:t>
      </w:r>
    </w:p>
    <w:p>
      <w:pPr>
        <w:pStyle w:val="Heading2"/>
        <w:spacing w:after="140" w:before="280"/>
      </w:pPr>
      <w:r>
        <w:rPr>
          <w:b/>
          <w:bCs/>
          <w:color w:val="1F3864"/>
          <w:sz w:val="24"/>
          <w:szCs w:val="24"/>
        </w:rPr>
        <w:t xml:space="preserve">1-5　事業者の退出と再編：二極化の始まり</w:t>
      </w:r>
    </w:p>
    <w:p>
      <w:pPr>
        <w:spacing w:after="80" w:before="200"/>
      </w:pPr>
      <w:r>
        <w:rPr>
          <w:b/>
          <w:bCs/>
          <w:color w:val="1F3864"/>
          <w:sz w:val="20"/>
          <w:szCs w:val="20"/>
        </w:rPr>
        <w:t xml:space="preserve">表1-2　道路貨物運送業の倒産動向</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1900"/>
        <w:gridCol w:w="1900"/>
        <w:gridCol w:w="3238"/>
      </w:tblGrid>
      <w:tr>
        <w:trPr>
          <w:tblHeader/>
        </w:trPr>
        <w:tc>
          <w:tcPr>
            <w:tcW w:type="dxa" w:w="2600"/>
            <w:shd w:fill="1F3864" w:val="clear"/>
            <w:tcMar>
              <w:top w:type="dxa" w:w="90"/>
              <w:left w:type="dxa" w:w="110"/>
              <w:bottom w:type="dxa" w:w="90"/>
              <w:right w:type="dxa" w:w="110"/>
            </w:tcMar>
          </w:tcPr>
          <w:p>
            <w:pPr>
              <w:spacing w:line="260"/>
              <w:jc w:val="center"/>
            </w:pPr>
            <w:r>
              <w:rPr>
                <w:b/>
                <w:bCs/>
                <w:color w:val="FFFFFF"/>
                <w:sz w:val="19"/>
                <w:szCs w:val="19"/>
              </w:rPr>
              <w:t xml:space="preserve">期間</w:t>
            </w:r>
          </w:p>
        </w:tc>
        <w:tc>
          <w:tcPr>
            <w:tcW w:type="dxa" w:w="1900"/>
            <w:shd w:fill="1F3864" w:val="clear"/>
            <w:tcMar>
              <w:top w:type="dxa" w:w="90"/>
              <w:left w:type="dxa" w:w="110"/>
              <w:bottom w:type="dxa" w:w="90"/>
              <w:right w:type="dxa" w:w="110"/>
            </w:tcMar>
          </w:tcPr>
          <w:p>
            <w:pPr>
              <w:spacing w:line="260"/>
              <w:jc w:val="center"/>
            </w:pPr>
            <w:r>
              <w:rPr>
                <w:b/>
                <w:bCs/>
                <w:color w:val="FFFFFF"/>
                <w:sz w:val="19"/>
                <w:szCs w:val="19"/>
              </w:rPr>
              <w:t xml:space="preserve">倒産件数</w:t>
            </w:r>
          </w:p>
        </w:tc>
        <w:tc>
          <w:tcPr>
            <w:tcW w:type="dxa" w:w="1900"/>
            <w:shd w:fill="1F3864" w:val="clear"/>
            <w:tcMar>
              <w:top w:type="dxa" w:w="90"/>
              <w:left w:type="dxa" w:w="110"/>
              <w:bottom w:type="dxa" w:w="90"/>
              <w:right w:type="dxa" w:w="110"/>
            </w:tcMar>
          </w:tcPr>
          <w:p>
            <w:pPr>
              <w:spacing w:line="260"/>
              <w:jc w:val="center"/>
            </w:pPr>
            <w:r>
              <w:rPr>
                <w:b/>
                <w:bCs/>
                <w:color w:val="FFFFFF"/>
                <w:sz w:val="19"/>
                <w:szCs w:val="19"/>
              </w:rPr>
              <w:t xml:space="preserve">前年同期比</w:t>
            </w:r>
          </w:p>
        </w:tc>
        <w:tc>
          <w:tcPr>
            <w:tcW w:type="dxa" w:w="3238"/>
            <w:shd w:fill="1F3864" w:val="clear"/>
            <w:tcMar>
              <w:top w:type="dxa" w:w="90"/>
              <w:left w:type="dxa" w:w="110"/>
              <w:bottom w:type="dxa" w:w="90"/>
              <w:right w:type="dxa" w:w="110"/>
            </w:tcMar>
          </w:tcPr>
          <w:p>
            <w:pPr>
              <w:spacing w:line="260"/>
              <w:jc w:val="center"/>
            </w:pPr>
            <w:r>
              <w:rPr>
                <w:b/>
                <w:bCs/>
                <w:color w:val="FFFFFF"/>
                <w:sz w:val="19"/>
                <w:szCs w:val="19"/>
              </w:rPr>
              <w:t xml:space="preserve">うち人手不足倒産</w:t>
            </w:r>
          </w:p>
        </w:tc>
      </w:tr>
      <w:tr>
        <w:tc>
          <w:tcPr>
            <w:tcW w:type="dxa" w:w="2600"/>
            <w:shd w:fill="FFFFFF" w:val="clear"/>
            <w:tcMar>
              <w:top w:type="dxa" w:w="90"/>
              <w:left w:type="dxa" w:w="110"/>
              <w:bottom w:type="dxa" w:w="90"/>
              <w:right w:type="dxa" w:w="110"/>
            </w:tcMar>
          </w:tcPr>
          <w:p>
            <w:pPr>
              <w:spacing w:after="0" w:line="260"/>
              <w:jc w:val="left"/>
            </w:pPr>
            <w:r>
              <w:rPr>
                <w:b/>
                <w:bCs/>
                <w:sz w:val="19"/>
                <w:szCs w:val="19"/>
              </w:rPr>
              <w:t xml:space="preserve">2025年（年間）</w:t>
            </w:r>
          </w:p>
        </w:tc>
        <w:tc>
          <w:tcPr>
            <w:tcW w:type="dxa" w:w="1900"/>
            <w:shd w:fill="FFFFFF" w:val="clear"/>
            <w:tcMar>
              <w:top w:type="dxa" w:w="90"/>
              <w:left w:type="dxa" w:w="110"/>
              <w:bottom w:type="dxa" w:w="90"/>
              <w:right w:type="dxa" w:w="110"/>
            </w:tcMar>
          </w:tcPr>
          <w:p>
            <w:pPr>
              <w:spacing w:after="0" w:line="260"/>
              <w:jc w:val="center"/>
            </w:pPr>
            <w:r>
              <w:rPr>
                <w:b w:val="false"/>
                <w:bCs w:val="false"/>
                <w:sz w:val="19"/>
                <w:szCs w:val="19"/>
              </w:rPr>
              <w:t xml:space="preserve">308件</w:t>
            </w:r>
          </w:p>
        </w:tc>
        <w:tc>
          <w:tcPr>
            <w:tcW w:type="dxa" w:w="1900"/>
            <w:shd w:fill="FFFFFF" w:val="clear"/>
            <w:tcMar>
              <w:top w:type="dxa" w:w="90"/>
              <w:left w:type="dxa" w:w="110"/>
              <w:bottom w:type="dxa" w:w="90"/>
              <w:right w:type="dxa" w:w="110"/>
            </w:tcMar>
          </w:tcPr>
          <w:p>
            <w:pPr>
              <w:spacing w:after="0" w:line="260"/>
              <w:jc w:val="center"/>
            </w:pPr>
            <w:r>
              <w:rPr>
                <w:b w:val="false"/>
                <w:bCs w:val="false"/>
                <w:sz w:val="19"/>
                <w:szCs w:val="19"/>
              </w:rPr>
              <w:t xml:space="preserve">▲17.6%</w:t>
            </w:r>
          </w:p>
        </w:tc>
        <w:tc>
          <w:tcPr>
            <w:tcW w:type="dxa" w:w="3238"/>
            <w:shd w:fill="FFFFFF" w:val="clear"/>
            <w:tcMar>
              <w:top w:type="dxa" w:w="90"/>
              <w:left w:type="dxa" w:w="110"/>
              <w:bottom w:type="dxa" w:w="90"/>
              <w:right w:type="dxa" w:w="110"/>
            </w:tcMar>
          </w:tcPr>
          <w:p>
            <w:pPr>
              <w:spacing w:after="0" w:line="260"/>
              <w:jc w:val="center"/>
            </w:pPr>
            <w:r>
              <w:rPr>
                <w:b w:val="false"/>
                <w:bCs w:val="false"/>
                <w:sz w:val="19"/>
                <w:szCs w:val="19"/>
              </w:rPr>
              <w:t xml:space="preserve">—</w:t>
            </w:r>
          </w:p>
        </w:tc>
      </w:tr>
      <w:tr>
        <w:tc>
          <w:tcPr>
            <w:tcW w:type="dxa" w:w="2600"/>
            <w:shd w:fill="F7F9FC" w:val="clear"/>
            <w:tcMar>
              <w:top w:type="dxa" w:w="90"/>
              <w:left w:type="dxa" w:w="110"/>
              <w:bottom w:type="dxa" w:w="90"/>
              <w:right w:type="dxa" w:w="110"/>
            </w:tcMar>
          </w:tcPr>
          <w:p>
            <w:pPr>
              <w:spacing w:after="0" w:line="260"/>
              <w:jc w:val="left"/>
            </w:pPr>
            <w:r>
              <w:rPr>
                <w:b/>
                <w:bCs/>
                <w:sz w:val="19"/>
                <w:szCs w:val="19"/>
              </w:rPr>
              <w:t xml:space="preserve">2026年1〜4月</w:t>
            </w:r>
          </w:p>
        </w:tc>
        <w:tc>
          <w:tcPr>
            <w:tcW w:type="dxa" w:w="1900"/>
            <w:shd w:fill="F7F9FC" w:val="clear"/>
            <w:tcMar>
              <w:top w:type="dxa" w:w="90"/>
              <w:left w:type="dxa" w:w="110"/>
              <w:bottom w:type="dxa" w:w="90"/>
              <w:right w:type="dxa" w:w="110"/>
            </w:tcMar>
          </w:tcPr>
          <w:p>
            <w:pPr>
              <w:spacing w:after="0" w:line="260"/>
              <w:jc w:val="center"/>
            </w:pPr>
            <w:r>
              <w:rPr>
                <w:b w:val="false"/>
                <w:bCs w:val="false"/>
                <w:sz w:val="19"/>
                <w:szCs w:val="19"/>
              </w:rPr>
              <w:t xml:space="preserve">108件</w:t>
            </w:r>
          </w:p>
        </w:tc>
        <w:tc>
          <w:tcPr>
            <w:tcW w:type="dxa" w:w="1900"/>
            <w:shd w:fill="F7F9FC" w:val="clear"/>
            <w:tcMar>
              <w:top w:type="dxa" w:w="90"/>
              <w:left w:type="dxa" w:w="110"/>
              <w:bottom w:type="dxa" w:w="90"/>
              <w:right w:type="dxa" w:w="110"/>
            </w:tcMar>
          </w:tcPr>
          <w:p>
            <w:pPr>
              <w:spacing w:after="0" w:line="260"/>
              <w:jc w:val="center"/>
            </w:pPr>
            <w:r>
              <w:rPr>
                <w:b w:val="false"/>
                <w:bCs w:val="false"/>
                <w:sz w:val="19"/>
                <w:szCs w:val="19"/>
              </w:rPr>
              <w:t xml:space="preserve">＋11.3%</w:t>
            </w:r>
          </w:p>
        </w:tc>
        <w:tc>
          <w:tcPr>
            <w:tcW w:type="dxa" w:w="3238"/>
            <w:shd w:fill="F7F9FC" w:val="clear"/>
            <w:tcMar>
              <w:top w:type="dxa" w:w="90"/>
              <w:left w:type="dxa" w:w="110"/>
              <w:bottom w:type="dxa" w:w="90"/>
              <w:right w:type="dxa" w:w="110"/>
            </w:tcMar>
          </w:tcPr>
          <w:p>
            <w:pPr>
              <w:spacing w:after="0" w:line="260"/>
              <w:jc w:val="center"/>
            </w:pPr>
            <w:r>
              <w:rPr>
                <w:b w:val="false"/>
                <w:bCs w:val="false"/>
                <w:sz w:val="19"/>
                <w:szCs w:val="19"/>
              </w:rPr>
              <w:t xml:space="preserve">23件（＋21.0%）</w:t>
            </w:r>
          </w:p>
        </w:tc>
      </w:tr>
    </w:tbl>
    <w:p>
      <w:pPr>
        <w:spacing w:after="200" w:before="60"/>
      </w:pPr>
      <w:r>
        <w:rPr>
          <w:color w:val="595959"/>
          <w:sz w:val="17"/>
          <w:szCs w:val="17"/>
        </w:rPr>
        <w:t xml:space="preserve">出典：東京商工リサーチ公表データに基づき作成【民間】。2026年1〜4月の人手不足倒産23件は、これまで最多だった2024年同期の22件を上回る水準です。</w:t>
      </w:r>
    </w:p>
    <w:p>
      <w:pPr>
        <w:spacing w:after="100" w:line="300"/>
      </w:pPr>
      <w:r>
        <w:rPr>
          <w:sz w:val="21"/>
          <w:szCs w:val="21"/>
        </w:rPr>
        <w:t xml:space="preserve">2025年に倒産が減少したのは、標準的運賃の浸透と補助措置による一時的な緩和と考えられます。2026年に再増加に転じたことは、緩和要因が一巡し、人手不足という構造要因が前面に出てきたことを示しています。</w:t>
      </w:r>
    </w:p>
    <w:p>
      <w:pPr>
        <w:spacing w:after="100" w:line="300"/>
      </w:pPr>
      <w:r>
        <w:rPr>
          <w:sz w:val="21"/>
          <w:szCs w:val="21"/>
        </w:rPr>
        <w:t xml:space="preserve">同時に、承継型のM&amp;Aが連続しています。AZ-COM丸和ホールディングスによる樋口物流サービスの承継（2026年5月発表）、ハマキョウレックスによるバンスポートの承継（2025年8月）、丸運による中村運輸機工の承継（2025年3月）、福岡運輸ホールディングスによる厚成社の承継（2024年7月）などが公表されています。地場・中堅事業者が上場大手・準大手のグループに入る流れが定着しつつあります。</w:t>
      </w:r>
    </w:p>
    <w:p>
      <w:pPr>
        <w:pStyle w:val="Heading2"/>
        <w:spacing w:after="140" w:before="280"/>
      </w:pPr>
      <w:r>
        <w:rPr>
          <w:b/>
          <w:bCs/>
          <w:color w:val="1F3864"/>
          <w:sz w:val="24"/>
          <w:szCs w:val="24"/>
        </w:rPr>
        <w:t xml:space="preserve">1-6　需要側：量の伸びは限定的、小口多頻度は継続</w:t>
      </w:r>
    </w:p>
    <w:p>
      <w:pPr>
        <w:pStyle w:val="ListParagraph"/>
        <w:numPr>
          <w:ilvl w:val="0"/>
          <w:numId w:val="2"/>
        </w:numPr>
        <w:spacing w:after="60" w:line="300"/>
      </w:pPr>
      <w:r>
        <w:rPr>
          <w:sz w:val="21"/>
          <w:szCs w:val="21"/>
        </w:rPr>
        <w:t xml:space="preserve">宅配便取扱個数は2024年度に50億個を超えました。</w:t>
      </w:r>
    </w:p>
    <w:p>
      <w:pPr>
        <w:pStyle w:val="ListParagraph"/>
        <w:numPr>
          <w:ilvl w:val="0"/>
          <w:numId w:val="2"/>
        </w:numPr>
        <w:spacing w:after="60" w:line="300"/>
      </w:pPr>
      <w:r>
        <w:rPr>
          <w:sz w:val="21"/>
          <w:szCs w:val="21"/>
        </w:rPr>
        <w:t xml:space="preserve">再配達率は2025年10月時点で約8.3%、置き配の利用率は2025年9月時点で約34.9%です。置き配の標準サービス化が進み、宅配の1個あたり効率は改善方向にあります。</w:t>
      </w:r>
    </w:p>
    <w:p>
      <w:pPr>
        <w:pStyle w:val="ListParagraph"/>
        <w:numPr>
          <w:ilvl w:val="0"/>
          <w:numId w:val="2"/>
        </w:numPr>
        <w:spacing w:after="60" w:line="300"/>
      </w:pPr>
      <w:r>
        <w:rPr>
          <w:sz w:val="21"/>
          <w:szCs w:val="21"/>
        </w:rPr>
        <w:t xml:space="preserve">EC市場は物販系分野で15兆円規模に達しており、小口多頻度の貨物構成は今後も続きます。</w:t>
      </w:r>
    </w:p>
    <w:p>
      <w:pPr>
        <w:pStyle w:val="ListParagraph"/>
        <w:numPr>
          <w:ilvl w:val="0"/>
          <w:numId w:val="2"/>
        </w:numPr>
        <w:spacing w:after="60" w:line="300"/>
      </w:pPr>
      <w:r>
        <w:rPr>
          <w:sz w:val="21"/>
          <w:szCs w:val="21"/>
        </w:rPr>
        <w:t xml:space="preserve">一方、国内人口と内需は縮小基調です。総量の成長は限定的であり、この5年の勝負は「取扱量の拡大」ではなく「単価と効率の改善」に置かれます。</w:t>
      </w:r>
    </w:p>
    <w:p>
      <w:r>
        <w:br w:type="page"/>
      </w:r>
    </w:p>
    <w:p>
      <w:pPr>
        <w:pStyle w:val="Heading1"/>
        <w:pBdr>
          <w:bottom w:val="single" w:color="1F3864" w:sz="12" w:space="6"/>
        </w:pBdr>
        <w:spacing w:after="200" w:before="360"/>
      </w:pPr>
      <w:r>
        <w:rPr>
          <w:b/>
          <w:bCs/>
          <w:color w:val="1F3864"/>
          <w:sz w:val="30"/>
          <w:szCs w:val="30"/>
        </w:rPr>
        <w:t xml:space="preserve">第2章　今後5年を規定する5つのドライバー</w:t>
      </w:r>
    </w:p>
    <w:p>
      <w:pPr>
        <w:spacing w:after="100" w:line="300"/>
      </w:pPr>
      <w:r>
        <w:rPr>
          <w:sz w:val="21"/>
          <w:szCs w:val="21"/>
        </w:rPr>
        <w:t xml:space="preserve">2030年度までの業界動向は、以下の5つの力の相互作用として整理できます。それぞれについて、確度の高い見通しと、事業者への含意を示します。</w:t>
      </w:r>
    </w:p>
    <w:p>
      <w:pPr>
        <w:spacing w:after="80" w:before="200"/>
      </w:pPr>
      <w:r>
        <w:rPr>
          <w:b/>
          <w:bCs/>
          <w:color w:val="1F3864"/>
          <w:sz w:val="20"/>
          <w:szCs w:val="20"/>
        </w:rPr>
        <w:t xml:space="preserve">表2-1　5つのドライバーの概要</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3600"/>
        <w:gridCol w:w="800"/>
        <w:gridCol w:w="3738"/>
      </w:tblGrid>
      <w:tr>
        <w:trPr>
          <w:tblHeader/>
        </w:trPr>
        <w:tc>
          <w:tcPr>
            <w:tcW w:type="dxa" w:w="1500"/>
            <w:shd w:fill="1F3864" w:val="clear"/>
            <w:tcMar>
              <w:top w:type="dxa" w:w="90"/>
              <w:left w:type="dxa" w:w="110"/>
              <w:bottom w:type="dxa" w:w="90"/>
              <w:right w:type="dxa" w:w="110"/>
            </w:tcMar>
          </w:tcPr>
          <w:p>
            <w:pPr>
              <w:spacing w:line="260"/>
              <w:jc w:val="center"/>
            </w:pPr>
            <w:r>
              <w:rPr>
                <w:b/>
                <w:bCs/>
                <w:color w:val="FFFFFF"/>
                <w:sz w:val="19"/>
                <w:szCs w:val="19"/>
              </w:rPr>
              <w:t xml:space="preserve">ドライバー</w:t>
            </w:r>
          </w:p>
        </w:tc>
        <w:tc>
          <w:tcPr>
            <w:tcW w:type="dxa" w:w="3600"/>
            <w:shd w:fill="1F3864" w:val="clear"/>
            <w:tcMar>
              <w:top w:type="dxa" w:w="90"/>
              <w:left w:type="dxa" w:w="110"/>
              <w:bottom w:type="dxa" w:w="90"/>
              <w:right w:type="dxa" w:w="110"/>
            </w:tcMar>
          </w:tcPr>
          <w:p>
            <w:pPr>
              <w:spacing w:line="260"/>
              <w:jc w:val="center"/>
            </w:pPr>
            <w:r>
              <w:rPr>
                <w:b/>
                <w:bCs/>
                <w:color w:val="FFFFFF"/>
                <w:sz w:val="19"/>
                <w:szCs w:val="19"/>
              </w:rPr>
              <w:t xml:space="preserve">内容</w:t>
            </w:r>
          </w:p>
        </w:tc>
        <w:tc>
          <w:tcPr>
            <w:tcW w:type="dxa" w:w="800"/>
            <w:shd w:fill="1F3864" w:val="clear"/>
            <w:tcMar>
              <w:top w:type="dxa" w:w="90"/>
              <w:left w:type="dxa" w:w="110"/>
              <w:bottom w:type="dxa" w:w="90"/>
              <w:right w:type="dxa" w:w="110"/>
            </w:tcMar>
          </w:tcPr>
          <w:p>
            <w:pPr>
              <w:spacing w:line="260"/>
              <w:jc w:val="center"/>
            </w:pPr>
            <w:r>
              <w:rPr>
                <w:b/>
                <w:bCs/>
                <w:color w:val="FFFFFF"/>
                <w:sz w:val="19"/>
                <w:szCs w:val="19"/>
              </w:rPr>
              <w:t xml:space="preserve">確度</w:t>
            </w:r>
          </w:p>
        </w:tc>
        <w:tc>
          <w:tcPr>
            <w:tcW w:type="dxa" w:w="3738"/>
            <w:shd w:fill="1F3864" w:val="clear"/>
            <w:tcMar>
              <w:top w:type="dxa" w:w="90"/>
              <w:left w:type="dxa" w:w="110"/>
              <w:bottom w:type="dxa" w:w="90"/>
              <w:right w:type="dxa" w:w="110"/>
            </w:tcMar>
          </w:tcPr>
          <w:p>
            <w:pPr>
              <w:spacing w:line="260"/>
              <w:jc w:val="center"/>
            </w:pPr>
            <w:r>
              <w:rPr>
                <w:b/>
                <w:bCs/>
                <w:color w:val="FFFFFF"/>
                <w:sz w:val="19"/>
                <w:szCs w:val="19"/>
              </w:rPr>
              <w:t xml:space="preserve">運送事業者への影響</w:t>
            </w:r>
          </w:p>
        </w:tc>
      </w:tr>
      <w:tr>
        <w:tc>
          <w:tcPr>
            <w:tcW w:type="dxa" w:w="1500"/>
            <w:shd w:fill="FFFFFF" w:val="clear"/>
            <w:tcMar>
              <w:top w:type="dxa" w:w="90"/>
              <w:left w:type="dxa" w:w="110"/>
              <w:bottom w:type="dxa" w:w="90"/>
              <w:right w:type="dxa" w:w="110"/>
            </w:tcMar>
          </w:tcPr>
          <w:p>
            <w:pPr>
              <w:spacing w:after="0" w:line="260"/>
              <w:jc w:val="left"/>
            </w:pPr>
            <w:r>
              <w:rPr>
                <w:b/>
                <w:bCs/>
                <w:sz w:val="19"/>
                <w:szCs w:val="19"/>
              </w:rPr>
              <w:t xml:space="preserve">D1 労働力</w:t>
            </w:r>
          </w:p>
        </w:tc>
        <w:tc>
          <w:tcPr>
            <w:tcW w:type="dxa" w:w="3600"/>
            <w:shd w:fill="FFFFFF" w:val="clear"/>
            <w:tcMar>
              <w:top w:type="dxa" w:w="90"/>
              <w:left w:type="dxa" w:w="110"/>
              <w:bottom w:type="dxa" w:w="90"/>
              <w:right w:type="dxa" w:w="110"/>
            </w:tcMar>
          </w:tcPr>
          <w:p>
            <w:pPr>
              <w:spacing w:after="0" w:line="260"/>
              <w:jc w:val="left"/>
            </w:pPr>
            <w:r>
              <w:rPr>
                <w:b w:val="false"/>
                <w:bCs w:val="false"/>
                <w:sz w:val="19"/>
                <w:szCs w:val="19"/>
              </w:rPr>
              <w:t xml:space="preserve">構造的なドライバー不足と高齢化。外国人材の本格導入</w:t>
            </w:r>
          </w:p>
        </w:tc>
        <w:tc>
          <w:tcPr>
            <w:tcW w:type="dxa" w:w="800"/>
            <w:shd w:fill="FFFFFF" w:val="clear"/>
            <w:tcMar>
              <w:top w:type="dxa" w:w="90"/>
              <w:left w:type="dxa" w:w="110"/>
              <w:bottom w:type="dxa" w:w="90"/>
              <w:right w:type="dxa" w:w="110"/>
            </w:tcMar>
          </w:tcPr>
          <w:p>
            <w:pPr>
              <w:spacing w:after="0" w:line="260"/>
              <w:jc w:val="left"/>
            </w:pPr>
            <w:r>
              <w:rPr>
                <w:b w:val="false"/>
                <w:bCs w:val="false"/>
                <w:sz w:val="19"/>
                <w:szCs w:val="19"/>
              </w:rPr>
              <w:t xml:space="preserve">高</w:t>
            </w:r>
          </w:p>
        </w:tc>
        <w:tc>
          <w:tcPr>
            <w:tcW w:type="dxa" w:w="3738"/>
            <w:shd w:fill="FFFFFF" w:val="clear"/>
            <w:tcMar>
              <w:top w:type="dxa" w:w="90"/>
              <w:left w:type="dxa" w:w="110"/>
              <w:bottom w:type="dxa" w:w="90"/>
              <w:right w:type="dxa" w:w="110"/>
            </w:tcMar>
          </w:tcPr>
          <w:p>
            <w:pPr>
              <w:spacing w:after="0" w:line="260"/>
              <w:jc w:val="left"/>
            </w:pPr>
            <w:r>
              <w:rPr>
                <w:b w:val="false"/>
                <w:bCs w:val="false"/>
                <w:sz w:val="19"/>
                <w:szCs w:val="19"/>
              </w:rPr>
              <w:t xml:space="preserve">採用競争の激化。人を確保できる会社が量を取る</w:t>
            </w:r>
          </w:p>
        </w:tc>
      </w:tr>
      <w:tr>
        <w:tc>
          <w:tcPr>
            <w:tcW w:type="dxa" w:w="1500"/>
            <w:shd w:fill="F7F9FC" w:val="clear"/>
            <w:tcMar>
              <w:top w:type="dxa" w:w="90"/>
              <w:left w:type="dxa" w:w="110"/>
              <w:bottom w:type="dxa" w:w="90"/>
              <w:right w:type="dxa" w:w="110"/>
            </w:tcMar>
          </w:tcPr>
          <w:p>
            <w:pPr>
              <w:spacing w:after="0" w:line="260"/>
              <w:jc w:val="left"/>
            </w:pPr>
            <w:r>
              <w:rPr>
                <w:b/>
                <w:bCs/>
                <w:sz w:val="19"/>
                <w:szCs w:val="19"/>
              </w:rPr>
              <w:t xml:space="preserve">D2 制度</w:t>
            </w:r>
          </w:p>
        </w:tc>
        <w:tc>
          <w:tcPr>
            <w:tcW w:type="dxa" w:w="3600"/>
            <w:shd w:fill="F7F9FC" w:val="clear"/>
            <w:tcMar>
              <w:top w:type="dxa" w:w="90"/>
              <w:left w:type="dxa" w:w="110"/>
              <w:bottom w:type="dxa" w:w="90"/>
              <w:right w:type="dxa" w:w="110"/>
            </w:tcMar>
          </w:tcPr>
          <w:p>
            <w:pPr>
              <w:spacing w:after="0" w:line="260"/>
              <w:jc w:val="left"/>
            </w:pPr>
            <w:r>
              <w:rPr>
                <w:b w:val="false"/>
                <w:bCs w:val="false"/>
                <w:sz w:val="19"/>
                <w:szCs w:val="19"/>
              </w:rPr>
              <w:t xml:space="preserve">改正物流効率化法・取適法・大綱による規制の同時進行</w:t>
            </w:r>
          </w:p>
        </w:tc>
        <w:tc>
          <w:tcPr>
            <w:tcW w:type="dxa" w:w="800"/>
            <w:shd w:fill="F7F9FC" w:val="clear"/>
            <w:tcMar>
              <w:top w:type="dxa" w:w="90"/>
              <w:left w:type="dxa" w:w="110"/>
              <w:bottom w:type="dxa" w:w="90"/>
              <w:right w:type="dxa" w:w="110"/>
            </w:tcMar>
          </w:tcPr>
          <w:p>
            <w:pPr>
              <w:spacing w:after="0" w:line="260"/>
              <w:jc w:val="left"/>
            </w:pPr>
            <w:r>
              <w:rPr>
                <w:b w:val="false"/>
                <w:bCs w:val="false"/>
                <w:sz w:val="19"/>
                <w:szCs w:val="19"/>
              </w:rPr>
              <w:t xml:space="preserve">高</w:t>
            </w:r>
          </w:p>
        </w:tc>
        <w:tc>
          <w:tcPr>
            <w:tcW w:type="dxa" w:w="3738"/>
            <w:shd w:fill="F7F9FC" w:val="clear"/>
            <w:tcMar>
              <w:top w:type="dxa" w:w="90"/>
              <w:left w:type="dxa" w:w="110"/>
              <w:bottom w:type="dxa" w:w="90"/>
              <w:right w:type="dxa" w:w="110"/>
            </w:tcMar>
          </w:tcPr>
          <w:p>
            <w:pPr>
              <w:spacing w:after="0" w:line="260"/>
              <w:jc w:val="left"/>
            </w:pPr>
            <w:r>
              <w:rPr>
                <w:b w:val="false"/>
                <w:bCs w:val="false"/>
                <w:sz w:val="19"/>
                <w:szCs w:val="19"/>
              </w:rPr>
              <w:t xml:space="preserve">荷主交渉の制度的裏付けが揃う。事務負担も増加</w:t>
            </w:r>
          </w:p>
        </w:tc>
      </w:tr>
      <w:tr>
        <w:tc>
          <w:tcPr>
            <w:tcW w:type="dxa" w:w="1500"/>
            <w:shd w:fill="FFFFFF" w:val="clear"/>
            <w:tcMar>
              <w:top w:type="dxa" w:w="90"/>
              <w:left w:type="dxa" w:w="110"/>
              <w:bottom w:type="dxa" w:w="90"/>
              <w:right w:type="dxa" w:w="110"/>
            </w:tcMar>
          </w:tcPr>
          <w:p>
            <w:pPr>
              <w:spacing w:after="0" w:line="260"/>
              <w:jc w:val="left"/>
            </w:pPr>
            <w:r>
              <w:rPr>
                <w:b/>
                <w:bCs/>
                <w:sz w:val="19"/>
                <w:szCs w:val="19"/>
              </w:rPr>
              <w:t xml:space="preserve">D3 価格</w:t>
            </w:r>
          </w:p>
        </w:tc>
        <w:tc>
          <w:tcPr>
            <w:tcW w:type="dxa" w:w="3600"/>
            <w:shd w:fill="FFFFFF" w:val="clear"/>
            <w:tcMar>
              <w:top w:type="dxa" w:w="90"/>
              <w:left w:type="dxa" w:w="110"/>
              <w:bottom w:type="dxa" w:w="90"/>
              <w:right w:type="dxa" w:w="110"/>
            </w:tcMar>
          </w:tcPr>
          <w:p>
            <w:pPr>
              <w:spacing w:after="0" w:line="260"/>
              <w:jc w:val="left"/>
            </w:pPr>
            <w:r>
              <w:rPr>
                <w:b w:val="false"/>
                <w:bCs w:val="false"/>
                <w:sz w:val="19"/>
                <w:szCs w:val="19"/>
              </w:rPr>
              <w:t xml:space="preserve">運賃決定力の運送側へのシフト。運賃と料金の分離</w:t>
            </w:r>
          </w:p>
        </w:tc>
        <w:tc>
          <w:tcPr>
            <w:tcW w:type="dxa" w:w="800"/>
            <w:shd w:fill="FFFFFF" w:val="clear"/>
            <w:tcMar>
              <w:top w:type="dxa" w:w="90"/>
              <w:left w:type="dxa" w:w="110"/>
              <w:bottom w:type="dxa" w:w="90"/>
              <w:right w:type="dxa" w:w="110"/>
            </w:tcMar>
          </w:tcPr>
          <w:p>
            <w:pPr>
              <w:spacing w:after="0" w:line="260"/>
              <w:jc w:val="left"/>
            </w:pPr>
            <w:r>
              <w:rPr>
                <w:b w:val="false"/>
                <w:bCs w:val="false"/>
                <w:sz w:val="19"/>
                <w:szCs w:val="19"/>
              </w:rPr>
              <w:t xml:space="preserve">中〜高</w:t>
            </w:r>
          </w:p>
        </w:tc>
        <w:tc>
          <w:tcPr>
            <w:tcW w:type="dxa" w:w="3738"/>
            <w:shd w:fill="FFFFFF" w:val="clear"/>
            <w:tcMar>
              <w:top w:type="dxa" w:w="90"/>
              <w:left w:type="dxa" w:w="110"/>
              <w:bottom w:type="dxa" w:w="90"/>
              <w:right w:type="dxa" w:w="110"/>
            </w:tcMar>
          </w:tcPr>
          <w:p>
            <w:pPr>
              <w:spacing w:after="0" w:line="260"/>
              <w:jc w:val="left"/>
            </w:pPr>
            <w:r>
              <w:rPr>
                <w:b w:val="false"/>
                <w:bCs w:val="false"/>
                <w:sz w:val="19"/>
                <w:szCs w:val="19"/>
              </w:rPr>
              <w:t xml:space="preserve">原価を説明できる事業者のみが値上げを実現</w:t>
            </w:r>
          </w:p>
        </w:tc>
      </w:tr>
      <w:tr>
        <w:tc>
          <w:tcPr>
            <w:tcW w:type="dxa" w:w="1500"/>
            <w:shd w:fill="F7F9FC" w:val="clear"/>
            <w:tcMar>
              <w:top w:type="dxa" w:w="90"/>
              <w:left w:type="dxa" w:w="110"/>
              <w:bottom w:type="dxa" w:w="90"/>
              <w:right w:type="dxa" w:w="110"/>
            </w:tcMar>
          </w:tcPr>
          <w:p>
            <w:pPr>
              <w:spacing w:after="0" w:line="260"/>
              <w:jc w:val="left"/>
            </w:pPr>
            <w:r>
              <w:rPr>
                <w:b/>
                <w:bCs/>
                <w:sz w:val="19"/>
                <w:szCs w:val="19"/>
              </w:rPr>
              <w:t xml:space="preserve">D4 技術</w:t>
            </w:r>
          </w:p>
        </w:tc>
        <w:tc>
          <w:tcPr>
            <w:tcW w:type="dxa" w:w="3600"/>
            <w:shd w:fill="F7F9FC" w:val="clear"/>
            <w:tcMar>
              <w:top w:type="dxa" w:w="90"/>
              <w:left w:type="dxa" w:w="110"/>
              <w:bottom w:type="dxa" w:w="90"/>
              <w:right w:type="dxa" w:w="110"/>
            </w:tcMar>
          </w:tcPr>
          <w:p>
            <w:pPr>
              <w:spacing w:after="0" w:line="260"/>
              <w:jc w:val="left"/>
            </w:pPr>
            <w:r>
              <w:rPr>
                <w:b w:val="false"/>
                <w:bCs w:val="false"/>
                <w:sz w:val="19"/>
                <w:szCs w:val="19"/>
              </w:rPr>
              <w:t xml:space="preserve">AI配車・自動化の実装。自動運転は2030年頃普及期</w:t>
            </w:r>
          </w:p>
        </w:tc>
        <w:tc>
          <w:tcPr>
            <w:tcW w:type="dxa" w:w="800"/>
            <w:shd w:fill="F7F9FC" w:val="clear"/>
            <w:tcMar>
              <w:top w:type="dxa" w:w="90"/>
              <w:left w:type="dxa" w:w="110"/>
              <w:bottom w:type="dxa" w:w="90"/>
              <w:right w:type="dxa" w:w="110"/>
            </w:tcMar>
          </w:tcPr>
          <w:p>
            <w:pPr>
              <w:spacing w:after="0" w:line="260"/>
              <w:jc w:val="left"/>
            </w:pPr>
            <w:r>
              <w:rPr>
                <w:b w:val="false"/>
                <w:bCs w:val="false"/>
                <w:sz w:val="19"/>
                <w:szCs w:val="19"/>
              </w:rPr>
              <w:t xml:space="preserve">中</w:t>
            </w:r>
          </w:p>
        </w:tc>
        <w:tc>
          <w:tcPr>
            <w:tcW w:type="dxa" w:w="3738"/>
            <w:shd w:fill="F7F9FC" w:val="clear"/>
            <w:tcMar>
              <w:top w:type="dxa" w:w="90"/>
              <w:left w:type="dxa" w:w="110"/>
              <w:bottom w:type="dxa" w:w="90"/>
              <w:right w:type="dxa" w:w="110"/>
            </w:tcMar>
          </w:tcPr>
          <w:p>
            <w:pPr>
              <w:spacing w:after="0" w:line="260"/>
              <w:jc w:val="left"/>
            </w:pPr>
            <w:r>
              <w:rPr>
                <w:b w:val="false"/>
                <w:bCs w:val="false"/>
                <w:sz w:val="19"/>
                <w:szCs w:val="19"/>
              </w:rPr>
              <w:t xml:space="preserve">同人数で運べる量が増える。投資余力が差になる</w:t>
            </w:r>
          </w:p>
        </w:tc>
      </w:tr>
      <w:tr>
        <w:tc>
          <w:tcPr>
            <w:tcW w:type="dxa" w:w="1500"/>
            <w:shd w:fill="FFFFFF" w:val="clear"/>
            <w:tcMar>
              <w:top w:type="dxa" w:w="90"/>
              <w:left w:type="dxa" w:w="110"/>
              <w:bottom w:type="dxa" w:w="90"/>
              <w:right w:type="dxa" w:w="110"/>
            </w:tcMar>
          </w:tcPr>
          <w:p>
            <w:pPr>
              <w:spacing w:after="0" w:line="260"/>
              <w:jc w:val="left"/>
            </w:pPr>
            <w:r>
              <w:rPr>
                <w:b/>
                <w:bCs/>
                <w:sz w:val="19"/>
                <w:szCs w:val="19"/>
              </w:rPr>
              <w:t xml:space="preserve">D5 需要構造</w:t>
            </w:r>
          </w:p>
        </w:tc>
        <w:tc>
          <w:tcPr>
            <w:tcW w:type="dxa" w:w="3600"/>
            <w:shd w:fill="FFFFFF" w:val="clear"/>
            <w:tcMar>
              <w:top w:type="dxa" w:w="90"/>
              <w:left w:type="dxa" w:w="110"/>
              <w:bottom w:type="dxa" w:w="90"/>
              <w:right w:type="dxa" w:w="110"/>
            </w:tcMar>
          </w:tcPr>
          <w:p>
            <w:pPr>
              <w:spacing w:after="0" w:line="260"/>
              <w:jc w:val="left"/>
            </w:pPr>
            <w:r>
              <w:rPr>
                <w:b w:val="false"/>
                <w:bCs w:val="false"/>
                <w:sz w:val="19"/>
                <w:szCs w:val="19"/>
              </w:rPr>
              <w:t xml:space="preserve">モーダルシフト倍増、EC継続、荷主の物流再編</w:t>
            </w:r>
          </w:p>
        </w:tc>
        <w:tc>
          <w:tcPr>
            <w:tcW w:type="dxa" w:w="800"/>
            <w:shd w:fill="FFFFFF" w:val="clear"/>
            <w:tcMar>
              <w:top w:type="dxa" w:w="90"/>
              <w:left w:type="dxa" w:w="110"/>
              <w:bottom w:type="dxa" w:w="90"/>
              <w:right w:type="dxa" w:w="110"/>
            </w:tcMar>
          </w:tcPr>
          <w:p>
            <w:pPr>
              <w:spacing w:after="0" w:line="260"/>
              <w:jc w:val="left"/>
            </w:pPr>
            <w:r>
              <w:rPr>
                <w:b w:val="false"/>
                <w:bCs w:val="false"/>
                <w:sz w:val="19"/>
                <w:szCs w:val="19"/>
              </w:rPr>
              <w:t xml:space="preserve">中</w:t>
            </w:r>
          </w:p>
        </w:tc>
        <w:tc>
          <w:tcPr>
            <w:tcW w:type="dxa" w:w="3738"/>
            <w:shd w:fill="FFFFFF" w:val="clear"/>
            <w:tcMar>
              <w:top w:type="dxa" w:w="90"/>
              <w:left w:type="dxa" w:w="110"/>
              <w:bottom w:type="dxa" w:w="90"/>
              <w:right w:type="dxa" w:w="110"/>
            </w:tcMar>
          </w:tcPr>
          <w:p>
            <w:pPr>
              <w:spacing w:after="0" w:line="260"/>
              <w:jc w:val="left"/>
            </w:pPr>
            <w:r>
              <w:rPr>
                <w:b w:val="false"/>
                <w:bCs w:val="false"/>
                <w:sz w:val="19"/>
                <w:szCs w:val="19"/>
              </w:rPr>
              <w:t xml:space="preserve">幹線から端末・地域輸送へ役割が再配置される</w:t>
            </w:r>
          </w:p>
        </w:tc>
      </w:tr>
    </w:tbl>
    <w:p>
      <w:pPr>
        <w:spacing w:after="200" w:before="60"/>
      </w:pPr>
      <w:r>
        <w:rPr>
          <w:color w:val="595959"/>
          <w:sz w:val="17"/>
          <w:szCs w:val="17"/>
        </w:rPr>
        <w:t xml:space="preserve">確度は、政策の決定状況・実施スケジュールの明確さに基づく当社評価です。</w:t>
      </w:r>
    </w:p>
    <w:p>
      <w:pPr>
        <w:pStyle w:val="Heading2"/>
        <w:spacing w:after="140" w:before="280"/>
      </w:pPr>
      <w:r>
        <w:rPr>
          <w:b/>
          <w:bCs/>
          <w:color w:val="1F3864"/>
          <w:sz w:val="24"/>
          <w:szCs w:val="24"/>
        </w:rPr>
        <w:t xml:space="preserve">D1　労働力 — 5年間で最も動かない制約</w:t>
      </w:r>
    </w:p>
    <w:p>
      <w:pPr>
        <w:spacing w:after="100" w:line="300"/>
      </w:pPr>
      <w:r>
        <w:rPr>
          <w:sz w:val="21"/>
          <w:szCs w:val="21"/>
        </w:rPr>
        <w:t xml:space="preserve">ドライバー不足は、景気変動で解消する種類の問題ではありません。母集団である生産年齢人口が減少し、かつ有効求人倍率が全職業平均の約3倍という状態が続いているため、他産業との人材獲得競争に構造的に負けている状態です。</w:t>
      </w:r>
    </w:p>
    <w:p>
      <w:pPr>
        <w:pStyle w:val="Heading3"/>
        <w:spacing w:after="100" w:before="200"/>
      </w:pPr>
      <w:r>
        <w:rPr>
          <w:b/>
          <w:bCs/>
          <w:color w:val="595959"/>
          <w:sz w:val="22"/>
          <w:szCs w:val="22"/>
        </w:rPr>
        <w:t xml:space="preserve">外国人ドライバーの本格化</w:t>
      </w:r>
    </w:p>
    <w:p>
      <w:pPr>
        <w:spacing w:after="100" w:line="300"/>
      </w:pPr>
      <w:r>
        <w:rPr>
          <w:sz w:val="21"/>
          <w:szCs w:val="21"/>
        </w:rPr>
        <w:t xml:space="preserve">2024年3月、特定技能の対象分野に「自動車運送業」（トラック・バス・タクシーの3区分）が追加されました。受入れ見込数は令和6年4月から5年間で24,500人です。在留資格は特定技能1号で、在留期間は最長5年、家族帯同は不可です。</w:t>
      </w:r>
    </w:p>
    <w:p>
      <w:pPr>
        <w:spacing w:after="100" w:line="300"/>
      </w:pPr>
      <w:r>
        <w:rPr>
          <w:sz w:val="21"/>
          <w:szCs w:val="21"/>
        </w:rPr>
        <w:t xml:space="preserve">普及の実態は、協議会加入企業数の推移に現れています。2025年10月時点で約340社だった加入数は、2026年4月には552社となり、半年で212社増加しました。制度開始当初は国内在住者の受験が中心でしたが、インドネシア・ネパールなど海外現地での合格者が増え、採用の主軸が国内から海外へ移りつつあります。</w:t>
      </w:r>
    </w:p>
    <w:tbl>
      <w:tblPr>
        <w:tblW w:type="dxa" w:w="9638"/>
        <w:tblBorders>
          <w:top w:val="single" w:color="1F3864" w:sz="4"/>
          <w:left w:val="single" w:color="1F3864" w:sz="18"/>
          <w:bottom w:val="single" w:color="1F3864" w:sz="4"/>
          <w:right w:val="single" w:color="1F3864" w:sz="4"/>
          <w:insideH w:val="none" w:color="FFFFFF" w:sz="0"/>
          <w:insideV w:val="none" w:color="FFFFFF" w:sz="0"/>
        </w:tblBorders>
      </w:tblPr>
      <w:tblGrid>
        <w:gridCol w:w="9638"/>
      </w:tblGrid>
      <w:tr>
        <w:tc>
          <w:tcPr>
            <w:tcW w:type="dxa" w:w="9638"/>
            <w:shd w:fill="EDF1F8" w:val="clear"/>
            <w:tcMar>
              <w:top w:type="dxa" w:w="140"/>
              <w:left w:type="dxa" w:w="180"/>
              <w:bottom w:type="dxa" w:w="140"/>
              <w:right w:type="dxa" w:w="180"/>
            </w:tcMar>
          </w:tcPr>
          <w:p>
            <w:pPr>
              <w:spacing w:after="80"/>
            </w:pPr>
            <w:r>
              <w:rPr>
                <w:b/>
                <w:bCs/>
                <w:color w:val="1F3864"/>
                <w:sz w:val="21"/>
                <w:szCs w:val="21"/>
              </w:rPr>
              <w:t xml:space="preserve">外国人ドライバー活用の実務的な留意点</w:t>
            </w:r>
          </w:p>
          <w:p>
            <w:pPr>
              <w:spacing w:after="40" w:line="300"/>
            </w:pPr>
            <w:r>
              <w:rPr>
                <w:sz w:val="21"/>
                <w:szCs w:val="21"/>
              </w:rPr>
              <w:t xml:space="preserve">戦力化までの時間：受入れ体制の整備、日本語能力、運転免許（外国免許切替を含む）、社内教育を経て一人前になるまで、着手から1〜2年を見込む必要があります。2030年に人が足りない状態を避けるには、2026〜2027年に着手する必要があります。</w:t>
            </w:r>
          </w:p>
          <w:p>
            <w:pPr>
              <w:spacing w:after="40" w:line="300"/>
            </w:pPr>
            <w:r>
              <w:rPr>
                <w:sz w:val="21"/>
                <w:szCs w:val="21"/>
              </w:rPr>
              <w:t xml:space="preserve">必要な3点セット：協議会への加入、登録支援機関との連携、そして住環境の確保です。特に地方では住居の手当てが定着率を左右します。</w:t>
            </w:r>
          </w:p>
          <w:p>
            <w:pPr>
              <w:spacing w:after="40" w:line="300"/>
            </w:pPr>
            <w:r>
              <w:rPr>
                <w:sz w:val="21"/>
                <w:szCs w:val="21"/>
              </w:rPr>
              <w:t xml:space="preserve">定着が本質：在留期間が最長5年である以上、採用より定着と、2号移行・キャリアパスの設計が経営課題になります。</w:t>
            </w:r>
          </w:p>
        </w:tc>
      </w:tr>
    </w:tbl>
    <w:p>
      <w:pPr>
        <w:pStyle w:val="Heading2"/>
        <w:spacing w:after="140" w:before="280"/>
      </w:pPr>
      <w:r>
        <w:rPr>
          <w:b/>
          <w:bCs/>
          <w:color w:val="1F3864"/>
          <w:sz w:val="24"/>
          <w:szCs w:val="24"/>
        </w:rPr>
        <w:t xml:space="preserve">D2　制度 — 規制の5年計画</w:t>
      </w:r>
    </w:p>
    <w:p>
      <w:pPr>
        <w:spacing w:after="100" w:line="300"/>
      </w:pPr>
      <w:r>
        <w:rPr>
          <w:sz w:val="21"/>
          <w:szCs w:val="21"/>
        </w:rPr>
        <w:t xml:space="preserve">この5年間、制度は「作る」段階から「守らせる」段階に移ります。すでに枠組みは確定しており、事業者にとって不確実性が低い領域です。だからこそ、先に手を打った事業者が有利になります。</w:t>
      </w:r>
    </w:p>
    <w:p>
      <w:pPr>
        <w:pStyle w:val="Heading3"/>
        <w:spacing w:after="100" w:before="200"/>
      </w:pPr>
      <w:r>
        <w:rPr>
          <w:b/>
          <w:bCs/>
          <w:color w:val="595959"/>
          <w:sz w:val="22"/>
          <w:szCs w:val="22"/>
        </w:rPr>
        <w:t xml:space="preserve">総合物流施策大綱（2026年度〜2030年度）</w:t>
      </w:r>
    </w:p>
    <w:p>
      <w:pPr>
        <w:spacing w:after="100" w:line="300"/>
      </w:pPr>
      <w:r>
        <w:rPr>
          <w:sz w:val="21"/>
          <w:szCs w:val="21"/>
        </w:rPr>
        <w:t xml:space="preserve">2026年3月31日に閣議決定されました。2030年度までを物流革新の「集中改革期間」と位置づけ、従来にない対策を抜本的かつ計画的に講じることで、物流の持続可能性を確保するとしています。施策は次の5本の柱で構成されています。</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7438"/>
      </w:tblGrid>
      <w:tr>
        <w:trPr>
          <w:tblHeader/>
        </w:trPr>
        <w:tc>
          <w:tcPr>
            <w:tcW w:type="dxa" w:w="2200"/>
            <w:shd w:fill="1F3864" w:val="clear"/>
            <w:tcMar>
              <w:top w:type="dxa" w:w="90"/>
              <w:left w:type="dxa" w:w="110"/>
              <w:bottom w:type="dxa" w:w="90"/>
              <w:right w:type="dxa" w:w="110"/>
            </w:tcMar>
          </w:tcPr>
          <w:p>
            <w:pPr>
              <w:spacing w:line="260"/>
              <w:jc w:val="center"/>
            </w:pPr>
            <w:r>
              <w:rPr>
                <w:b/>
                <w:bCs/>
                <w:color w:val="FFFFFF"/>
                <w:sz w:val="19"/>
                <w:szCs w:val="19"/>
              </w:rPr>
              <w:t xml:space="preserve">柱</w:t>
            </w:r>
          </w:p>
        </w:tc>
        <w:tc>
          <w:tcPr>
            <w:tcW w:type="dxa" w:w="7438"/>
            <w:shd w:fill="1F3864" w:val="clear"/>
            <w:tcMar>
              <w:top w:type="dxa" w:w="90"/>
              <w:left w:type="dxa" w:w="110"/>
              <w:bottom w:type="dxa" w:w="90"/>
              <w:right w:type="dxa" w:w="110"/>
            </w:tcMar>
          </w:tcPr>
          <w:p>
            <w:pPr>
              <w:spacing w:line="260"/>
              <w:jc w:val="center"/>
            </w:pPr>
            <w:r>
              <w:rPr>
                <w:b/>
                <w:bCs/>
                <w:color w:val="FFFFFF"/>
                <w:sz w:val="19"/>
                <w:szCs w:val="19"/>
              </w:rPr>
              <w:t xml:space="preserve">内容</w:t>
            </w:r>
          </w:p>
        </w:tc>
      </w:tr>
      <w:tr>
        <w:tc>
          <w:tcPr>
            <w:tcW w:type="dxa" w:w="2200"/>
            <w:shd w:fill="FFFFFF" w:val="clear"/>
            <w:tcMar>
              <w:top w:type="dxa" w:w="90"/>
              <w:left w:type="dxa" w:w="110"/>
              <w:bottom w:type="dxa" w:w="90"/>
              <w:right w:type="dxa" w:w="110"/>
            </w:tcMar>
          </w:tcPr>
          <w:p>
            <w:pPr>
              <w:spacing w:after="0" w:line="260"/>
              <w:jc w:val="left"/>
            </w:pPr>
            <w:r>
              <w:rPr>
                <w:b/>
                <w:bCs/>
                <w:sz w:val="19"/>
                <w:szCs w:val="19"/>
              </w:rPr>
              <w:t xml:space="preserve">① 効率化</w:t>
            </w:r>
          </w:p>
        </w:tc>
        <w:tc>
          <w:tcPr>
            <w:tcW w:type="dxa" w:w="7438"/>
            <w:shd w:fill="FFFFFF" w:val="clear"/>
            <w:tcMar>
              <w:top w:type="dxa" w:w="90"/>
              <w:left w:type="dxa" w:w="110"/>
              <w:bottom w:type="dxa" w:w="90"/>
              <w:right w:type="dxa" w:w="110"/>
            </w:tcMar>
          </w:tcPr>
          <w:p>
            <w:pPr>
              <w:spacing w:after="0" w:line="260"/>
              <w:jc w:val="left"/>
            </w:pPr>
            <w:r>
              <w:rPr>
                <w:b w:val="false"/>
                <w:bCs w:val="false"/>
                <w:sz w:val="19"/>
                <w:szCs w:val="19"/>
              </w:rPr>
              <w:t xml:space="preserve">サービスの供給制約に対応するための徹底的な物流効率化</w:t>
            </w:r>
          </w:p>
        </w:tc>
      </w:tr>
      <w:tr>
        <w:tc>
          <w:tcPr>
            <w:tcW w:type="dxa" w:w="2200"/>
            <w:shd w:fill="F7F9FC" w:val="clear"/>
            <w:tcMar>
              <w:top w:type="dxa" w:w="90"/>
              <w:left w:type="dxa" w:w="110"/>
              <w:bottom w:type="dxa" w:w="90"/>
              <w:right w:type="dxa" w:w="110"/>
            </w:tcMar>
          </w:tcPr>
          <w:p>
            <w:pPr>
              <w:spacing w:after="0" w:line="260"/>
              <w:jc w:val="left"/>
            </w:pPr>
            <w:r>
              <w:rPr>
                <w:b/>
                <w:bCs/>
                <w:sz w:val="19"/>
                <w:szCs w:val="19"/>
              </w:rPr>
              <w:t xml:space="preserve">② 商慣行</w:t>
            </w:r>
          </w:p>
        </w:tc>
        <w:tc>
          <w:tcPr>
            <w:tcW w:type="dxa" w:w="7438"/>
            <w:shd w:fill="F7F9FC" w:val="clear"/>
            <w:tcMar>
              <w:top w:type="dxa" w:w="90"/>
              <w:left w:type="dxa" w:w="110"/>
              <w:bottom w:type="dxa" w:w="90"/>
              <w:right w:type="dxa" w:w="110"/>
            </w:tcMar>
          </w:tcPr>
          <w:p>
            <w:pPr>
              <w:spacing w:after="0" w:line="260"/>
              <w:jc w:val="left"/>
            </w:pPr>
            <w:r>
              <w:rPr>
                <w:b w:val="false"/>
                <w:bCs w:val="false"/>
                <w:sz w:val="19"/>
                <w:szCs w:val="19"/>
              </w:rPr>
              <w:t xml:space="preserve">物流全体の最適化に向けた商慣行の見直し、荷主・消費者の行動変容、産業構造の転換</w:t>
            </w:r>
          </w:p>
        </w:tc>
      </w:tr>
      <w:tr>
        <w:tc>
          <w:tcPr>
            <w:tcW w:type="dxa" w:w="2200"/>
            <w:shd w:fill="FFFFFF" w:val="clear"/>
            <w:tcMar>
              <w:top w:type="dxa" w:w="90"/>
              <w:left w:type="dxa" w:w="110"/>
              <w:bottom w:type="dxa" w:w="90"/>
              <w:right w:type="dxa" w:w="110"/>
            </w:tcMar>
          </w:tcPr>
          <w:p>
            <w:pPr>
              <w:spacing w:after="0" w:line="260"/>
              <w:jc w:val="left"/>
            </w:pPr>
            <w:r>
              <w:rPr>
                <w:b/>
                <w:bCs/>
                <w:sz w:val="19"/>
                <w:szCs w:val="19"/>
              </w:rPr>
              <w:t xml:space="preserve">③ 人材</w:t>
            </w:r>
          </w:p>
        </w:tc>
        <w:tc>
          <w:tcPr>
            <w:tcW w:type="dxa" w:w="7438"/>
            <w:shd w:fill="FFFFFF" w:val="clear"/>
            <w:tcMar>
              <w:top w:type="dxa" w:w="90"/>
              <w:left w:type="dxa" w:w="110"/>
              <w:bottom w:type="dxa" w:w="90"/>
              <w:right w:type="dxa" w:w="110"/>
            </w:tcMar>
          </w:tcPr>
          <w:p>
            <w:pPr>
              <w:spacing w:after="0" w:line="260"/>
              <w:jc w:val="left"/>
            </w:pPr>
            <w:r>
              <w:rPr>
                <w:b w:val="false"/>
                <w:bCs w:val="false"/>
                <w:sz w:val="19"/>
                <w:szCs w:val="19"/>
              </w:rPr>
              <w:t xml:space="preserve">持続可能な物流サービス提供に向けた物流人材の地位・能力の向上と労働環境の改善</w:t>
            </w:r>
          </w:p>
        </w:tc>
      </w:tr>
      <w:tr>
        <w:tc>
          <w:tcPr>
            <w:tcW w:type="dxa" w:w="2200"/>
            <w:shd w:fill="F7F9FC" w:val="clear"/>
            <w:tcMar>
              <w:top w:type="dxa" w:w="90"/>
              <w:left w:type="dxa" w:w="110"/>
              <w:bottom w:type="dxa" w:w="90"/>
              <w:right w:type="dxa" w:w="110"/>
            </w:tcMar>
          </w:tcPr>
          <w:p>
            <w:pPr>
              <w:spacing w:after="0" w:line="260"/>
              <w:jc w:val="left"/>
            </w:pPr>
            <w:r>
              <w:rPr>
                <w:b/>
                <w:bCs/>
                <w:sz w:val="19"/>
                <w:szCs w:val="19"/>
              </w:rPr>
              <w:t xml:space="preserve">④ 標準化・DX/GX</w:t>
            </w:r>
          </w:p>
        </w:tc>
        <w:tc>
          <w:tcPr>
            <w:tcW w:type="dxa" w:w="7438"/>
            <w:shd w:fill="F7F9FC" w:val="clear"/>
            <w:tcMar>
              <w:top w:type="dxa" w:w="90"/>
              <w:left w:type="dxa" w:w="110"/>
              <w:bottom w:type="dxa" w:w="90"/>
              <w:right w:type="dxa" w:w="110"/>
            </w:tcMar>
          </w:tcPr>
          <w:p>
            <w:pPr>
              <w:spacing w:after="0" w:line="260"/>
              <w:jc w:val="left"/>
            </w:pPr>
            <w:r>
              <w:rPr>
                <w:b w:val="false"/>
                <w:bCs w:val="false"/>
                <w:sz w:val="19"/>
                <w:szCs w:val="19"/>
              </w:rPr>
              <w:t xml:space="preserve">多様な関係者の連携・協力による物流標準化と物流DX・GXの推進</w:t>
            </w:r>
          </w:p>
        </w:tc>
      </w:tr>
      <w:tr>
        <w:tc>
          <w:tcPr>
            <w:tcW w:type="dxa" w:w="2200"/>
            <w:shd w:fill="FFFFFF" w:val="clear"/>
            <w:tcMar>
              <w:top w:type="dxa" w:w="90"/>
              <w:left w:type="dxa" w:w="110"/>
              <w:bottom w:type="dxa" w:w="90"/>
              <w:right w:type="dxa" w:w="110"/>
            </w:tcMar>
          </w:tcPr>
          <w:p>
            <w:pPr>
              <w:spacing w:after="0" w:line="260"/>
              <w:jc w:val="left"/>
            </w:pPr>
            <w:r>
              <w:rPr>
                <w:b/>
                <w:bCs/>
                <w:sz w:val="19"/>
                <w:szCs w:val="19"/>
              </w:rPr>
              <w:t xml:space="preserve">⑤ 強靱化</w:t>
            </w:r>
          </w:p>
        </w:tc>
        <w:tc>
          <w:tcPr>
            <w:tcW w:type="dxa" w:w="7438"/>
            <w:shd w:fill="FFFFFF" w:val="clear"/>
            <w:tcMar>
              <w:top w:type="dxa" w:w="90"/>
              <w:left w:type="dxa" w:w="110"/>
              <w:bottom w:type="dxa" w:w="90"/>
              <w:right w:type="dxa" w:w="110"/>
            </w:tcMar>
          </w:tcPr>
          <w:p>
            <w:pPr>
              <w:spacing w:after="0" w:line="260"/>
              <w:jc w:val="left"/>
            </w:pPr>
            <w:r>
              <w:rPr>
                <w:b w:val="false"/>
                <w:bCs w:val="false"/>
                <w:sz w:val="19"/>
                <w:szCs w:val="19"/>
              </w:rPr>
              <w:t xml:space="preserve">厳しさを増す国際情勢や自然災害等に対応したサプライチェーンの高度化・強靱化</w:t>
            </w:r>
          </w:p>
        </w:tc>
      </w:tr>
    </w:tbl>
    <w:p>
      <w:pPr>
        <w:spacing w:after="200" w:before="60"/>
      </w:pPr>
      <w:r>
        <w:rPr>
          <w:color w:val="595959"/>
          <w:sz w:val="17"/>
          <w:szCs w:val="17"/>
        </w:rPr>
        <w:t xml:space="preserve">出典：総合物流施策大綱（2026年度〜2030年度）（2026年3月31日閣議決定）。</w:t>
      </w:r>
    </w:p>
    <w:p>
      <w:pPr>
        <w:spacing w:after="100" w:line="300"/>
      </w:pPr>
      <w:r>
        <w:rPr>
          <w:sz w:val="21"/>
          <w:szCs w:val="21"/>
        </w:rPr>
        <w:t xml:space="preserve">この5本柱は、補助金・実証事業・行政指導の方向性を規定します。自社の投資計画をこの5項目に紐づけて説明できれば、補助制度の活用可能性が高まります。</w:t>
      </w:r>
    </w:p>
    <w:p>
      <w:pPr>
        <w:pStyle w:val="Heading3"/>
        <w:spacing w:after="100" w:before="200"/>
      </w:pPr>
      <w:r>
        <w:rPr>
          <w:b/>
          <w:bCs/>
          <w:color w:val="595959"/>
          <w:sz w:val="22"/>
          <w:szCs w:val="22"/>
        </w:rPr>
        <w:t xml:space="preserve">改正物流効率化法の全面施行（2026年4月）</w:t>
      </w:r>
    </w:p>
    <w:p>
      <w:pPr>
        <w:spacing w:after="100" w:line="300"/>
      </w:pPr>
      <w:r>
        <w:rPr>
          <w:sz w:val="21"/>
          <w:szCs w:val="21"/>
        </w:rPr>
        <w:t xml:space="preserve">2024年5月に公布された改正物流効率化法は、2025年4月に第一段階（基本方針、荷主・物流事業者の努力義務、判断基準、契約の書面交付等）が施行され、2026年4月に第二段階が全面施行されました。第二段階の中身が、この5年の荷主交渉を大きく変えます。</w:t>
      </w:r>
    </w:p>
    <w:p>
      <w:pPr>
        <w:spacing w:after="80" w:before="200"/>
      </w:pPr>
      <w:r>
        <w:rPr>
          <w:b/>
          <w:bCs/>
          <w:color w:val="1F3864"/>
          <w:sz w:val="20"/>
          <w:szCs w:val="20"/>
        </w:rPr>
        <w:t xml:space="preserve">表2-2　特定事業者に課される義務（2026年4月〜）</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7238"/>
      </w:tblGrid>
      <w:tr>
        <w:trPr>
          <w:tblHeader/>
        </w:trPr>
        <w:tc>
          <w:tcPr>
            <w:tcW w:type="dxa" w:w="2400"/>
            <w:shd w:fill="1F3864" w:val="clear"/>
            <w:tcMar>
              <w:top w:type="dxa" w:w="90"/>
              <w:left w:type="dxa" w:w="110"/>
              <w:bottom w:type="dxa" w:w="90"/>
              <w:right w:type="dxa" w:w="110"/>
            </w:tcMar>
          </w:tcPr>
          <w:p>
            <w:pPr>
              <w:spacing w:line="260"/>
              <w:jc w:val="center"/>
            </w:pPr>
            <w:r>
              <w:rPr>
                <w:b/>
                <w:bCs/>
                <w:color w:val="FFFFFF"/>
                <w:sz w:val="19"/>
                <w:szCs w:val="19"/>
              </w:rPr>
              <w:t xml:space="preserve">項目</w:t>
            </w:r>
          </w:p>
        </w:tc>
        <w:tc>
          <w:tcPr>
            <w:tcW w:type="dxa" w:w="7238"/>
            <w:shd w:fill="1F3864" w:val="clear"/>
            <w:tcMar>
              <w:top w:type="dxa" w:w="90"/>
              <w:left w:type="dxa" w:w="110"/>
              <w:bottom w:type="dxa" w:w="90"/>
              <w:right w:type="dxa" w:w="110"/>
            </w:tcMar>
          </w:tcPr>
          <w:p>
            <w:pPr>
              <w:spacing w:line="260"/>
              <w:jc w:val="center"/>
            </w:pPr>
            <w:r>
              <w:rPr>
                <w:b/>
                <w:bCs/>
                <w:color w:val="FFFFFF"/>
                <w:sz w:val="19"/>
                <w:szCs w:val="19"/>
              </w:rPr>
              <w:t xml:space="preserve">内容</w:t>
            </w:r>
          </w:p>
        </w:tc>
      </w:tr>
      <w:tr>
        <w:tc>
          <w:tcPr>
            <w:tcW w:type="dxa" w:w="2400"/>
            <w:shd w:fill="FFFFFF" w:val="clear"/>
            <w:tcMar>
              <w:top w:type="dxa" w:w="90"/>
              <w:left w:type="dxa" w:w="110"/>
              <w:bottom w:type="dxa" w:w="90"/>
              <w:right w:type="dxa" w:w="110"/>
            </w:tcMar>
          </w:tcPr>
          <w:p>
            <w:pPr>
              <w:spacing w:after="0" w:line="260"/>
              <w:jc w:val="left"/>
            </w:pPr>
            <w:r>
              <w:rPr>
                <w:b/>
                <w:bCs/>
                <w:sz w:val="19"/>
                <w:szCs w:val="19"/>
              </w:rPr>
              <w:t xml:space="preserve">特定事業者の指定</w:t>
            </w:r>
          </w:p>
        </w:tc>
        <w:tc>
          <w:tcPr>
            <w:tcW w:type="dxa" w:w="7238"/>
            <w:shd w:fill="FFFFFF" w:val="clear"/>
            <w:tcMar>
              <w:top w:type="dxa" w:w="90"/>
              <w:left w:type="dxa" w:w="110"/>
              <w:bottom w:type="dxa" w:w="90"/>
              <w:right w:type="dxa" w:w="110"/>
            </w:tcMar>
          </w:tcPr>
          <w:p>
            <w:pPr>
              <w:spacing w:after="0" w:line="260"/>
              <w:jc w:val="left"/>
            </w:pPr>
            <w:r>
              <w:rPr>
                <w:b w:val="false"/>
                <w:bCs w:val="false"/>
                <w:sz w:val="19"/>
                <w:szCs w:val="19"/>
              </w:rPr>
              <w:t xml:space="preserve">一定規模以上の荷主・物流事業者が「特定事業者」に指定される</w:t>
            </w:r>
          </w:p>
        </w:tc>
      </w:tr>
      <w:tr>
        <w:tc>
          <w:tcPr>
            <w:tcW w:type="dxa" w:w="2400"/>
            <w:shd w:fill="F7F9FC" w:val="clear"/>
            <w:tcMar>
              <w:top w:type="dxa" w:w="90"/>
              <w:left w:type="dxa" w:w="110"/>
              <w:bottom w:type="dxa" w:w="90"/>
              <w:right w:type="dxa" w:w="110"/>
            </w:tcMar>
          </w:tcPr>
          <w:p>
            <w:pPr>
              <w:spacing w:after="0" w:line="260"/>
              <w:jc w:val="left"/>
            </w:pPr>
            <w:r>
              <w:rPr>
                <w:b/>
                <w:bCs/>
                <w:sz w:val="19"/>
                <w:szCs w:val="19"/>
              </w:rPr>
              <w:t xml:space="preserve">特定荷主の基準</w:t>
            </w:r>
          </w:p>
        </w:tc>
        <w:tc>
          <w:tcPr>
            <w:tcW w:type="dxa" w:w="7238"/>
            <w:shd w:fill="F7F9FC" w:val="clear"/>
            <w:tcMar>
              <w:top w:type="dxa" w:w="90"/>
              <w:left w:type="dxa" w:w="110"/>
              <w:bottom w:type="dxa" w:w="90"/>
              <w:right w:type="dxa" w:w="110"/>
            </w:tcMar>
          </w:tcPr>
          <w:p>
            <w:pPr>
              <w:spacing w:after="0" w:line="260"/>
              <w:jc w:val="left"/>
            </w:pPr>
            <w:r>
              <w:rPr>
                <w:b w:val="false"/>
                <w:bCs w:val="false"/>
                <w:sz w:val="19"/>
                <w:szCs w:val="19"/>
              </w:rPr>
              <w:t xml:space="preserve">年度の取扱貨物重量9万トン以上（該当は約3,200社とされる）</w:t>
            </w:r>
          </w:p>
        </w:tc>
      </w:tr>
      <w:tr>
        <w:tc>
          <w:tcPr>
            <w:tcW w:type="dxa" w:w="2400"/>
            <w:shd w:fill="FFFFFF" w:val="clear"/>
            <w:tcMar>
              <w:top w:type="dxa" w:w="90"/>
              <w:left w:type="dxa" w:w="110"/>
              <w:bottom w:type="dxa" w:w="90"/>
              <w:right w:type="dxa" w:w="110"/>
            </w:tcMar>
          </w:tcPr>
          <w:p>
            <w:pPr>
              <w:spacing w:after="0" w:line="260"/>
              <w:jc w:val="left"/>
            </w:pPr>
            <w:r>
              <w:rPr>
                <w:b/>
                <w:bCs/>
                <w:sz w:val="19"/>
                <w:szCs w:val="19"/>
              </w:rPr>
              <w:t xml:space="preserve">CLO選任義務</w:t>
            </w:r>
          </w:p>
        </w:tc>
        <w:tc>
          <w:tcPr>
            <w:tcW w:type="dxa" w:w="7238"/>
            <w:shd w:fill="FFFFFF" w:val="clear"/>
            <w:tcMar>
              <w:top w:type="dxa" w:w="90"/>
              <w:left w:type="dxa" w:w="110"/>
              <w:bottom w:type="dxa" w:w="90"/>
              <w:right w:type="dxa" w:w="110"/>
            </w:tcMar>
          </w:tcPr>
          <w:p>
            <w:pPr>
              <w:spacing w:after="0" w:line="260"/>
              <w:jc w:val="left"/>
            </w:pPr>
            <w:r>
              <w:rPr>
                <w:b w:val="false"/>
                <w:bCs w:val="false"/>
                <w:sz w:val="19"/>
                <w:szCs w:val="19"/>
              </w:rPr>
              <w:t xml:space="preserve">特定荷主・特定連鎖化事業者は物流統括管理者（CLO）の選任が必要。事業運営上の重要な決定に参画する管理者的地位にある者を充てること</w:t>
            </w:r>
          </w:p>
        </w:tc>
      </w:tr>
      <w:tr>
        <w:tc>
          <w:tcPr>
            <w:tcW w:type="dxa" w:w="2400"/>
            <w:shd w:fill="F7F9FC" w:val="clear"/>
            <w:tcMar>
              <w:top w:type="dxa" w:w="90"/>
              <w:left w:type="dxa" w:w="110"/>
              <w:bottom w:type="dxa" w:w="90"/>
              <w:right w:type="dxa" w:w="110"/>
            </w:tcMar>
          </w:tcPr>
          <w:p>
            <w:pPr>
              <w:spacing w:after="0" w:line="260"/>
              <w:jc w:val="left"/>
            </w:pPr>
            <w:r>
              <w:rPr>
                <w:b/>
                <w:bCs/>
                <w:sz w:val="19"/>
                <w:szCs w:val="19"/>
              </w:rPr>
              <w:t xml:space="preserve">中長期計画</w:t>
            </w:r>
          </w:p>
        </w:tc>
        <w:tc>
          <w:tcPr>
            <w:tcW w:type="dxa" w:w="7238"/>
            <w:shd w:fill="F7F9FC" w:val="clear"/>
            <w:tcMar>
              <w:top w:type="dxa" w:w="90"/>
              <w:left w:type="dxa" w:w="110"/>
              <w:bottom w:type="dxa" w:w="90"/>
              <w:right w:type="dxa" w:w="110"/>
            </w:tcMar>
          </w:tcPr>
          <w:p>
            <w:pPr>
              <w:spacing w:after="0" w:line="260"/>
              <w:jc w:val="left"/>
            </w:pPr>
            <w:r>
              <w:rPr>
                <w:b w:val="false"/>
                <w:bCs w:val="false"/>
                <w:sz w:val="19"/>
                <w:szCs w:val="19"/>
              </w:rPr>
              <w:t xml:space="preserve">物流効率化に関する中長期計画の作成・提出</w:t>
            </w:r>
          </w:p>
        </w:tc>
      </w:tr>
      <w:tr>
        <w:tc>
          <w:tcPr>
            <w:tcW w:type="dxa" w:w="2400"/>
            <w:shd w:fill="FFFFFF" w:val="clear"/>
            <w:tcMar>
              <w:top w:type="dxa" w:w="90"/>
              <w:left w:type="dxa" w:w="110"/>
              <w:bottom w:type="dxa" w:w="90"/>
              <w:right w:type="dxa" w:w="110"/>
            </w:tcMar>
          </w:tcPr>
          <w:p>
            <w:pPr>
              <w:spacing w:after="0" w:line="260"/>
              <w:jc w:val="left"/>
            </w:pPr>
            <w:r>
              <w:rPr>
                <w:b/>
                <w:bCs/>
                <w:sz w:val="19"/>
                <w:szCs w:val="19"/>
              </w:rPr>
              <w:t xml:space="preserve">定期報告</w:t>
            </w:r>
          </w:p>
        </w:tc>
        <w:tc>
          <w:tcPr>
            <w:tcW w:type="dxa" w:w="7238"/>
            <w:shd w:fill="FFFFFF" w:val="clear"/>
            <w:tcMar>
              <w:top w:type="dxa" w:w="90"/>
              <w:left w:type="dxa" w:w="110"/>
              <w:bottom w:type="dxa" w:w="90"/>
              <w:right w:type="dxa" w:w="110"/>
            </w:tcMar>
          </w:tcPr>
          <w:p>
            <w:pPr>
              <w:spacing w:after="0" w:line="260"/>
              <w:jc w:val="left"/>
            </w:pPr>
            <w:r>
              <w:rPr>
                <w:b w:val="false"/>
                <w:bCs w:val="false"/>
                <w:sz w:val="19"/>
                <w:szCs w:val="19"/>
              </w:rPr>
              <w:t xml:space="preserve">取組状況の定期的な報告</w:t>
            </w:r>
          </w:p>
        </w:tc>
      </w:tr>
      <w:tr>
        <w:tc>
          <w:tcPr>
            <w:tcW w:type="dxa" w:w="2400"/>
            <w:shd w:fill="F7F9FC" w:val="clear"/>
            <w:tcMar>
              <w:top w:type="dxa" w:w="90"/>
              <w:left w:type="dxa" w:w="110"/>
              <w:bottom w:type="dxa" w:w="90"/>
              <w:right w:type="dxa" w:w="110"/>
            </w:tcMar>
          </w:tcPr>
          <w:p>
            <w:pPr>
              <w:spacing w:after="0" w:line="260"/>
              <w:jc w:val="left"/>
            </w:pPr>
            <w:r>
              <w:rPr>
                <w:b/>
                <w:bCs/>
                <w:sz w:val="19"/>
                <w:szCs w:val="19"/>
              </w:rPr>
              <w:t xml:space="preserve">罰則</w:t>
            </w:r>
          </w:p>
        </w:tc>
        <w:tc>
          <w:tcPr>
            <w:tcW w:type="dxa" w:w="7238"/>
            <w:shd w:fill="F7F9FC" w:val="clear"/>
            <w:tcMar>
              <w:top w:type="dxa" w:w="90"/>
              <w:left w:type="dxa" w:w="110"/>
              <w:bottom w:type="dxa" w:w="90"/>
              <w:right w:type="dxa" w:w="110"/>
            </w:tcMar>
          </w:tcPr>
          <w:p>
            <w:pPr>
              <w:spacing w:after="0" w:line="260"/>
              <w:jc w:val="left"/>
            </w:pPr>
            <w:r>
              <w:rPr>
                <w:b w:val="false"/>
                <w:bCs w:val="false"/>
                <w:sz w:val="19"/>
                <w:szCs w:val="19"/>
              </w:rPr>
              <w:t xml:space="preserve">CLOを選任しない場合、100万円以下の罰金</w:t>
            </w:r>
          </w:p>
        </w:tc>
      </w:tr>
    </w:tbl>
    <w:p>
      <w:pPr>
        <w:spacing w:after="200" w:before="60"/>
      </w:pPr>
      <w:r>
        <w:rPr>
          <w:color w:val="595959"/>
          <w:sz w:val="17"/>
          <w:szCs w:val="17"/>
        </w:rPr>
        <w:t xml:space="preserve">出典：改正物流効率化法および国土交通省公表資料に基づき作成。</w:t>
      </w:r>
    </w:p>
    <w:tbl>
      <w:tblPr>
        <w:tblW w:type="dxa" w:w="9638"/>
        <w:tblBorders>
          <w:top w:val="single" w:color="1F3864" w:sz="4"/>
          <w:left w:val="single" w:color="1F3864" w:sz="18"/>
          <w:bottom w:val="single" w:color="1F3864" w:sz="4"/>
          <w:right w:val="single" w:color="1F3864" w:sz="4"/>
          <w:insideH w:val="none" w:color="FFFFFF" w:sz="0"/>
          <w:insideV w:val="none" w:color="FFFFFF" w:sz="0"/>
        </w:tblBorders>
      </w:tblPr>
      <w:tblGrid>
        <w:gridCol w:w="9638"/>
      </w:tblGrid>
      <w:tr>
        <w:tc>
          <w:tcPr>
            <w:tcW w:type="dxa" w:w="9638"/>
            <w:shd w:fill="FFF4E6" w:val="clear"/>
            <w:tcMar>
              <w:top w:type="dxa" w:w="140"/>
              <w:left w:type="dxa" w:w="180"/>
              <w:bottom w:type="dxa" w:w="140"/>
              <w:right w:type="dxa" w:w="180"/>
            </w:tcMar>
          </w:tcPr>
          <w:p>
            <w:pPr>
              <w:spacing w:after="80"/>
            </w:pPr>
            <w:r>
              <w:rPr>
                <w:b/>
                <w:bCs/>
                <w:color w:val="1F3864"/>
                <w:sz w:val="21"/>
                <w:szCs w:val="21"/>
              </w:rPr>
              <w:t xml:space="preserve">これは規制ではなく、営業機会である</w:t>
            </w:r>
          </w:p>
          <w:p>
            <w:pPr>
              <w:spacing w:after="40" w:line="300"/>
            </w:pPr>
            <w:r>
              <w:rPr>
                <w:sz w:val="21"/>
                <w:szCs w:val="21"/>
              </w:rPr>
              <w:t xml:space="preserve">特定荷主は今後、「荷待ち時間をどれだけ削減したか」を国に報告し続ける立場になりました。削減実績を作れない荷主は、行政対応に困ることになります。</w:t>
            </w:r>
          </w:p>
          <w:p>
            <w:pPr>
              <w:spacing w:after="40" w:line="300"/>
            </w:pPr>
            <w:r>
              <w:rPr>
                <w:sz w:val="21"/>
                <w:szCs w:val="21"/>
              </w:rPr>
              <w:t xml:space="preserve">つまり運送事業者は、「当社と組めば荷待ちが◯分短縮でき、それは貴社の報告実績になります」という提案ができます。従来は運送側の一方的なお願いだった荷待ち削減が、荷主側の必要事項に変わりました。この5年で最も見落とされやすい商機です。</w:t>
            </w:r>
          </w:p>
        </w:tc>
      </w:tr>
    </w:tbl>
    <w:p>
      <w:pPr>
        <w:pStyle w:val="Heading3"/>
        <w:spacing w:after="100" w:before="200"/>
      </w:pPr>
      <w:r>
        <w:rPr>
          <w:b/>
          <w:bCs/>
          <w:color w:val="595959"/>
          <w:sz w:val="22"/>
          <w:szCs w:val="22"/>
        </w:rPr>
        <w:t xml:space="preserve">取適法（中小受託取引適正化法）の施行（2026年1月）</w:t>
      </w:r>
    </w:p>
    <w:p>
      <w:pPr>
        <w:spacing w:after="100" w:line="300"/>
      </w:pPr>
      <w:r>
        <w:rPr>
          <w:sz w:val="21"/>
          <w:szCs w:val="21"/>
        </w:rPr>
        <w:t xml:space="preserve">下請法が改組され、2026年1月1日から「中小受託取引適正化法」（取適法）として施行されました。物流業に直接関わる改正点は次のとおりです。</w:t>
      </w:r>
    </w:p>
    <w:p>
      <w:pPr>
        <w:pStyle w:val="ListParagraph"/>
        <w:numPr>
          <w:ilvl w:val="0"/>
          <w:numId w:val="2"/>
        </w:numPr>
        <w:spacing w:after="60" w:line="300"/>
      </w:pPr>
      <w:r>
        <w:rPr>
          <w:sz w:val="21"/>
          <w:szCs w:val="21"/>
        </w:rPr>
        <w:t xml:space="preserve">運送委託が適用対象取引に明示的に追加されました。荷主・元請から運送を受託する取引が、法の保護対象として明確化されたことになります。</w:t>
      </w:r>
    </w:p>
    <w:p>
      <w:pPr>
        <w:pStyle w:val="ListParagraph"/>
        <w:numPr>
          <w:ilvl w:val="0"/>
          <w:numId w:val="2"/>
        </w:numPr>
        <w:spacing w:after="60" w:line="300"/>
      </w:pPr>
      <w:r>
        <w:rPr>
          <w:sz w:val="21"/>
          <w:szCs w:val="21"/>
        </w:rPr>
        <w:t xml:space="preserve">手形払いが禁止されました。電子記録債権やファクタリングについても、支払期日までに手数料を含む相当額を現金で受け取ることが困難な場合は認められません。運送事業者の資金繰りに直接効きます。</w:t>
      </w:r>
    </w:p>
    <w:p>
      <w:pPr>
        <w:pStyle w:val="ListParagraph"/>
        <w:numPr>
          <w:ilvl w:val="0"/>
          <w:numId w:val="2"/>
        </w:numPr>
        <w:spacing w:after="60" w:line="300"/>
      </w:pPr>
      <w:r>
        <w:rPr>
          <w:sz w:val="21"/>
          <w:szCs w:val="21"/>
        </w:rPr>
        <w:t xml:space="preserve">「買いたたき」規制が強化され、協議に応じない一方的な代金決定が問題とされる範囲が広がりました。</w:t>
      </w:r>
    </w:p>
    <w:p>
      <w:pPr>
        <w:pStyle w:val="ListParagraph"/>
        <w:numPr>
          <w:ilvl w:val="0"/>
          <w:numId w:val="2"/>
        </w:numPr>
        <w:spacing w:after="60" w:line="300"/>
      </w:pPr>
      <w:r>
        <w:rPr>
          <w:sz w:val="21"/>
          <w:szCs w:val="21"/>
        </w:rPr>
        <w:t xml:space="preserve">従業員数基準が追加され、資本金基準だけでは対象外だった取引もカバーされます。</w:t>
      </w:r>
    </w:p>
    <w:p>
      <w:pPr>
        <w:spacing w:after="60"/>
      </w:pPr>
      <w:r>
        <w:t xml:space="preserve"/>
      </w:r>
    </w:p>
    <w:p>
      <w:pPr>
        <w:spacing w:after="100" w:line="300"/>
      </w:pPr>
      <w:r>
        <w:rPr>
          <w:sz w:val="21"/>
          <w:szCs w:val="21"/>
        </w:rPr>
        <w:t xml:space="preserve">実務上の含意は明快です。値上げ交渉に応じない、あるいは協議自体を拒む荷主・元請の行為が、法的に問題となりうる領域に入りました。交渉記録（いつ、誰に、何を根拠に、どう申し入れ、どう回答されたか）を残すことが、そのまま自社の防御になります。</w:t>
      </w:r>
    </w:p>
    <w:p>
      <w:pPr>
        <w:pStyle w:val="Heading2"/>
        <w:spacing w:after="140" w:before="280"/>
      </w:pPr>
      <w:r>
        <w:rPr>
          <w:b/>
          <w:bCs/>
          <w:color w:val="1F3864"/>
          <w:sz w:val="24"/>
          <w:szCs w:val="24"/>
        </w:rPr>
        <w:t xml:space="preserve">D3　価格 — 運賃決定力のシフト</w:t>
      </w:r>
    </w:p>
    <w:p>
      <w:pPr>
        <w:spacing w:after="100" w:line="300"/>
      </w:pPr>
      <w:r>
        <w:rPr>
          <w:sz w:val="21"/>
          <w:szCs w:val="21"/>
        </w:rPr>
        <w:t xml:space="preserve">この5年で、運賃交渉の構造的な条件は運送側に有利な方向へ動きます。ただし「有利になる」のは条件であって結果ではありません。</w:t>
      </w:r>
    </w:p>
    <w:p>
      <w:pPr>
        <w:spacing w:after="80" w:before="200"/>
      </w:pPr>
      <w:r>
        <w:rPr>
          <w:b/>
          <w:bCs/>
          <w:color w:val="1F3864"/>
          <w:sz w:val="20"/>
          <w:szCs w:val="20"/>
        </w:rPr>
        <w:t xml:space="preserve">表2-3　交渉を支える4つの制度的裏付け</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3300"/>
        <w:gridCol w:w="3738"/>
      </w:tblGrid>
      <w:tr>
        <w:trPr>
          <w:tblHeader/>
        </w:trPr>
        <w:tc>
          <w:tcPr>
            <w:tcW w:type="dxa" w:w="2600"/>
            <w:shd w:fill="1F3864" w:val="clear"/>
            <w:tcMar>
              <w:top w:type="dxa" w:w="90"/>
              <w:left w:type="dxa" w:w="110"/>
              <w:bottom w:type="dxa" w:w="90"/>
              <w:right w:type="dxa" w:w="110"/>
            </w:tcMar>
          </w:tcPr>
          <w:p>
            <w:pPr>
              <w:spacing w:line="260"/>
              <w:jc w:val="center"/>
            </w:pPr>
            <w:r>
              <w:rPr>
                <w:b/>
                <w:bCs/>
                <w:color w:val="FFFFFF"/>
                <w:sz w:val="19"/>
                <w:szCs w:val="19"/>
              </w:rPr>
              <w:t xml:space="preserve">制度</w:t>
            </w:r>
          </w:p>
        </w:tc>
        <w:tc>
          <w:tcPr>
            <w:tcW w:type="dxa" w:w="3300"/>
            <w:shd w:fill="1F3864" w:val="clear"/>
            <w:tcMar>
              <w:top w:type="dxa" w:w="90"/>
              <w:left w:type="dxa" w:w="110"/>
              <w:bottom w:type="dxa" w:w="90"/>
              <w:right w:type="dxa" w:w="110"/>
            </w:tcMar>
          </w:tcPr>
          <w:p>
            <w:pPr>
              <w:spacing w:line="260"/>
              <w:jc w:val="center"/>
            </w:pPr>
            <w:r>
              <w:rPr>
                <w:b/>
                <w:bCs/>
                <w:color w:val="FFFFFF"/>
                <w:sz w:val="19"/>
                <w:szCs w:val="19"/>
              </w:rPr>
              <w:t xml:space="preserve">機能</w:t>
            </w:r>
          </w:p>
        </w:tc>
        <w:tc>
          <w:tcPr>
            <w:tcW w:type="dxa" w:w="3738"/>
            <w:shd w:fill="1F3864" w:val="clear"/>
            <w:tcMar>
              <w:top w:type="dxa" w:w="90"/>
              <w:left w:type="dxa" w:w="110"/>
              <w:bottom w:type="dxa" w:w="90"/>
              <w:right w:type="dxa" w:w="110"/>
            </w:tcMar>
          </w:tcPr>
          <w:p>
            <w:pPr>
              <w:spacing w:line="260"/>
              <w:jc w:val="center"/>
            </w:pPr>
            <w:r>
              <w:rPr>
                <w:b/>
                <w:bCs/>
                <w:color w:val="FFFFFF"/>
                <w:sz w:val="19"/>
                <w:szCs w:val="19"/>
              </w:rPr>
              <w:t xml:space="preserve">使い方</w:t>
            </w:r>
          </w:p>
        </w:tc>
      </w:tr>
      <w:tr>
        <w:tc>
          <w:tcPr>
            <w:tcW w:type="dxa" w:w="2600"/>
            <w:shd w:fill="FFFFFF" w:val="clear"/>
            <w:tcMar>
              <w:top w:type="dxa" w:w="90"/>
              <w:left w:type="dxa" w:w="110"/>
              <w:bottom w:type="dxa" w:w="90"/>
              <w:right w:type="dxa" w:w="110"/>
            </w:tcMar>
          </w:tcPr>
          <w:p>
            <w:pPr>
              <w:spacing w:after="0" w:line="260"/>
              <w:jc w:val="left"/>
            </w:pPr>
            <w:r>
              <w:rPr>
                <w:b/>
                <w:bCs/>
                <w:sz w:val="19"/>
                <w:szCs w:val="19"/>
              </w:rPr>
              <w:t xml:space="preserve">標準的な運賃（2024年告示）</w:t>
            </w:r>
          </w:p>
        </w:tc>
        <w:tc>
          <w:tcPr>
            <w:tcW w:type="dxa" w:w="3300"/>
            <w:shd w:fill="FFFFFF" w:val="clear"/>
            <w:tcMar>
              <w:top w:type="dxa" w:w="90"/>
              <w:left w:type="dxa" w:w="110"/>
              <w:bottom w:type="dxa" w:w="90"/>
              <w:right w:type="dxa" w:w="110"/>
            </w:tcMar>
          </w:tcPr>
          <w:p>
            <w:pPr>
              <w:spacing w:after="0" w:line="260"/>
              <w:jc w:val="left"/>
            </w:pPr>
            <w:r>
              <w:rPr>
                <w:b w:val="false"/>
                <w:bCs w:val="false"/>
                <w:sz w:val="19"/>
                <w:szCs w:val="19"/>
              </w:rPr>
              <w:t xml:space="preserve">運賃水準+8%、荷待ち・荷役の対価を明示</w:t>
            </w:r>
          </w:p>
        </w:tc>
        <w:tc>
          <w:tcPr>
            <w:tcW w:type="dxa" w:w="3738"/>
            <w:shd w:fill="FFFFFF" w:val="clear"/>
            <w:tcMar>
              <w:top w:type="dxa" w:w="90"/>
              <w:left w:type="dxa" w:w="110"/>
              <w:bottom w:type="dxa" w:w="90"/>
              <w:right w:type="dxa" w:w="110"/>
            </w:tcMar>
          </w:tcPr>
          <w:p>
            <w:pPr>
              <w:spacing w:after="0" w:line="260"/>
              <w:jc w:val="left"/>
            </w:pPr>
            <w:r>
              <w:rPr>
                <w:b w:val="false"/>
                <w:bCs w:val="false"/>
                <w:sz w:val="19"/>
                <w:szCs w:val="19"/>
              </w:rPr>
              <w:t xml:space="preserve">自社運賃の妥当性を第三者基準で示す</w:t>
            </w:r>
          </w:p>
        </w:tc>
      </w:tr>
      <w:tr>
        <w:tc>
          <w:tcPr>
            <w:tcW w:type="dxa" w:w="2600"/>
            <w:shd w:fill="F7F9FC" w:val="clear"/>
            <w:tcMar>
              <w:top w:type="dxa" w:w="90"/>
              <w:left w:type="dxa" w:w="110"/>
              <w:bottom w:type="dxa" w:w="90"/>
              <w:right w:type="dxa" w:w="110"/>
            </w:tcMar>
          </w:tcPr>
          <w:p>
            <w:pPr>
              <w:spacing w:after="0" w:line="260"/>
              <w:jc w:val="left"/>
            </w:pPr>
            <w:r>
              <w:rPr>
                <w:b/>
                <w:bCs/>
                <w:sz w:val="19"/>
                <w:szCs w:val="19"/>
              </w:rPr>
              <w:t xml:space="preserve">取適法（2026年1月）</w:t>
            </w:r>
          </w:p>
        </w:tc>
        <w:tc>
          <w:tcPr>
            <w:tcW w:type="dxa" w:w="3300"/>
            <w:shd w:fill="F7F9FC" w:val="clear"/>
            <w:tcMar>
              <w:top w:type="dxa" w:w="90"/>
              <w:left w:type="dxa" w:w="110"/>
              <w:bottom w:type="dxa" w:w="90"/>
              <w:right w:type="dxa" w:w="110"/>
            </w:tcMar>
          </w:tcPr>
          <w:p>
            <w:pPr>
              <w:spacing w:after="0" w:line="260"/>
              <w:jc w:val="left"/>
            </w:pPr>
            <w:r>
              <w:rPr>
                <w:b w:val="false"/>
                <w:bCs w:val="false"/>
                <w:sz w:val="19"/>
                <w:szCs w:val="19"/>
              </w:rPr>
              <w:t xml:space="preserve">運送委託を対象化、買いたたき規制、手形禁止</w:t>
            </w:r>
          </w:p>
        </w:tc>
        <w:tc>
          <w:tcPr>
            <w:tcW w:type="dxa" w:w="3738"/>
            <w:shd w:fill="F7F9FC" w:val="clear"/>
            <w:tcMar>
              <w:top w:type="dxa" w:w="90"/>
              <w:left w:type="dxa" w:w="110"/>
              <w:bottom w:type="dxa" w:w="90"/>
              <w:right w:type="dxa" w:w="110"/>
            </w:tcMar>
          </w:tcPr>
          <w:p>
            <w:pPr>
              <w:spacing w:after="0" w:line="260"/>
              <w:jc w:val="left"/>
            </w:pPr>
            <w:r>
              <w:rPr>
                <w:b w:val="false"/>
                <w:bCs w:val="false"/>
                <w:sz w:val="19"/>
                <w:szCs w:val="19"/>
              </w:rPr>
              <w:t xml:space="preserve">協議拒否・一方的減額への法的根拠</w:t>
            </w:r>
          </w:p>
        </w:tc>
      </w:tr>
      <w:tr>
        <w:tc>
          <w:tcPr>
            <w:tcW w:type="dxa" w:w="2600"/>
            <w:shd w:fill="FFFFFF" w:val="clear"/>
            <w:tcMar>
              <w:top w:type="dxa" w:w="90"/>
              <w:left w:type="dxa" w:w="110"/>
              <w:bottom w:type="dxa" w:w="90"/>
              <w:right w:type="dxa" w:w="110"/>
            </w:tcMar>
          </w:tcPr>
          <w:p>
            <w:pPr>
              <w:spacing w:after="0" w:line="260"/>
              <w:jc w:val="left"/>
            </w:pPr>
            <w:r>
              <w:rPr>
                <w:b/>
                <w:bCs/>
                <w:sz w:val="19"/>
                <w:szCs w:val="19"/>
              </w:rPr>
              <w:t xml:space="preserve">トラック・物流Gメン</w:t>
            </w:r>
          </w:p>
        </w:tc>
        <w:tc>
          <w:tcPr>
            <w:tcW w:type="dxa" w:w="3300"/>
            <w:shd w:fill="FFFFFF" w:val="clear"/>
            <w:tcMar>
              <w:top w:type="dxa" w:w="90"/>
              <w:left w:type="dxa" w:w="110"/>
              <w:bottom w:type="dxa" w:w="90"/>
              <w:right w:type="dxa" w:w="110"/>
            </w:tcMar>
          </w:tcPr>
          <w:p>
            <w:pPr>
              <w:spacing w:after="0" w:line="260"/>
              <w:jc w:val="left"/>
            </w:pPr>
            <w:r>
              <w:rPr>
                <w:b w:val="false"/>
                <w:bCs w:val="false"/>
                <w:sz w:val="19"/>
                <w:szCs w:val="19"/>
              </w:rPr>
              <w:t xml:space="preserve">勧告・要請・働きかけ（累計1,949件）</w:t>
            </w:r>
          </w:p>
        </w:tc>
        <w:tc>
          <w:tcPr>
            <w:tcW w:type="dxa" w:w="3738"/>
            <w:shd w:fill="FFFFFF" w:val="clear"/>
            <w:tcMar>
              <w:top w:type="dxa" w:w="90"/>
              <w:left w:type="dxa" w:w="110"/>
              <w:bottom w:type="dxa" w:w="90"/>
              <w:right w:type="dxa" w:w="110"/>
            </w:tcMar>
          </w:tcPr>
          <w:p>
            <w:pPr>
              <w:spacing w:after="0" w:line="260"/>
              <w:jc w:val="left"/>
            </w:pPr>
            <w:r>
              <w:rPr>
                <w:b w:val="false"/>
                <w:bCs w:val="false"/>
                <w:sz w:val="19"/>
                <w:szCs w:val="19"/>
              </w:rPr>
              <w:t xml:space="preserve">改善しない荷主に対する外部圧力の経路</w:t>
            </w:r>
          </w:p>
        </w:tc>
      </w:tr>
      <w:tr>
        <w:tc>
          <w:tcPr>
            <w:tcW w:type="dxa" w:w="2600"/>
            <w:shd w:fill="F7F9FC" w:val="clear"/>
            <w:tcMar>
              <w:top w:type="dxa" w:w="90"/>
              <w:left w:type="dxa" w:w="110"/>
              <w:bottom w:type="dxa" w:w="90"/>
              <w:right w:type="dxa" w:w="110"/>
            </w:tcMar>
          </w:tcPr>
          <w:p>
            <w:pPr>
              <w:spacing w:after="0" w:line="260"/>
              <w:jc w:val="left"/>
            </w:pPr>
            <w:r>
              <w:rPr>
                <w:b/>
                <w:bCs/>
                <w:sz w:val="19"/>
                <w:szCs w:val="19"/>
              </w:rPr>
              <w:t xml:space="preserve">CLO義務化（2026年4月）</w:t>
            </w:r>
          </w:p>
        </w:tc>
        <w:tc>
          <w:tcPr>
            <w:tcW w:type="dxa" w:w="3300"/>
            <w:shd w:fill="F7F9FC" w:val="clear"/>
            <w:tcMar>
              <w:top w:type="dxa" w:w="90"/>
              <w:left w:type="dxa" w:w="110"/>
              <w:bottom w:type="dxa" w:w="90"/>
              <w:right w:type="dxa" w:w="110"/>
            </w:tcMar>
          </w:tcPr>
          <w:p>
            <w:pPr>
              <w:spacing w:after="0" w:line="260"/>
              <w:jc w:val="left"/>
            </w:pPr>
            <w:r>
              <w:rPr>
                <w:b w:val="false"/>
                <w:bCs w:val="false"/>
                <w:sz w:val="19"/>
                <w:szCs w:val="19"/>
              </w:rPr>
              <w:t xml:space="preserve">荷主に報告義務が発生</w:t>
            </w:r>
          </w:p>
        </w:tc>
        <w:tc>
          <w:tcPr>
            <w:tcW w:type="dxa" w:w="3738"/>
            <w:shd w:fill="F7F9FC" w:val="clear"/>
            <w:tcMar>
              <w:top w:type="dxa" w:w="90"/>
              <w:left w:type="dxa" w:w="110"/>
              <w:bottom w:type="dxa" w:w="90"/>
              <w:right w:type="dxa" w:w="110"/>
            </w:tcMar>
          </w:tcPr>
          <w:p>
            <w:pPr>
              <w:spacing w:after="0" w:line="260"/>
              <w:jc w:val="left"/>
            </w:pPr>
            <w:r>
              <w:rPr>
                <w:b w:val="false"/>
                <w:bCs w:val="false"/>
                <w:sz w:val="19"/>
                <w:szCs w:val="19"/>
              </w:rPr>
              <w:t xml:space="preserve">荷待ち削減提案を荷主のメリットに転換</w:t>
            </w:r>
          </w:p>
        </w:tc>
      </w:tr>
    </w:tbl>
    <w:p>
      <w:pPr>
        <w:spacing w:after="100" w:line="300"/>
      </w:pPr>
      <w:r>
        <w:rPr>
          <w:sz w:val="21"/>
          <w:szCs w:val="21"/>
        </w:rPr>
        <w:t xml:space="preserve">4つが揃ったのは2026年が初めてです。しかし、いずれも「原価がいくらか」を自社で説明できることが前提です。標準的な運賃の届出を最新の告示に基づいて更新しておくことは、事業許可の維持だけでなく、交渉の客観的裏付けとしても意味を持ちます。</w:t>
      </w:r>
    </w:p>
    <w:p>
      <w:pPr>
        <w:spacing w:after="100" w:line="300"/>
      </w:pPr>
      <w:r>
        <w:rPr>
          <w:sz w:val="21"/>
          <w:szCs w:val="21"/>
        </w:rPr>
        <w:t xml:space="preserve">5年の見通しとしては、運賃本体と附帯作業料金の分離が標準化していくと考えられます。荷役・待機・検品・仕分けといった作業が「運賃に含まれるサービス」から「別建ての料金」に切り出される方向です。逆風要因としては、暫定税率廃止を根拠にした値下げ要求、荷主の物流内製化、共同輸送による外部発注量の絞り込みが挙げられます。</w:t>
      </w:r>
    </w:p>
    <w:p>
      <w:pPr>
        <w:pStyle w:val="Heading2"/>
        <w:spacing w:after="140" w:before="280"/>
      </w:pPr>
      <w:r>
        <w:rPr>
          <w:b/>
          <w:bCs/>
          <w:color w:val="1F3864"/>
          <w:sz w:val="24"/>
          <w:szCs w:val="24"/>
        </w:rPr>
        <w:t xml:space="preserve">D4　技術 — 2030年に効くもの、今日効くもの</w:t>
      </w:r>
    </w:p>
    <w:p>
      <w:pPr>
        <w:pStyle w:val="Heading3"/>
        <w:spacing w:after="100" w:before="200"/>
      </w:pPr>
      <w:r>
        <w:rPr>
          <w:b/>
          <w:bCs/>
          <w:color w:val="595959"/>
          <w:sz w:val="22"/>
          <w:szCs w:val="22"/>
        </w:rPr>
        <w:t xml:space="preserve">自動運転：普及期は2030年頃</w:t>
      </w:r>
    </w:p>
    <w:p>
      <w:pPr>
        <w:spacing w:after="100" w:line="300"/>
      </w:pPr>
      <w:r>
        <w:rPr>
          <w:sz w:val="21"/>
          <w:szCs w:val="21"/>
        </w:rPr>
        <w:t xml:space="preserve">物流事業者6社・トラックメーカー4社等が参画する「RoAD to the L4」プロジェクトのテーマ3事業が、新東名高速道路でレベル4自動運転トラックの実証を進めています。2025年3月からは駿河湾沼津SA〜浜松SA間の約100kmで深夜時間帯の「自動運転車優先レーン」を活用した公道走行実証が行われ、2026年3月には関東〜関西間約500kmの高速道路本線完走が実施されました。普及期の想定は2030年頃です。</w:t>
      </w:r>
    </w:p>
    <w:p>
      <w:pPr>
        <w:spacing w:after="100" w:line="300"/>
      </w:pPr>
      <w:r>
        <w:rPr>
          <w:sz w:val="21"/>
          <w:szCs w:val="21"/>
        </w:rPr>
        <w:t xml:space="preserve">経営判断としては、「この5年の投資対象ではないが、5年後の事業構造を規定する要因」と位置づけるのが妥当です。特に高速道路を使う長距離幹線輸送は、2030年代に価格構造が変わる可能性があります。長距離幹線への依存度が高い事業者は、その前提でポートフォリオを考える必要があります。</w:t>
      </w:r>
    </w:p>
    <w:p>
      <w:pPr>
        <w:pStyle w:val="Heading3"/>
        <w:spacing w:after="100" w:before="200"/>
      </w:pPr>
      <w:r>
        <w:rPr>
          <w:b/>
          <w:bCs/>
          <w:color w:val="595959"/>
          <w:sz w:val="22"/>
          <w:szCs w:val="22"/>
        </w:rPr>
        <w:t xml:space="preserve">今日から効くDX</w:t>
      </w:r>
    </w:p>
    <w:p>
      <w:pPr>
        <w:spacing w:after="100" w:line="300"/>
      </w:pPr>
      <w:r>
        <w:rPr>
          <w:sz w:val="21"/>
          <w:szCs w:val="21"/>
        </w:rPr>
        <w:t xml:space="preserve">実利が出るのは、より地味な領域です。AI配車システムは必要な車両数・車種を自動算出して配車計画を立案し、積載率を平均10%程度向上させ空車走行を削減するとされています【民間】。動態管理、デジタル点呼、受発注の電子化、バース予約システムとの連携、WMSの導入も同様です。</w:t>
      </w:r>
    </w:p>
    <w:p>
      <w:pPr>
        <w:spacing w:after="100" w:line="300"/>
      </w:pPr>
      <w:r>
        <w:rPr>
          <w:sz w:val="21"/>
          <w:szCs w:val="21"/>
        </w:rPr>
        <w:t xml:space="preserve">重要な認識は、DXの効果は「人が減る」形では現れにくく、「同じ人数で運べる量が増える」形で現れるという点です。供給制約下では、これは売上増加に直結します。</w:t>
      </w:r>
    </w:p>
    <w:p>
      <w:pPr>
        <w:spacing w:after="80" w:before="200"/>
      </w:pPr>
      <w:r>
        <w:rPr>
          <w:b/>
          <w:bCs/>
          <w:color w:val="1F3864"/>
          <w:sz w:val="20"/>
          <w:szCs w:val="20"/>
        </w:rPr>
        <w:t xml:space="preserve">表2-4　活用可能な主な支援制度（2026年度時点）</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3600"/>
        <w:gridCol w:w="3038"/>
      </w:tblGrid>
      <w:tr>
        <w:trPr>
          <w:tblHeader/>
        </w:trPr>
        <w:tc>
          <w:tcPr>
            <w:tcW w:type="dxa" w:w="3000"/>
            <w:shd w:fill="1F3864" w:val="clear"/>
            <w:tcMar>
              <w:top w:type="dxa" w:w="90"/>
              <w:left w:type="dxa" w:w="110"/>
              <w:bottom w:type="dxa" w:w="90"/>
              <w:right w:type="dxa" w:w="110"/>
            </w:tcMar>
          </w:tcPr>
          <w:p>
            <w:pPr>
              <w:spacing w:line="260"/>
              <w:jc w:val="center"/>
            </w:pPr>
            <w:r>
              <w:rPr>
                <w:b/>
                <w:bCs/>
                <w:color w:val="FFFFFF"/>
                <w:sz w:val="19"/>
                <w:szCs w:val="19"/>
              </w:rPr>
              <w:t xml:space="preserve">制度</w:t>
            </w:r>
          </w:p>
        </w:tc>
        <w:tc>
          <w:tcPr>
            <w:tcW w:type="dxa" w:w="3600"/>
            <w:shd w:fill="1F3864" w:val="clear"/>
            <w:tcMar>
              <w:top w:type="dxa" w:w="90"/>
              <w:left w:type="dxa" w:w="110"/>
              <w:bottom w:type="dxa" w:w="90"/>
              <w:right w:type="dxa" w:w="110"/>
            </w:tcMar>
          </w:tcPr>
          <w:p>
            <w:pPr>
              <w:spacing w:line="260"/>
              <w:jc w:val="center"/>
            </w:pPr>
            <w:r>
              <w:rPr>
                <w:b/>
                <w:bCs/>
                <w:color w:val="FFFFFF"/>
                <w:sz w:val="19"/>
                <w:szCs w:val="19"/>
              </w:rPr>
              <w:t xml:space="preserve">内容</w:t>
            </w:r>
          </w:p>
        </w:tc>
        <w:tc>
          <w:tcPr>
            <w:tcW w:type="dxa" w:w="3038"/>
            <w:shd w:fill="1F3864" w:val="clear"/>
            <w:tcMar>
              <w:top w:type="dxa" w:w="90"/>
              <w:left w:type="dxa" w:w="110"/>
              <w:bottom w:type="dxa" w:w="90"/>
              <w:right w:type="dxa" w:w="110"/>
            </w:tcMar>
          </w:tcPr>
          <w:p>
            <w:pPr>
              <w:spacing w:line="260"/>
              <w:jc w:val="center"/>
            </w:pPr>
            <w:r>
              <w:rPr>
                <w:b/>
                <w:bCs/>
                <w:color w:val="FFFFFF"/>
                <w:sz w:val="19"/>
                <w:szCs w:val="19"/>
              </w:rPr>
              <w:t xml:space="preserve">補助上限・率</w:t>
            </w:r>
          </w:p>
        </w:tc>
      </w:tr>
      <w:tr>
        <w:tc>
          <w:tcPr>
            <w:tcW w:type="dxa" w:w="3000"/>
            <w:shd w:fill="FFFFFF" w:val="clear"/>
            <w:tcMar>
              <w:top w:type="dxa" w:w="90"/>
              <w:left w:type="dxa" w:w="110"/>
              <w:bottom w:type="dxa" w:w="90"/>
              <w:right w:type="dxa" w:w="110"/>
            </w:tcMar>
          </w:tcPr>
          <w:p>
            <w:pPr>
              <w:spacing w:after="0" w:line="260"/>
              <w:jc w:val="left"/>
            </w:pPr>
            <w:r>
              <w:rPr>
                <w:b/>
                <w:bCs/>
                <w:sz w:val="19"/>
                <w:szCs w:val="19"/>
              </w:rPr>
              <w:t xml:space="preserve">国土交通省｜中小物流事業者の労働生産性向上事業（物流施設におけるDX推進実証事業）</w:t>
            </w:r>
          </w:p>
        </w:tc>
        <w:tc>
          <w:tcPr>
            <w:tcW w:type="dxa" w:w="3600"/>
            <w:shd w:fill="FFFFFF" w:val="clear"/>
            <w:tcMar>
              <w:top w:type="dxa" w:w="90"/>
              <w:left w:type="dxa" w:w="110"/>
              <w:bottom w:type="dxa" w:w="90"/>
              <w:right w:type="dxa" w:w="110"/>
            </w:tcMar>
          </w:tcPr>
          <w:p>
            <w:pPr>
              <w:spacing w:after="0" w:line="260"/>
              <w:jc w:val="left"/>
            </w:pPr>
            <w:r>
              <w:rPr>
                <w:b w:val="false"/>
                <w:bCs w:val="false"/>
                <w:sz w:val="19"/>
                <w:szCs w:val="19"/>
              </w:rPr>
              <w:t xml:space="preserve">物流情報標準ガイドラインを活用した共同輸配送・帰り荷確保・輸送経路最適化等のためのDX</w:t>
            </w:r>
          </w:p>
        </w:tc>
        <w:tc>
          <w:tcPr>
            <w:tcW w:type="dxa" w:w="3038"/>
            <w:shd w:fill="FFFFFF" w:val="clear"/>
            <w:tcMar>
              <w:top w:type="dxa" w:w="90"/>
              <w:left w:type="dxa" w:w="110"/>
              <w:bottom w:type="dxa" w:w="90"/>
              <w:right w:type="dxa" w:w="110"/>
            </w:tcMar>
          </w:tcPr>
          <w:p>
            <w:pPr>
              <w:spacing w:after="0" w:line="260"/>
              <w:jc w:val="left"/>
            </w:pPr>
            <w:r>
              <w:rPr>
                <w:b w:val="false"/>
                <w:bCs w:val="false"/>
                <w:sz w:val="19"/>
                <w:szCs w:val="19"/>
              </w:rPr>
              <w:t xml:space="preserve">システム構築 上限2,000万円／自動化機器導入 上限3,000万円</w:t>
            </w:r>
          </w:p>
        </w:tc>
      </w:tr>
      <w:tr>
        <w:tc>
          <w:tcPr>
            <w:tcW w:type="dxa" w:w="3000"/>
            <w:shd w:fill="F7F9FC" w:val="clear"/>
            <w:tcMar>
              <w:top w:type="dxa" w:w="90"/>
              <w:left w:type="dxa" w:w="110"/>
              <w:bottom w:type="dxa" w:w="90"/>
              <w:right w:type="dxa" w:w="110"/>
            </w:tcMar>
          </w:tcPr>
          <w:p>
            <w:pPr>
              <w:spacing w:after="0" w:line="260"/>
              <w:jc w:val="left"/>
            </w:pPr>
            <w:r>
              <w:rPr>
                <w:b/>
                <w:bCs/>
                <w:sz w:val="19"/>
                <w:szCs w:val="19"/>
              </w:rPr>
              <w:t xml:space="preserve">経済産業省｜物流効率化先進的実証事業</w:t>
            </w:r>
          </w:p>
        </w:tc>
        <w:tc>
          <w:tcPr>
            <w:tcW w:type="dxa" w:w="3600"/>
            <w:shd w:fill="F7F9FC" w:val="clear"/>
            <w:tcMar>
              <w:top w:type="dxa" w:w="90"/>
              <w:left w:type="dxa" w:w="110"/>
              <w:bottom w:type="dxa" w:w="90"/>
              <w:right w:type="dxa" w:w="110"/>
            </w:tcMar>
          </w:tcPr>
          <w:p>
            <w:pPr>
              <w:spacing w:after="0" w:line="260"/>
              <w:jc w:val="left"/>
            </w:pPr>
            <w:r>
              <w:rPr>
                <w:b w:val="false"/>
                <w:bCs w:val="false"/>
                <w:sz w:val="19"/>
                <w:szCs w:val="19"/>
              </w:rPr>
              <w:t xml:space="preserve">先進的な物流効率化の実証</w:t>
            </w:r>
          </w:p>
        </w:tc>
        <w:tc>
          <w:tcPr>
            <w:tcW w:type="dxa" w:w="3038"/>
            <w:shd w:fill="F7F9FC" w:val="clear"/>
            <w:tcMar>
              <w:top w:type="dxa" w:w="90"/>
              <w:left w:type="dxa" w:w="110"/>
              <w:bottom w:type="dxa" w:w="90"/>
              <w:right w:type="dxa" w:w="110"/>
            </w:tcMar>
          </w:tcPr>
          <w:p>
            <w:pPr>
              <w:spacing w:after="0" w:line="260"/>
              <w:jc w:val="left"/>
            </w:pPr>
            <w:r>
              <w:rPr>
                <w:b w:val="false"/>
                <w:bCs w:val="false"/>
                <w:sz w:val="19"/>
                <w:szCs w:val="19"/>
              </w:rPr>
              <w:t xml:space="preserve">中小企業 補助率2/3</w:t>
            </w:r>
          </w:p>
        </w:tc>
      </w:tr>
      <w:tr>
        <w:tc>
          <w:tcPr>
            <w:tcW w:type="dxa" w:w="3000"/>
            <w:shd w:fill="FFFFFF" w:val="clear"/>
            <w:tcMar>
              <w:top w:type="dxa" w:w="90"/>
              <w:left w:type="dxa" w:w="110"/>
              <w:bottom w:type="dxa" w:w="90"/>
              <w:right w:type="dxa" w:w="110"/>
            </w:tcMar>
          </w:tcPr>
          <w:p>
            <w:pPr>
              <w:spacing w:after="0" w:line="260"/>
              <w:jc w:val="left"/>
            </w:pPr>
            <w:r>
              <w:rPr>
                <w:b/>
                <w:bCs/>
                <w:sz w:val="19"/>
                <w:szCs w:val="19"/>
              </w:rPr>
              <w:t xml:space="preserve">各種IT導入・省力化支援</w:t>
            </w:r>
          </w:p>
        </w:tc>
        <w:tc>
          <w:tcPr>
            <w:tcW w:type="dxa" w:w="3600"/>
            <w:shd w:fill="FFFFFF" w:val="clear"/>
            <w:tcMar>
              <w:top w:type="dxa" w:w="90"/>
              <w:left w:type="dxa" w:w="110"/>
              <w:bottom w:type="dxa" w:w="90"/>
              <w:right w:type="dxa" w:w="110"/>
            </w:tcMar>
          </w:tcPr>
          <w:p>
            <w:pPr>
              <w:spacing w:after="0" w:line="260"/>
              <w:jc w:val="left"/>
            </w:pPr>
            <w:r>
              <w:rPr>
                <w:b w:val="false"/>
                <w:bCs w:val="false"/>
                <w:sz w:val="19"/>
                <w:szCs w:val="19"/>
              </w:rPr>
              <w:t xml:space="preserve">AI配車、動態管理、WMS等の導入</w:t>
            </w:r>
          </w:p>
        </w:tc>
        <w:tc>
          <w:tcPr>
            <w:tcW w:type="dxa" w:w="3038"/>
            <w:shd w:fill="FFFFFF" w:val="clear"/>
            <w:tcMar>
              <w:top w:type="dxa" w:w="90"/>
              <w:left w:type="dxa" w:w="110"/>
              <w:bottom w:type="dxa" w:w="90"/>
              <w:right w:type="dxa" w:w="110"/>
            </w:tcMar>
          </w:tcPr>
          <w:p>
            <w:pPr>
              <w:spacing w:after="0" w:line="260"/>
              <w:jc w:val="left"/>
            </w:pPr>
            <w:r>
              <w:rPr>
                <w:b w:val="false"/>
                <w:bCs w:val="false"/>
                <w:sz w:val="19"/>
                <w:szCs w:val="19"/>
              </w:rPr>
              <w:t xml:space="preserve">中小企業 最大2/3（制度により1/2）</w:t>
            </w:r>
          </w:p>
        </w:tc>
      </w:tr>
    </w:tbl>
    <w:p>
      <w:pPr>
        <w:spacing w:after="200" w:before="60"/>
      </w:pPr>
      <w:r>
        <w:rPr>
          <w:color w:val="595959"/>
          <w:sz w:val="17"/>
          <w:szCs w:val="17"/>
        </w:rPr>
        <w:t xml:space="preserve">公募条件・上限額は年度ごとに変更されます。申請時点で必ず最新の公募要領をご確認ください。</w:t>
      </w:r>
    </w:p>
    <w:p>
      <w:pPr>
        <w:pStyle w:val="Heading2"/>
        <w:spacing w:after="140" w:before="280"/>
      </w:pPr>
      <w:r>
        <w:rPr>
          <w:b/>
          <w:bCs/>
          <w:color w:val="1F3864"/>
          <w:sz w:val="24"/>
          <w:szCs w:val="24"/>
        </w:rPr>
        <w:t xml:space="preserve">D5　需要構造 — 役割の再配置</w:t>
      </w:r>
    </w:p>
    <w:p>
      <w:pPr>
        <w:spacing w:after="100" w:line="300"/>
      </w:pPr>
      <w:r>
        <w:rPr>
          <w:sz w:val="21"/>
          <w:szCs w:val="21"/>
        </w:rPr>
        <w:t xml:space="preserve">貨物の総量が伸びない一方で、「誰がどの区間を運ぶか」の配置は大きく変わります。</w:t>
      </w:r>
    </w:p>
    <w:p>
      <w:pPr>
        <w:pStyle w:val="Heading3"/>
        <w:spacing w:after="100" w:before="200"/>
      </w:pPr>
      <w:r>
        <w:rPr>
          <w:b/>
          <w:bCs/>
          <w:color w:val="595959"/>
          <w:sz w:val="22"/>
          <w:szCs w:val="22"/>
        </w:rPr>
        <w:t xml:space="preserve">モーダルシフトの倍増目標</w:t>
      </w:r>
    </w:p>
    <w:p>
      <w:pPr>
        <w:spacing w:after="100" w:line="300"/>
      </w:pPr>
      <w:r>
        <w:rPr>
          <w:sz w:val="21"/>
          <w:szCs w:val="21"/>
        </w:rPr>
        <w:t xml:space="preserve">2023年の「物流革新緊急パッケージ」で、鉄道および内航海運の輸送量・輸送分担率を今後10年程度（2030年代前半まで）で倍増させる目標が掲げられました。鉄道貨物輸送量は2030年度に256億トンキロを目指すとされ、31フィートコンテナについては現状約3,600個に対し新たに14,000個程度の追加導入が想定されています。</w:t>
      </w:r>
    </w:p>
    <w:p>
      <w:pPr>
        <w:spacing w:after="100" w:line="300"/>
      </w:pPr>
      <w:r>
        <w:rPr>
          <w:sz w:val="21"/>
          <w:szCs w:val="21"/>
        </w:rPr>
        <w:t xml:space="preserve">これは「トラックの仕事が鉄道に奪われる」という単純な話ではありません。鉄道・海運への転換が進めば、必ず両端に集配（端末輸送）とドレージの需要が生まれます。幹線の長距離運行を主力としてきた事業者にとっては脅威ですが、地域内の集配力を持つ事業者にとっては新たな役割です。この5年で、自社がどちらの側に立つかを決める必要があります。</w:t>
      </w:r>
    </w:p>
    <w:p>
      <w:pPr>
        <w:pStyle w:val="Heading3"/>
        <w:spacing w:after="100" w:before="200"/>
      </w:pPr>
      <w:r>
        <w:rPr>
          <w:b/>
          <w:bCs/>
          <w:color w:val="595959"/>
          <w:sz w:val="22"/>
          <w:szCs w:val="22"/>
        </w:rPr>
        <w:t xml:space="preserve">その他の需要側の変化</w:t>
      </w:r>
    </w:p>
    <w:p>
      <w:pPr>
        <w:pStyle w:val="ListParagraph"/>
        <w:numPr>
          <w:ilvl w:val="0"/>
          <w:numId w:val="2"/>
        </w:numPr>
        <w:spacing w:after="60" w:line="300"/>
      </w:pPr>
      <w:r>
        <w:rPr>
          <w:sz w:val="21"/>
          <w:szCs w:val="21"/>
        </w:rPr>
        <w:t xml:space="preserve">荷主の物流子会社再編・3PL化が進み、発注単位が大型化・長期化する傾向があります。中小事業者は単独で受けきれない案件が増え、連携が前提になります。</w:t>
      </w:r>
    </w:p>
    <w:p>
      <w:pPr>
        <w:pStyle w:val="ListParagraph"/>
        <w:numPr>
          <w:ilvl w:val="0"/>
          <w:numId w:val="2"/>
        </w:numPr>
        <w:spacing w:after="60" w:line="300"/>
      </w:pPr>
      <w:r>
        <w:rPr>
          <w:sz w:val="21"/>
          <w:szCs w:val="21"/>
        </w:rPr>
        <w:t xml:space="preserve">置き配の標準サービス化により、宅配の再配達率は8.3%まで低下しました。宅配領域の効率改善は今後も進みます。</w:t>
      </w:r>
    </w:p>
    <w:p>
      <w:pPr>
        <w:pStyle w:val="ListParagraph"/>
        <w:numPr>
          <w:ilvl w:val="0"/>
          <w:numId w:val="2"/>
        </w:numPr>
        <w:spacing w:after="60" w:line="300"/>
      </w:pPr>
      <w:r>
        <w:rPr>
          <w:sz w:val="21"/>
          <w:szCs w:val="21"/>
        </w:rPr>
        <w:t xml:space="preserve">地政学リスク・自然災害への対応として、荷主側にサプライチェーン強靱化（在庫の分散、代替ルートの確保）の要求が高まります。BCP対応力は選定基準になります。</w:t>
      </w:r>
    </w:p>
    <w:p>
      <w:r>
        <w:br w:type="page"/>
      </w:r>
    </w:p>
    <w:p>
      <w:pPr>
        <w:pStyle w:val="Heading1"/>
        <w:pBdr>
          <w:bottom w:val="single" w:color="1F3864" w:sz="12" w:space="6"/>
        </w:pBdr>
        <w:spacing w:after="200" w:before="360"/>
      </w:pPr>
      <w:r>
        <w:rPr>
          <w:b/>
          <w:bCs/>
          <w:color w:val="1F3864"/>
          <w:sz w:val="30"/>
          <w:szCs w:val="30"/>
        </w:rPr>
        <w:t xml:space="preserve">第3章　年度別タイムライン（2026年度 → 2030年度）</w:t>
      </w:r>
    </w:p>
    <w:p>
      <w:pPr>
        <w:spacing w:after="100" w:line="300"/>
      </w:pPr>
      <w:r>
        <w:rPr>
          <w:sz w:val="21"/>
          <w:szCs w:val="21"/>
        </w:rPr>
        <w:t xml:space="preserve">制度・技術・市場の予定を時系列で整理しました。確定事項と見通しを区別して記載しています。</w:t>
      </w:r>
    </w:p>
    <w:p>
      <w:pPr>
        <w:spacing w:after="80" w:before="200"/>
      </w:pPr>
      <w:r>
        <w:rPr>
          <w:b/>
          <w:bCs/>
          <w:color w:val="1F3864"/>
          <w:sz w:val="20"/>
          <w:szCs w:val="20"/>
        </w:rPr>
        <w:t xml:space="preserve">表3-1　5か年タイムライン</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1000"/>
        <w:gridCol w:w="2400"/>
        <w:gridCol w:w="1900"/>
        <w:gridCol w:w="2000"/>
        <w:gridCol w:w="2338"/>
      </w:tblGrid>
      <w:tr>
        <w:trPr>
          <w:tblHeader/>
        </w:trPr>
        <w:tc>
          <w:tcPr>
            <w:tcW w:type="dxa" w:w="1000"/>
            <w:shd w:fill="1F3864" w:val="clear"/>
            <w:tcMar>
              <w:top w:type="dxa" w:w="90"/>
              <w:left w:type="dxa" w:w="110"/>
              <w:bottom w:type="dxa" w:w="90"/>
              <w:right w:type="dxa" w:w="110"/>
            </w:tcMar>
          </w:tcPr>
          <w:p>
            <w:pPr>
              <w:spacing w:line="260"/>
              <w:jc w:val="center"/>
            </w:pPr>
            <w:r>
              <w:rPr>
                <w:b/>
                <w:bCs/>
                <w:color w:val="FFFFFF"/>
                <w:sz w:val="19"/>
                <w:szCs w:val="19"/>
              </w:rPr>
              <w:t xml:space="preserve">年度</w:t>
            </w:r>
          </w:p>
        </w:tc>
        <w:tc>
          <w:tcPr>
            <w:tcW w:type="dxa" w:w="2400"/>
            <w:shd w:fill="1F3864" w:val="clear"/>
            <w:tcMar>
              <w:top w:type="dxa" w:w="90"/>
              <w:left w:type="dxa" w:w="110"/>
              <w:bottom w:type="dxa" w:w="90"/>
              <w:right w:type="dxa" w:w="110"/>
            </w:tcMar>
          </w:tcPr>
          <w:p>
            <w:pPr>
              <w:spacing w:line="260"/>
              <w:jc w:val="center"/>
            </w:pPr>
            <w:r>
              <w:rPr>
                <w:b/>
                <w:bCs/>
                <w:color w:val="FFFFFF"/>
                <w:sz w:val="19"/>
                <w:szCs w:val="19"/>
              </w:rPr>
              <w:t xml:space="preserve">制度・政策</w:t>
            </w:r>
          </w:p>
        </w:tc>
        <w:tc>
          <w:tcPr>
            <w:tcW w:type="dxa" w:w="1900"/>
            <w:shd w:fill="1F3864" w:val="clear"/>
            <w:tcMar>
              <w:top w:type="dxa" w:w="90"/>
              <w:left w:type="dxa" w:w="110"/>
              <w:bottom w:type="dxa" w:w="90"/>
              <w:right w:type="dxa" w:w="110"/>
            </w:tcMar>
          </w:tcPr>
          <w:p>
            <w:pPr>
              <w:spacing w:line="260"/>
              <w:jc w:val="center"/>
            </w:pPr>
            <w:r>
              <w:rPr>
                <w:b/>
                <w:bCs/>
                <w:color w:val="FFFFFF"/>
                <w:sz w:val="19"/>
                <w:szCs w:val="19"/>
              </w:rPr>
              <w:t xml:space="preserve">技術・インフラ</w:t>
            </w:r>
          </w:p>
        </w:tc>
        <w:tc>
          <w:tcPr>
            <w:tcW w:type="dxa" w:w="2000"/>
            <w:shd w:fill="1F3864" w:val="clear"/>
            <w:tcMar>
              <w:top w:type="dxa" w:w="90"/>
              <w:left w:type="dxa" w:w="110"/>
              <w:bottom w:type="dxa" w:w="90"/>
              <w:right w:type="dxa" w:w="110"/>
            </w:tcMar>
          </w:tcPr>
          <w:p>
            <w:pPr>
              <w:spacing w:line="260"/>
              <w:jc w:val="center"/>
            </w:pPr>
            <w:r>
              <w:rPr>
                <w:b/>
                <w:bCs/>
                <w:color w:val="FFFFFF"/>
                <w:sz w:val="19"/>
                <w:szCs w:val="19"/>
              </w:rPr>
              <w:t xml:space="preserve">市場・競争</w:t>
            </w:r>
          </w:p>
        </w:tc>
        <w:tc>
          <w:tcPr>
            <w:tcW w:type="dxa" w:w="2338"/>
            <w:shd w:fill="1F3864" w:val="clear"/>
            <w:tcMar>
              <w:top w:type="dxa" w:w="90"/>
              <w:left w:type="dxa" w:w="110"/>
              <w:bottom w:type="dxa" w:w="90"/>
              <w:right w:type="dxa" w:w="110"/>
            </w:tcMar>
          </w:tcPr>
          <w:p>
            <w:pPr>
              <w:spacing w:line="260"/>
              <w:jc w:val="center"/>
            </w:pPr>
            <w:r>
              <w:rPr>
                <w:b/>
                <w:bCs/>
                <w:color w:val="FFFFFF"/>
                <w:sz w:val="19"/>
                <w:szCs w:val="19"/>
              </w:rPr>
              <w:t xml:space="preserve">事業者への影響</w:t>
            </w:r>
          </w:p>
        </w:tc>
      </w:tr>
      <w:tr>
        <w:tc>
          <w:tcPr>
            <w:tcW w:type="dxa" w:w="1000"/>
            <w:shd w:fill="FFFFFF" w:val="clear"/>
            <w:tcMar>
              <w:top w:type="dxa" w:w="90"/>
              <w:left w:type="dxa" w:w="110"/>
              <w:bottom w:type="dxa" w:w="90"/>
              <w:right w:type="dxa" w:w="110"/>
            </w:tcMar>
          </w:tcPr>
          <w:p>
            <w:pPr>
              <w:spacing w:after="0" w:line="260"/>
              <w:jc w:val="left"/>
            </w:pPr>
            <w:r>
              <w:rPr>
                <w:sz w:val="19"/>
                <w:szCs w:val="19"/>
              </w:rPr>
              <w:t xml:space="preserve">2026年度</w:t>
            </w:r>
          </w:p>
        </w:tc>
        <w:tc>
          <w:tcPr>
            <w:tcW w:type="dxa" w:w="2400"/>
            <w:shd w:fill="FFFFFF" w:val="clear"/>
            <w:tcMar>
              <w:top w:type="dxa" w:w="90"/>
              <w:left w:type="dxa" w:w="110"/>
              <w:bottom w:type="dxa" w:w="90"/>
              <w:right w:type="dxa" w:w="110"/>
            </w:tcMar>
          </w:tcPr>
          <w:p>
            <w:pPr>
              <w:spacing w:after="40" w:line="260"/>
              <w:jc w:val="left"/>
            </w:pPr>
            <w:r>
              <w:rPr>
                <w:sz w:val="19"/>
                <w:szCs w:val="19"/>
              </w:rPr>
              <w:t xml:space="preserve">取適法施行（1月・確定）</w:t>
            </w:r>
          </w:p>
          <w:p>
            <w:pPr>
              <w:spacing w:after="40" w:line="260"/>
              <w:jc w:val="left"/>
            </w:pPr>
            <w:r>
              <w:rPr>
                <w:sz w:val="19"/>
                <w:szCs w:val="19"/>
              </w:rPr>
              <w:t xml:space="preserve">改正物流効率化法 全面施行（4月・確定）</w:t>
            </w:r>
          </w:p>
          <w:p>
            <w:pPr>
              <w:spacing w:after="40" w:line="260"/>
              <w:jc w:val="left"/>
            </w:pPr>
            <w:r>
              <w:rPr>
                <w:sz w:val="19"/>
                <w:szCs w:val="19"/>
              </w:rPr>
              <w:t xml:space="preserve">軽油暫定税率廃止（4月・確定）</w:t>
            </w:r>
          </w:p>
          <w:p>
            <w:pPr>
              <w:spacing w:after="0" w:line="260"/>
              <w:jc w:val="left"/>
            </w:pPr>
            <w:r>
              <w:rPr>
                <w:sz w:val="19"/>
                <w:szCs w:val="19"/>
              </w:rPr>
              <w:t xml:space="preserve">新大綱スタート（確定）</w:t>
            </w:r>
          </w:p>
        </w:tc>
        <w:tc>
          <w:tcPr>
            <w:tcW w:type="dxa" w:w="1900"/>
            <w:shd w:fill="FFFFFF" w:val="clear"/>
            <w:tcMar>
              <w:top w:type="dxa" w:w="90"/>
              <w:left w:type="dxa" w:w="110"/>
              <w:bottom w:type="dxa" w:w="90"/>
              <w:right w:type="dxa" w:w="110"/>
            </w:tcMar>
          </w:tcPr>
          <w:p>
            <w:pPr>
              <w:spacing w:after="40" w:line="260"/>
              <w:jc w:val="left"/>
            </w:pPr>
            <w:r>
              <w:rPr>
                <w:sz w:val="19"/>
                <w:szCs w:val="19"/>
              </w:rPr>
              <w:t xml:space="preserve">レベル4自動運転 長距離実証</w:t>
            </w:r>
          </w:p>
          <w:p>
            <w:pPr>
              <w:spacing w:after="0" w:line="260"/>
              <w:jc w:val="left"/>
            </w:pPr>
            <w:r>
              <w:rPr>
                <w:sz w:val="19"/>
                <w:szCs w:val="19"/>
              </w:rPr>
              <w:t xml:space="preserve">AI配車・DX補助の拡充</w:t>
            </w:r>
          </w:p>
        </w:tc>
        <w:tc>
          <w:tcPr>
            <w:tcW w:type="dxa" w:w="2000"/>
            <w:shd w:fill="FFFFFF" w:val="clear"/>
            <w:tcMar>
              <w:top w:type="dxa" w:w="90"/>
              <w:left w:type="dxa" w:w="110"/>
              <w:bottom w:type="dxa" w:w="90"/>
              <w:right w:type="dxa" w:w="110"/>
            </w:tcMar>
          </w:tcPr>
          <w:p>
            <w:pPr>
              <w:spacing w:after="40" w:line="260"/>
              <w:jc w:val="left"/>
            </w:pPr>
            <w:r>
              <w:rPr>
                <w:sz w:val="19"/>
                <w:szCs w:val="19"/>
              </w:rPr>
              <w:t xml:space="preserve">倒産再増加</w:t>
            </w:r>
          </w:p>
          <w:p>
            <w:pPr>
              <w:spacing w:after="40" w:line="260"/>
              <w:jc w:val="left"/>
            </w:pPr>
            <w:r>
              <w:rPr>
                <w:sz w:val="19"/>
                <w:szCs w:val="19"/>
              </w:rPr>
              <w:t xml:space="preserve">人手不足倒産が最多ペース</w:t>
            </w:r>
          </w:p>
          <w:p>
            <w:pPr>
              <w:spacing w:after="0" w:line="260"/>
              <w:jc w:val="left"/>
            </w:pPr>
            <w:r>
              <w:rPr>
                <w:sz w:val="19"/>
                <w:szCs w:val="19"/>
              </w:rPr>
              <w:t xml:space="preserve">承継型M&amp;Aの継続</w:t>
            </w:r>
          </w:p>
        </w:tc>
        <w:tc>
          <w:tcPr>
            <w:tcW w:type="dxa" w:w="2338"/>
            <w:shd w:fill="FFFFFF" w:val="clear"/>
            <w:tcMar>
              <w:top w:type="dxa" w:w="90"/>
              <w:left w:type="dxa" w:w="110"/>
              <w:bottom w:type="dxa" w:w="90"/>
              <w:right w:type="dxa" w:w="110"/>
            </w:tcMar>
          </w:tcPr>
          <w:p>
            <w:pPr>
              <w:spacing w:after="40" w:line="260"/>
              <w:jc w:val="left"/>
            </w:pPr>
            <w:r>
              <w:rPr>
                <w:sz w:val="19"/>
                <w:szCs w:val="19"/>
              </w:rPr>
              <w:t xml:space="preserve">CLO設置荷主との交渉開始</w:t>
            </w:r>
          </w:p>
          <w:p>
            <w:pPr>
              <w:spacing w:after="40" w:line="260"/>
              <w:jc w:val="left"/>
            </w:pPr>
            <w:r>
              <w:rPr>
                <w:sz w:val="19"/>
                <w:szCs w:val="19"/>
              </w:rPr>
              <w:t xml:space="preserve">減税分の帰属をめぐる攻防</w:t>
            </w:r>
          </w:p>
          <w:p>
            <w:pPr>
              <w:spacing w:after="0" w:line="260"/>
              <w:jc w:val="left"/>
            </w:pPr>
            <w:r>
              <w:rPr>
                <w:sz w:val="19"/>
                <w:szCs w:val="19"/>
              </w:rPr>
              <w:t xml:space="preserve">原価管理の整備が急務</w:t>
            </w:r>
          </w:p>
        </w:tc>
      </w:tr>
      <w:tr>
        <w:tc>
          <w:tcPr>
            <w:tcW w:type="dxa" w:w="1000"/>
            <w:shd w:fill="F7F9FC" w:val="clear"/>
            <w:tcMar>
              <w:top w:type="dxa" w:w="90"/>
              <w:left w:type="dxa" w:w="110"/>
              <w:bottom w:type="dxa" w:w="90"/>
              <w:right w:type="dxa" w:w="110"/>
            </w:tcMar>
          </w:tcPr>
          <w:p>
            <w:pPr>
              <w:spacing w:after="0" w:line="260"/>
              <w:jc w:val="left"/>
            </w:pPr>
            <w:r>
              <w:rPr>
                <w:sz w:val="19"/>
                <w:szCs w:val="19"/>
              </w:rPr>
              <w:t xml:space="preserve">2027年度</w:t>
            </w:r>
          </w:p>
        </w:tc>
        <w:tc>
          <w:tcPr>
            <w:tcW w:type="dxa" w:w="2400"/>
            <w:shd w:fill="F7F9FC" w:val="clear"/>
            <w:tcMar>
              <w:top w:type="dxa" w:w="90"/>
              <w:left w:type="dxa" w:w="110"/>
              <w:bottom w:type="dxa" w:w="90"/>
              <w:right w:type="dxa" w:w="110"/>
            </w:tcMar>
          </w:tcPr>
          <w:p>
            <w:pPr>
              <w:spacing w:after="40" w:line="260"/>
              <w:jc w:val="left"/>
            </w:pPr>
            <w:r>
              <w:rPr>
                <w:sz w:val="19"/>
                <w:szCs w:val="19"/>
              </w:rPr>
              <w:t xml:space="preserve">特定事業者の定期報告が本格運用</w:t>
            </w:r>
          </w:p>
          <w:p>
            <w:pPr>
              <w:spacing w:after="40" w:line="260"/>
              <w:jc w:val="left"/>
            </w:pPr>
            <w:r>
              <w:rPr>
                <w:sz w:val="19"/>
                <w:szCs w:val="19"/>
              </w:rPr>
              <w:t xml:space="preserve">Gメンの是正指導が実績評価型へ</w:t>
            </w:r>
          </w:p>
          <w:p>
            <w:pPr>
              <w:spacing w:after="0" w:line="260"/>
              <w:jc w:val="left"/>
            </w:pPr>
            <w:r>
              <w:rPr>
                <w:sz w:val="19"/>
                <w:szCs w:val="19"/>
              </w:rPr>
              <w:t xml:space="preserve">取適法の運用事例が蓄積</w:t>
            </w:r>
          </w:p>
        </w:tc>
        <w:tc>
          <w:tcPr>
            <w:tcW w:type="dxa" w:w="1900"/>
            <w:shd w:fill="F7F9FC" w:val="clear"/>
            <w:tcMar>
              <w:top w:type="dxa" w:w="90"/>
              <w:left w:type="dxa" w:w="110"/>
              <w:bottom w:type="dxa" w:w="90"/>
              <w:right w:type="dxa" w:w="110"/>
            </w:tcMar>
          </w:tcPr>
          <w:p>
            <w:pPr>
              <w:spacing w:after="40" w:line="260"/>
              <w:jc w:val="left"/>
            </w:pPr>
            <w:r>
              <w:rPr>
                <w:sz w:val="19"/>
                <w:szCs w:val="19"/>
              </w:rPr>
              <w:t xml:space="preserve">自動運転の社会実装フェーズ</w:t>
            </w:r>
          </w:p>
          <w:p>
            <w:pPr>
              <w:spacing w:after="0" w:line="260"/>
              <w:jc w:val="left"/>
            </w:pPr>
            <w:r>
              <w:rPr>
                <w:sz w:val="19"/>
                <w:szCs w:val="19"/>
              </w:rPr>
              <w:t xml:space="preserve">バース予約・データ連携の普及</w:t>
            </w:r>
          </w:p>
        </w:tc>
        <w:tc>
          <w:tcPr>
            <w:tcW w:type="dxa" w:w="2000"/>
            <w:shd w:fill="F7F9FC" w:val="clear"/>
            <w:tcMar>
              <w:top w:type="dxa" w:w="90"/>
              <w:left w:type="dxa" w:w="110"/>
              <w:bottom w:type="dxa" w:w="90"/>
              <w:right w:type="dxa" w:w="110"/>
            </w:tcMar>
          </w:tcPr>
          <w:p>
            <w:pPr>
              <w:spacing w:after="40" w:line="260"/>
              <w:jc w:val="left"/>
            </w:pPr>
            <w:r>
              <w:rPr>
                <w:sz w:val="19"/>
                <w:szCs w:val="19"/>
              </w:rPr>
              <w:t xml:space="preserve">荷主の物流再編が進行</w:t>
            </w:r>
          </w:p>
          <w:p>
            <w:pPr>
              <w:spacing w:after="0" w:line="260"/>
              <w:jc w:val="left"/>
            </w:pPr>
            <w:r>
              <w:rPr>
                <w:sz w:val="19"/>
                <w:szCs w:val="19"/>
              </w:rPr>
              <w:t xml:space="preserve">共同輸送プラットフォームの拡大</w:t>
            </w:r>
          </w:p>
        </w:tc>
        <w:tc>
          <w:tcPr>
            <w:tcW w:type="dxa" w:w="2338"/>
            <w:shd w:fill="F7F9FC" w:val="clear"/>
            <w:tcMar>
              <w:top w:type="dxa" w:w="90"/>
              <w:left w:type="dxa" w:w="110"/>
              <w:bottom w:type="dxa" w:w="90"/>
              <w:right w:type="dxa" w:w="110"/>
            </w:tcMar>
          </w:tcPr>
          <w:p>
            <w:pPr>
              <w:spacing w:after="40" w:line="260"/>
              <w:jc w:val="left"/>
            </w:pPr>
            <w:r>
              <w:rPr>
                <w:sz w:val="19"/>
                <w:szCs w:val="19"/>
              </w:rPr>
              <w:t xml:space="preserve">荷待ち削減の実績が取引条件になる</w:t>
            </w:r>
          </w:p>
          <w:p>
            <w:pPr>
              <w:spacing w:after="0" w:line="260"/>
              <w:jc w:val="left"/>
            </w:pPr>
            <w:r>
              <w:rPr>
                <w:sz w:val="19"/>
                <w:szCs w:val="19"/>
              </w:rPr>
              <w:t xml:space="preserve">附帯作業の有償化が定着</w:t>
            </w:r>
          </w:p>
        </w:tc>
      </w:tr>
      <w:tr>
        <w:tc>
          <w:tcPr>
            <w:tcW w:type="dxa" w:w="1000"/>
            <w:shd w:fill="FFFFFF" w:val="clear"/>
            <w:tcMar>
              <w:top w:type="dxa" w:w="90"/>
              <w:left w:type="dxa" w:w="110"/>
              <w:bottom w:type="dxa" w:w="90"/>
              <w:right w:type="dxa" w:w="110"/>
            </w:tcMar>
          </w:tcPr>
          <w:p>
            <w:pPr>
              <w:spacing w:after="0" w:line="260"/>
              <w:jc w:val="left"/>
            </w:pPr>
            <w:r>
              <w:rPr>
                <w:sz w:val="19"/>
                <w:szCs w:val="19"/>
              </w:rPr>
              <w:t xml:space="preserve">2028年度</w:t>
            </w:r>
          </w:p>
        </w:tc>
        <w:tc>
          <w:tcPr>
            <w:tcW w:type="dxa" w:w="2400"/>
            <w:shd w:fill="FFFFFF" w:val="clear"/>
            <w:tcMar>
              <w:top w:type="dxa" w:w="90"/>
              <w:left w:type="dxa" w:w="110"/>
              <w:bottom w:type="dxa" w:w="90"/>
              <w:right w:type="dxa" w:w="110"/>
            </w:tcMar>
          </w:tcPr>
          <w:p>
            <w:pPr>
              <w:spacing w:after="40" w:line="260"/>
              <w:jc w:val="left"/>
            </w:pPr>
            <w:r>
              <w:rPr>
                <w:sz w:val="19"/>
                <w:szCs w:val="19"/>
              </w:rPr>
              <w:t xml:space="preserve">大綱の中間評価が想定</w:t>
            </w:r>
          </w:p>
          <w:p>
            <w:pPr>
              <w:spacing w:after="0" w:line="260"/>
              <w:jc w:val="left"/>
            </w:pPr>
            <w:r>
              <w:rPr>
                <w:sz w:val="19"/>
                <w:szCs w:val="19"/>
              </w:rPr>
              <w:t xml:space="preserve">規制の実効性見直し</w:t>
            </w:r>
          </w:p>
        </w:tc>
        <w:tc>
          <w:tcPr>
            <w:tcW w:type="dxa" w:w="1900"/>
            <w:shd w:fill="FFFFFF" w:val="clear"/>
            <w:tcMar>
              <w:top w:type="dxa" w:w="90"/>
              <w:left w:type="dxa" w:w="110"/>
              <w:bottom w:type="dxa" w:w="90"/>
              <w:right w:type="dxa" w:w="110"/>
            </w:tcMar>
          </w:tcPr>
          <w:p>
            <w:pPr>
              <w:spacing w:after="40" w:line="260"/>
              <w:jc w:val="left"/>
            </w:pPr>
            <w:r>
              <w:rPr>
                <w:sz w:val="19"/>
                <w:szCs w:val="19"/>
              </w:rPr>
              <w:t xml:space="preserve">31ftコンテナ増備が進展</w:t>
            </w:r>
          </w:p>
          <w:p>
            <w:pPr>
              <w:spacing w:after="0" w:line="260"/>
              <w:jc w:val="left"/>
            </w:pPr>
            <w:r>
              <w:rPr>
                <w:sz w:val="19"/>
                <w:szCs w:val="19"/>
              </w:rPr>
              <w:t xml:space="preserve">中継輸送拠点の整備</w:t>
            </w:r>
          </w:p>
        </w:tc>
        <w:tc>
          <w:tcPr>
            <w:tcW w:type="dxa" w:w="2000"/>
            <w:shd w:fill="FFFFFF" w:val="clear"/>
            <w:tcMar>
              <w:top w:type="dxa" w:w="90"/>
              <w:left w:type="dxa" w:w="110"/>
              <w:bottom w:type="dxa" w:w="90"/>
              <w:right w:type="dxa" w:w="110"/>
            </w:tcMar>
          </w:tcPr>
          <w:p>
            <w:pPr>
              <w:spacing w:after="40" w:line="260"/>
              <w:jc w:val="left"/>
            </w:pPr>
            <w:r>
              <w:rPr>
                <w:sz w:val="19"/>
                <w:szCs w:val="19"/>
              </w:rPr>
              <w:t xml:space="preserve">モーダルシフトの本格化</w:t>
            </w:r>
          </w:p>
          <w:p>
            <w:pPr>
              <w:spacing w:after="0" w:line="260"/>
              <w:jc w:val="left"/>
            </w:pPr>
            <w:r>
              <w:rPr>
                <w:sz w:val="19"/>
                <w:szCs w:val="19"/>
              </w:rPr>
              <w:t xml:space="preserve">端末輸送需要の増加</w:t>
            </w:r>
          </w:p>
        </w:tc>
        <w:tc>
          <w:tcPr>
            <w:tcW w:type="dxa" w:w="2338"/>
            <w:shd w:fill="FFFFFF" w:val="clear"/>
            <w:tcMar>
              <w:top w:type="dxa" w:w="90"/>
              <w:left w:type="dxa" w:w="110"/>
              <w:bottom w:type="dxa" w:w="90"/>
              <w:right w:type="dxa" w:w="110"/>
            </w:tcMar>
          </w:tcPr>
          <w:p>
            <w:pPr>
              <w:spacing w:after="40" w:line="260"/>
              <w:jc w:val="left"/>
            </w:pPr>
            <w:r>
              <w:rPr>
                <w:sz w:val="19"/>
                <w:szCs w:val="19"/>
              </w:rPr>
              <w:t xml:space="preserve">長距離幹線依存の見直しが必要</w:t>
            </w:r>
          </w:p>
          <w:p>
            <w:pPr>
              <w:spacing w:after="0" w:line="260"/>
              <w:jc w:val="left"/>
            </w:pPr>
            <w:r>
              <w:rPr>
                <w:sz w:val="19"/>
                <w:szCs w:val="19"/>
              </w:rPr>
              <w:t xml:space="preserve">地域集配力の価値が上昇</w:t>
            </w:r>
          </w:p>
        </w:tc>
      </w:tr>
      <w:tr>
        <w:tc>
          <w:tcPr>
            <w:tcW w:type="dxa" w:w="1000"/>
            <w:shd w:fill="F7F9FC" w:val="clear"/>
            <w:tcMar>
              <w:top w:type="dxa" w:w="90"/>
              <w:left w:type="dxa" w:w="110"/>
              <w:bottom w:type="dxa" w:w="90"/>
              <w:right w:type="dxa" w:w="110"/>
            </w:tcMar>
          </w:tcPr>
          <w:p>
            <w:pPr>
              <w:spacing w:after="0" w:line="260"/>
              <w:jc w:val="left"/>
            </w:pPr>
            <w:r>
              <w:rPr>
                <w:sz w:val="19"/>
                <w:szCs w:val="19"/>
              </w:rPr>
              <w:t xml:space="preserve">2029年度</w:t>
            </w:r>
          </w:p>
        </w:tc>
        <w:tc>
          <w:tcPr>
            <w:tcW w:type="dxa" w:w="2400"/>
            <w:shd w:fill="F7F9FC" w:val="clear"/>
            <w:tcMar>
              <w:top w:type="dxa" w:w="90"/>
              <w:left w:type="dxa" w:w="110"/>
              <w:bottom w:type="dxa" w:w="90"/>
              <w:right w:type="dxa" w:w="110"/>
            </w:tcMar>
          </w:tcPr>
          <w:p>
            <w:pPr>
              <w:spacing w:after="40" w:line="260"/>
              <w:jc w:val="left"/>
            </w:pPr>
            <w:r>
              <w:rPr>
                <w:sz w:val="19"/>
                <w:szCs w:val="19"/>
              </w:rPr>
              <w:t xml:space="preserve">走行距離課税の議論が本格化する可能性</w:t>
            </w:r>
          </w:p>
          <w:p>
            <w:pPr>
              <w:spacing w:after="0" w:line="260"/>
              <w:jc w:val="left"/>
            </w:pPr>
            <w:r>
              <w:rPr>
                <w:sz w:val="19"/>
                <w:szCs w:val="19"/>
              </w:rPr>
              <w:t xml:space="preserve">GX関連規制の強化</w:t>
            </w:r>
          </w:p>
        </w:tc>
        <w:tc>
          <w:tcPr>
            <w:tcW w:type="dxa" w:w="1900"/>
            <w:shd w:fill="F7F9FC" w:val="clear"/>
            <w:tcMar>
              <w:top w:type="dxa" w:w="90"/>
              <w:left w:type="dxa" w:w="110"/>
              <w:bottom w:type="dxa" w:w="90"/>
              <w:right w:type="dxa" w:w="110"/>
            </w:tcMar>
          </w:tcPr>
          <w:p>
            <w:pPr>
              <w:spacing w:after="40" w:line="260"/>
              <w:jc w:val="left"/>
            </w:pPr>
            <w:r>
              <w:rPr>
                <w:sz w:val="19"/>
                <w:szCs w:val="19"/>
              </w:rPr>
              <w:t xml:space="preserve">電動トラックの実用域拡大</w:t>
            </w:r>
          </w:p>
          <w:p>
            <w:pPr>
              <w:spacing w:after="0" w:line="260"/>
              <w:jc w:val="left"/>
            </w:pPr>
            <w:r>
              <w:rPr>
                <w:sz w:val="19"/>
                <w:szCs w:val="19"/>
              </w:rPr>
              <w:t xml:space="preserve">自動運転の商用運行開始</w:t>
            </w:r>
          </w:p>
        </w:tc>
        <w:tc>
          <w:tcPr>
            <w:tcW w:type="dxa" w:w="2000"/>
            <w:shd w:fill="F7F9FC" w:val="clear"/>
            <w:tcMar>
              <w:top w:type="dxa" w:w="90"/>
              <w:left w:type="dxa" w:w="110"/>
              <w:bottom w:type="dxa" w:w="90"/>
              <w:right w:type="dxa" w:w="110"/>
            </w:tcMar>
          </w:tcPr>
          <w:p>
            <w:pPr>
              <w:spacing w:after="40" w:line="260"/>
              <w:jc w:val="left"/>
            </w:pPr>
            <w:r>
              <w:rPr>
                <w:sz w:val="19"/>
                <w:szCs w:val="19"/>
              </w:rPr>
              <w:t xml:space="preserve">事業者数のさらなる減少</w:t>
            </w:r>
          </w:p>
          <w:p>
            <w:pPr>
              <w:spacing w:after="0" w:line="260"/>
              <w:jc w:val="left"/>
            </w:pPr>
            <w:r>
              <w:rPr>
                <w:sz w:val="19"/>
                <w:szCs w:val="19"/>
              </w:rPr>
              <w:t xml:space="preserve">グループ化の加速</w:t>
            </w:r>
          </w:p>
        </w:tc>
        <w:tc>
          <w:tcPr>
            <w:tcW w:type="dxa" w:w="2338"/>
            <w:shd w:fill="F7F9FC" w:val="clear"/>
            <w:tcMar>
              <w:top w:type="dxa" w:w="90"/>
              <w:left w:type="dxa" w:w="110"/>
              <w:bottom w:type="dxa" w:w="90"/>
              <w:right w:type="dxa" w:w="110"/>
            </w:tcMar>
          </w:tcPr>
          <w:p>
            <w:pPr>
              <w:spacing w:after="40" w:line="260"/>
              <w:jc w:val="left"/>
            </w:pPr>
            <w:r>
              <w:rPr>
                <w:sz w:val="19"/>
                <w:szCs w:val="19"/>
              </w:rPr>
              <w:t xml:space="preserve">車両更新計画の再設計</w:t>
            </w:r>
          </w:p>
          <w:p>
            <w:pPr>
              <w:spacing w:after="0" w:line="260"/>
              <w:jc w:val="left"/>
            </w:pPr>
            <w:r>
              <w:rPr>
                <w:sz w:val="19"/>
                <w:szCs w:val="19"/>
              </w:rPr>
              <w:t xml:space="preserve">単独継続か連携かの判断期限</w:t>
            </w:r>
          </w:p>
        </w:tc>
      </w:tr>
      <w:tr>
        <w:tc>
          <w:tcPr>
            <w:tcW w:type="dxa" w:w="1000"/>
            <w:shd w:fill="FFFFFF" w:val="clear"/>
            <w:tcMar>
              <w:top w:type="dxa" w:w="90"/>
              <w:left w:type="dxa" w:w="110"/>
              <w:bottom w:type="dxa" w:w="90"/>
              <w:right w:type="dxa" w:w="110"/>
            </w:tcMar>
          </w:tcPr>
          <w:p>
            <w:pPr>
              <w:spacing w:after="0" w:line="260"/>
              <w:jc w:val="left"/>
            </w:pPr>
            <w:r>
              <w:rPr>
                <w:sz w:val="19"/>
                <w:szCs w:val="19"/>
              </w:rPr>
              <w:t xml:space="preserve">2030年度</w:t>
            </w:r>
          </w:p>
        </w:tc>
        <w:tc>
          <w:tcPr>
            <w:tcW w:type="dxa" w:w="2400"/>
            <w:shd w:fill="FFFFFF" w:val="clear"/>
            <w:tcMar>
              <w:top w:type="dxa" w:w="90"/>
              <w:left w:type="dxa" w:w="110"/>
              <w:bottom w:type="dxa" w:w="90"/>
              <w:right w:type="dxa" w:w="110"/>
            </w:tcMar>
          </w:tcPr>
          <w:p>
            <w:pPr>
              <w:spacing w:after="40" w:line="260"/>
              <w:jc w:val="left"/>
            </w:pPr>
            <w:r>
              <w:rPr>
                <w:sz w:val="19"/>
                <w:szCs w:val="19"/>
              </w:rPr>
              <w:t xml:space="preserve">集中改革期間の最終年度</w:t>
            </w:r>
          </w:p>
          <w:p>
            <w:pPr>
              <w:spacing w:after="0" w:line="260"/>
              <w:jc w:val="left"/>
            </w:pPr>
            <w:r>
              <w:rPr>
                <w:sz w:val="19"/>
                <w:szCs w:val="19"/>
              </w:rPr>
              <w:t xml:space="preserve">次期大綱の検討</w:t>
            </w:r>
          </w:p>
        </w:tc>
        <w:tc>
          <w:tcPr>
            <w:tcW w:type="dxa" w:w="1900"/>
            <w:shd w:fill="FFFFFF" w:val="clear"/>
            <w:tcMar>
              <w:top w:type="dxa" w:w="90"/>
              <w:left w:type="dxa" w:w="110"/>
              <w:bottom w:type="dxa" w:w="90"/>
              <w:right w:type="dxa" w:w="110"/>
            </w:tcMar>
          </w:tcPr>
          <w:p>
            <w:pPr>
              <w:spacing w:after="40" w:line="260"/>
              <w:jc w:val="left"/>
            </w:pPr>
            <w:r>
              <w:rPr>
                <w:sz w:val="19"/>
                <w:szCs w:val="19"/>
              </w:rPr>
              <w:t xml:space="preserve">自動運転トラック普及期入り（想定）</w:t>
            </w:r>
          </w:p>
          <w:p>
            <w:pPr>
              <w:spacing w:after="0" w:line="260"/>
              <w:jc w:val="left"/>
            </w:pPr>
            <w:r>
              <w:rPr>
                <w:sz w:val="19"/>
                <w:szCs w:val="19"/>
              </w:rPr>
              <w:t xml:space="preserve">自動物流道路の構想具体化</w:t>
            </w:r>
          </w:p>
        </w:tc>
        <w:tc>
          <w:tcPr>
            <w:tcW w:type="dxa" w:w="2000"/>
            <w:shd w:fill="FFFFFF" w:val="clear"/>
            <w:tcMar>
              <w:top w:type="dxa" w:w="90"/>
              <w:left w:type="dxa" w:w="110"/>
              <w:bottom w:type="dxa" w:w="90"/>
              <w:right w:type="dxa" w:w="110"/>
            </w:tcMar>
          </w:tcPr>
          <w:p>
            <w:pPr>
              <w:spacing w:after="40" w:line="260"/>
              <w:jc w:val="left"/>
            </w:pPr>
            <w:r>
              <w:rPr>
                <w:sz w:val="19"/>
                <w:szCs w:val="19"/>
              </w:rPr>
              <w:t xml:space="preserve">需給ギャップが最大化する年</w:t>
            </w:r>
          </w:p>
          <w:p>
            <w:pPr>
              <w:spacing w:after="0" w:line="260"/>
              <w:jc w:val="left"/>
            </w:pPr>
            <w:r>
              <w:rPr>
                <w:sz w:val="19"/>
                <w:szCs w:val="19"/>
              </w:rPr>
              <w:t xml:space="preserve">運べる会社の価格決定力が最大化</w:t>
            </w:r>
          </w:p>
        </w:tc>
        <w:tc>
          <w:tcPr>
            <w:tcW w:type="dxa" w:w="2338"/>
            <w:shd w:fill="FFFFFF" w:val="clear"/>
            <w:tcMar>
              <w:top w:type="dxa" w:w="90"/>
              <w:left w:type="dxa" w:w="110"/>
              <w:bottom w:type="dxa" w:w="90"/>
              <w:right w:type="dxa" w:w="110"/>
            </w:tcMar>
          </w:tcPr>
          <w:p>
            <w:pPr>
              <w:spacing w:after="40" w:line="260"/>
              <w:jc w:val="left"/>
            </w:pPr>
            <w:r>
              <w:rPr>
                <w:sz w:val="19"/>
                <w:szCs w:val="19"/>
              </w:rPr>
              <w:t xml:space="preserve">5年間の打ち手の成否が確定</w:t>
            </w:r>
          </w:p>
          <w:p>
            <w:pPr>
              <w:spacing w:after="0" w:line="260"/>
              <w:jc w:val="left"/>
            </w:pPr>
            <w:r>
              <w:rPr>
                <w:sz w:val="19"/>
                <w:szCs w:val="19"/>
              </w:rPr>
              <w:t xml:space="preserve">荷主ポートフォリオの質が収益を決める</w:t>
            </w:r>
          </w:p>
        </w:tc>
      </w:tr>
    </w:tbl>
    <w:p>
      <w:pPr>
        <w:spacing w:after="200" w:before="60"/>
      </w:pPr>
      <w:r>
        <w:rPr>
          <w:color w:val="595959"/>
          <w:sz w:val="17"/>
          <w:szCs w:val="17"/>
        </w:rPr>
        <w:t xml:space="preserve">「確定」と付記した項目は施行済みまたは施行日が確定しているもの、それ以外は現時点の見通しです【推計】。</w:t>
      </w:r>
    </w:p>
    <w:p>
      <w:pPr>
        <w:pStyle w:val="Heading2"/>
        <w:spacing w:after="140" w:before="280"/>
      </w:pPr>
      <w:r>
        <w:rPr>
          <w:b/>
          <w:bCs/>
          <w:color w:val="1F3864"/>
          <w:sz w:val="24"/>
          <w:szCs w:val="24"/>
        </w:rPr>
        <w:t xml:space="preserve">3-1　この年表の読み方</w:t>
      </w:r>
    </w:p>
    <w:p>
      <w:pPr>
        <w:spacing w:after="100" w:line="300"/>
      </w:pPr>
      <w:r>
        <w:rPr>
          <w:sz w:val="21"/>
          <w:szCs w:val="21"/>
        </w:rPr>
        <w:t xml:space="preserve">注目していただきたいのは、2026年度と2027年度に制度側の変化が集中し、2028年度以降は技術・市場側の変化が主になるという構造です。</w:t>
      </w:r>
    </w:p>
    <w:p>
      <w:pPr>
        <w:spacing w:after="100" w:line="300"/>
      </w:pPr>
      <w:r>
        <w:rPr>
          <w:sz w:val="21"/>
          <w:szCs w:val="21"/>
        </w:rPr>
        <w:t xml:space="preserve">これは、制度対応（原価管理、契約書面化、交渉体制、報告対応）を2026〜2027年度に済ませておかないと、2028年度以降の技術投資や事業構造の転換に手が回らないことを意味します。順序を間違えると、5年間を制度対応に費やして技術投資の波に乗り遅れる、という結果になりえます。</w:t>
      </w:r>
    </w:p>
    <w:p>
      <w:r>
        <w:br w:type="page"/>
      </w:r>
    </w:p>
    <w:p>
      <w:pPr>
        <w:pStyle w:val="Heading1"/>
        <w:pBdr>
          <w:bottom w:val="single" w:color="1F3864" w:sz="12" w:space="6"/>
        </w:pBdr>
        <w:spacing w:after="200" w:before="360"/>
      </w:pPr>
      <w:r>
        <w:rPr>
          <w:b/>
          <w:bCs/>
          <w:color w:val="1F3864"/>
          <w:sz w:val="30"/>
          <w:szCs w:val="30"/>
        </w:rPr>
        <w:t xml:space="preserve">第4章　シナリオ分析と主要指標の見通し</w:t>
      </w:r>
    </w:p>
    <w:p>
      <w:pPr>
        <w:spacing w:after="100" w:line="300"/>
      </w:pPr>
      <w:r>
        <w:rPr>
          <w:sz w:val="21"/>
          <w:szCs w:val="21"/>
        </w:rPr>
        <w:t xml:space="preserve">将来には幅があります。ここでは3つのシナリオを設定し、それぞれの世界で何が起きるかを示します。確率は当社の主観的評価です。</w:t>
      </w:r>
    </w:p>
    <w:p>
      <w:pPr>
        <w:spacing w:after="80" w:before="200"/>
      </w:pPr>
      <w:r>
        <w:rPr>
          <w:b/>
          <w:bCs/>
          <w:color w:val="1F3864"/>
          <w:sz w:val="20"/>
          <w:szCs w:val="20"/>
        </w:rPr>
        <w:t xml:space="preserve">表4-1　3シナリオ（2030年度時点の姿）</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00"/>
        <w:gridCol w:w="2400"/>
        <w:gridCol w:w="2400"/>
        <w:gridCol w:w="2238"/>
      </w:tblGrid>
      <w:tr>
        <w:trPr>
          <w:tblHeader/>
        </w:trPr>
        <w:tc>
          <w:tcPr>
            <w:tcW w:type="dxa" w:w="1900"/>
            <w:shd w:fill="1F3864" w:val="clear"/>
            <w:tcMar>
              <w:top w:type="dxa" w:w="90"/>
              <w:left w:type="dxa" w:w="110"/>
              <w:bottom w:type="dxa" w:w="90"/>
              <w:right w:type="dxa" w:w="110"/>
            </w:tcMar>
          </w:tcPr>
          <w:p>
            <w:pPr>
              <w:spacing w:line="260"/>
              <w:jc w:val="center"/>
            </w:pPr>
            <w:r>
              <w:rPr>
                <w:b/>
                <w:bCs/>
                <w:color w:val="FFFFFF"/>
                <w:sz w:val="19"/>
                <w:szCs w:val="19"/>
              </w:rPr>
              <w:t xml:space="preserve">シナリオ</w:t>
            </w:r>
          </w:p>
        </w:tc>
        <w:tc>
          <w:tcPr>
            <w:tcW w:type="dxa" w:w="700"/>
            <w:shd w:fill="1F3864" w:val="clear"/>
            <w:tcMar>
              <w:top w:type="dxa" w:w="90"/>
              <w:left w:type="dxa" w:w="110"/>
              <w:bottom w:type="dxa" w:w="90"/>
              <w:right w:type="dxa" w:w="110"/>
            </w:tcMar>
          </w:tcPr>
          <w:p>
            <w:pPr>
              <w:spacing w:line="260"/>
              <w:jc w:val="center"/>
            </w:pPr>
            <w:r>
              <w:rPr>
                <w:b/>
                <w:bCs/>
                <w:color w:val="FFFFFF"/>
                <w:sz w:val="19"/>
                <w:szCs w:val="19"/>
              </w:rPr>
              <w:t xml:space="preserve">確率</w:t>
            </w:r>
          </w:p>
        </w:tc>
        <w:tc>
          <w:tcPr>
            <w:tcW w:type="dxa" w:w="2400"/>
            <w:shd w:fill="1F3864" w:val="clear"/>
            <w:tcMar>
              <w:top w:type="dxa" w:w="90"/>
              <w:left w:type="dxa" w:w="110"/>
              <w:bottom w:type="dxa" w:w="90"/>
              <w:right w:type="dxa" w:w="110"/>
            </w:tcMar>
          </w:tcPr>
          <w:p>
            <w:pPr>
              <w:spacing w:line="260"/>
              <w:jc w:val="center"/>
            </w:pPr>
            <w:r>
              <w:rPr>
                <w:b/>
                <w:bCs/>
                <w:color w:val="FFFFFF"/>
                <w:sz w:val="19"/>
                <w:szCs w:val="19"/>
              </w:rPr>
              <w:t xml:space="preserve">前提</w:t>
            </w:r>
          </w:p>
        </w:tc>
        <w:tc>
          <w:tcPr>
            <w:tcW w:type="dxa" w:w="2400"/>
            <w:shd w:fill="1F3864" w:val="clear"/>
            <w:tcMar>
              <w:top w:type="dxa" w:w="90"/>
              <w:left w:type="dxa" w:w="110"/>
              <w:bottom w:type="dxa" w:w="90"/>
              <w:right w:type="dxa" w:w="110"/>
            </w:tcMar>
          </w:tcPr>
          <w:p>
            <w:pPr>
              <w:spacing w:line="260"/>
              <w:jc w:val="center"/>
            </w:pPr>
            <w:r>
              <w:rPr>
                <w:b/>
                <w:bCs/>
                <w:color w:val="FFFFFF"/>
                <w:sz w:val="19"/>
                <w:szCs w:val="19"/>
              </w:rPr>
              <w:t xml:space="preserve">2030年度の姿</w:t>
            </w:r>
          </w:p>
        </w:tc>
        <w:tc>
          <w:tcPr>
            <w:tcW w:type="dxa" w:w="2238"/>
            <w:shd w:fill="1F3864" w:val="clear"/>
            <w:tcMar>
              <w:top w:type="dxa" w:w="90"/>
              <w:left w:type="dxa" w:w="110"/>
              <w:bottom w:type="dxa" w:w="90"/>
              <w:right w:type="dxa" w:w="110"/>
            </w:tcMar>
          </w:tcPr>
          <w:p>
            <w:pPr>
              <w:spacing w:line="260"/>
              <w:jc w:val="center"/>
            </w:pPr>
            <w:r>
              <w:rPr>
                <w:b/>
                <w:bCs/>
                <w:color w:val="FFFFFF"/>
                <w:sz w:val="19"/>
                <w:szCs w:val="19"/>
              </w:rPr>
              <w:t xml:space="preserve">勝者・敗者</w:t>
            </w:r>
          </w:p>
        </w:tc>
      </w:tr>
      <w:tr>
        <w:tc>
          <w:tcPr>
            <w:tcW w:type="dxa" w:w="1900"/>
            <w:shd w:fill="FFFFFF" w:val="clear"/>
            <w:tcMar>
              <w:top w:type="dxa" w:w="90"/>
              <w:left w:type="dxa" w:w="110"/>
              <w:bottom w:type="dxa" w:w="90"/>
              <w:right w:type="dxa" w:w="110"/>
            </w:tcMar>
          </w:tcPr>
          <w:p>
            <w:pPr>
              <w:spacing w:after="0" w:line="260"/>
              <w:jc w:val="left"/>
            </w:pPr>
            <w:r>
              <w:rPr>
                <w:sz w:val="19"/>
                <w:szCs w:val="19"/>
              </w:rPr>
              <w:t xml:space="preserve">ベース｜秩序ある値上がり</w:t>
            </w:r>
          </w:p>
        </w:tc>
        <w:tc>
          <w:tcPr>
            <w:tcW w:type="dxa" w:w="700"/>
            <w:shd w:fill="FFFFFF" w:val="clear"/>
            <w:tcMar>
              <w:top w:type="dxa" w:w="90"/>
              <w:left w:type="dxa" w:w="110"/>
              <w:bottom w:type="dxa" w:w="90"/>
              <w:right w:type="dxa" w:w="110"/>
            </w:tcMar>
          </w:tcPr>
          <w:p>
            <w:pPr>
              <w:spacing w:after="0" w:line="260"/>
              <w:jc w:val="left"/>
            </w:pPr>
            <w:r>
              <w:rPr>
                <w:sz w:val="19"/>
                <w:szCs w:val="19"/>
              </w:rPr>
              <w:t xml:space="preserve">60%</w:t>
            </w:r>
          </w:p>
        </w:tc>
        <w:tc>
          <w:tcPr>
            <w:tcW w:type="dxa" w:w="2400"/>
            <w:shd w:fill="FFFFFF" w:val="clear"/>
            <w:tcMar>
              <w:top w:type="dxa" w:w="90"/>
              <w:left w:type="dxa" w:w="110"/>
              <w:bottom w:type="dxa" w:w="90"/>
              <w:right w:type="dxa" w:w="110"/>
            </w:tcMar>
          </w:tcPr>
          <w:p>
            <w:pPr>
              <w:spacing w:after="0" w:line="260"/>
              <w:jc w:val="left"/>
            </w:pPr>
            <w:r>
              <w:rPr>
                <w:sz w:val="19"/>
                <w:szCs w:val="19"/>
              </w:rPr>
              <w:t xml:space="preserve">制度が想定どおり運用され、価格転嫁が段階的に進む。燃料は高止まりだが急変しない</w:t>
            </w:r>
          </w:p>
        </w:tc>
        <w:tc>
          <w:tcPr>
            <w:tcW w:type="dxa" w:w="2400"/>
            <w:shd w:fill="FFFFFF" w:val="clear"/>
            <w:tcMar>
              <w:top w:type="dxa" w:w="90"/>
              <w:left w:type="dxa" w:w="110"/>
              <w:bottom w:type="dxa" w:w="90"/>
              <w:right w:type="dxa" w:w="110"/>
            </w:tcMar>
          </w:tcPr>
          <w:p>
            <w:pPr>
              <w:spacing w:after="0" w:line="260"/>
              <w:jc w:val="left"/>
            </w:pPr>
            <w:r>
              <w:rPr>
                <w:sz w:val="19"/>
                <w:szCs w:val="19"/>
              </w:rPr>
              <w:t xml:space="preserve">運賃水準は継続的に上昇。荷役・待機の有償化が標準化。事業者数は緩やかに減少し、生産性の高い事業者に貨物が集中</w:t>
            </w:r>
          </w:p>
        </w:tc>
        <w:tc>
          <w:tcPr>
            <w:tcW w:type="dxa" w:w="2238"/>
            <w:shd w:fill="FFFFFF" w:val="clear"/>
            <w:tcMar>
              <w:top w:type="dxa" w:w="90"/>
              <w:left w:type="dxa" w:w="110"/>
              <w:bottom w:type="dxa" w:w="90"/>
              <w:right w:type="dxa" w:w="110"/>
            </w:tcMar>
          </w:tcPr>
          <w:p>
            <w:pPr>
              <w:spacing w:after="40" w:line="260"/>
              <w:jc w:val="left"/>
            </w:pPr>
            <w:r>
              <w:rPr>
                <w:sz w:val="19"/>
                <w:szCs w:val="19"/>
              </w:rPr>
              <w:t xml:space="preserve">勝者：原価を説明でき、荷主を選別できる事業者</w:t>
            </w:r>
          </w:p>
          <w:p>
            <w:pPr>
              <w:spacing w:after="0" w:line="260"/>
              <w:jc w:val="left"/>
            </w:pPr>
            <w:r>
              <w:rPr>
                <w:sz w:val="19"/>
                <w:szCs w:val="19"/>
              </w:rPr>
              <w:t xml:space="preserve">敗者：下請階層の下層に留まる事業者</w:t>
            </w:r>
          </w:p>
        </w:tc>
      </w:tr>
      <w:tr>
        <w:tc>
          <w:tcPr>
            <w:tcW w:type="dxa" w:w="1900"/>
            <w:shd w:fill="F7F9FC" w:val="clear"/>
            <w:tcMar>
              <w:top w:type="dxa" w:w="90"/>
              <w:left w:type="dxa" w:w="110"/>
              <w:bottom w:type="dxa" w:w="90"/>
              <w:right w:type="dxa" w:w="110"/>
            </w:tcMar>
          </w:tcPr>
          <w:p>
            <w:pPr>
              <w:spacing w:after="0" w:line="260"/>
              <w:jc w:val="left"/>
            </w:pPr>
            <w:r>
              <w:rPr>
                <w:sz w:val="19"/>
                <w:szCs w:val="19"/>
              </w:rPr>
              <w:t xml:space="preserve">上振れ｜供給不足の顕在化</w:t>
            </w:r>
          </w:p>
        </w:tc>
        <w:tc>
          <w:tcPr>
            <w:tcW w:type="dxa" w:w="700"/>
            <w:shd w:fill="F7F9FC" w:val="clear"/>
            <w:tcMar>
              <w:top w:type="dxa" w:w="90"/>
              <w:left w:type="dxa" w:w="110"/>
              <w:bottom w:type="dxa" w:w="90"/>
              <w:right w:type="dxa" w:w="110"/>
            </w:tcMar>
          </w:tcPr>
          <w:p>
            <w:pPr>
              <w:spacing w:after="0" w:line="260"/>
              <w:jc w:val="left"/>
            </w:pPr>
            <w:r>
              <w:rPr>
                <w:sz w:val="19"/>
                <w:szCs w:val="19"/>
              </w:rPr>
              <w:t xml:space="preserve">20%</w:t>
            </w:r>
          </w:p>
        </w:tc>
        <w:tc>
          <w:tcPr>
            <w:tcW w:type="dxa" w:w="2400"/>
            <w:shd w:fill="F7F9FC" w:val="clear"/>
            <w:tcMar>
              <w:top w:type="dxa" w:w="90"/>
              <w:left w:type="dxa" w:w="110"/>
              <w:bottom w:type="dxa" w:w="90"/>
              <w:right w:type="dxa" w:w="110"/>
            </w:tcMar>
          </w:tcPr>
          <w:p>
            <w:pPr>
              <w:spacing w:after="0" w:line="260"/>
              <w:jc w:val="left"/>
            </w:pPr>
            <w:r>
              <w:rPr>
                <w:sz w:val="19"/>
                <w:szCs w:val="19"/>
              </w:rPr>
              <w:t xml:space="preserve">ドライバー流出が想定を上回り、実際に「運べない」事案が広範に発生。荷主が輸送枠の確保に走る</w:t>
            </w:r>
          </w:p>
        </w:tc>
        <w:tc>
          <w:tcPr>
            <w:tcW w:type="dxa" w:w="2400"/>
            <w:shd w:fill="F7F9FC" w:val="clear"/>
            <w:tcMar>
              <w:top w:type="dxa" w:w="90"/>
              <w:left w:type="dxa" w:w="110"/>
              <w:bottom w:type="dxa" w:w="90"/>
              <w:right w:type="dxa" w:w="110"/>
            </w:tcMar>
          </w:tcPr>
          <w:p>
            <w:pPr>
              <w:spacing w:after="0" w:line="260"/>
              <w:jc w:val="left"/>
            </w:pPr>
            <w:r>
              <w:rPr>
                <w:sz w:val="19"/>
                <w:szCs w:val="19"/>
              </w:rPr>
              <w:t xml:space="preserve">輸送能力そのものが希少財となり、運賃が跳ねる。長期契約・輸送枠確保の対価を払う荷主が出現</w:t>
            </w:r>
          </w:p>
        </w:tc>
        <w:tc>
          <w:tcPr>
            <w:tcW w:type="dxa" w:w="2238"/>
            <w:shd w:fill="F7F9FC" w:val="clear"/>
            <w:tcMar>
              <w:top w:type="dxa" w:w="90"/>
              <w:left w:type="dxa" w:w="110"/>
              <w:bottom w:type="dxa" w:w="90"/>
              <w:right w:type="dxa" w:w="110"/>
            </w:tcMar>
          </w:tcPr>
          <w:p>
            <w:pPr>
              <w:spacing w:after="40" w:line="260"/>
              <w:jc w:val="left"/>
            </w:pPr>
            <w:r>
              <w:rPr>
                <w:sz w:val="19"/>
                <w:szCs w:val="19"/>
              </w:rPr>
              <w:t xml:space="preserve">勝者：車両とドライバーを保持できた事業者</w:t>
            </w:r>
          </w:p>
          <w:p>
            <w:pPr>
              <w:spacing w:after="0" w:line="260"/>
              <w:jc w:val="left"/>
            </w:pPr>
            <w:r>
              <w:rPr>
                <w:sz w:val="19"/>
                <w:szCs w:val="19"/>
              </w:rPr>
              <w:t xml:space="preserve">敗者：人員を絞りすぎた事業者</w:t>
            </w:r>
          </w:p>
        </w:tc>
      </w:tr>
      <w:tr>
        <w:tc>
          <w:tcPr>
            <w:tcW w:type="dxa" w:w="1900"/>
            <w:shd w:fill="FFFFFF" w:val="clear"/>
            <w:tcMar>
              <w:top w:type="dxa" w:w="90"/>
              <w:left w:type="dxa" w:w="110"/>
              <w:bottom w:type="dxa" w:w="90"/>
              <w:right w:type="dxa" w:w="110"/>
            </w:tcMar>
          </w:tcPr>
          <w:p>
            <w:pPr>
              <w:spacing w:after="0" w:line="260"/>
              <w:jc w:val="left"/>
            </w:pPr>
            <w:r>
              <w:rPr>
                <w:sz w:val="19"/>
                <w:szCs w:val="19"/>
              </w:rPr>
              <w:t xml:space="preserve">下振れ｜コスト圧壊</w:t>
            </w:r>
          </w:p>
        </w:tc>
        <w:tc>
          <w:tcPr>
            <w:tcW w:type="dxa" w:w="700"/>
            <w:shd w:fill="FFFFFF" w:val="clear"/>
            <w:tcMar>
              <w:top w:type="dxa" w:w="90"/>
              <w:left w:type="dxa" w:w="110"/>
              <w:bottom w:type="dxa" w:w="90"/>
              <w:right w:type="dxa" w:w="110"/>
            </w:tcMar>
          </w:tcPr>
          <w:p>
            <w:pPr>
              <w:spacing w:after="0" w:line="260"/>
              <w:jc w:val="left"/>
            </w:pPr>
            <w:r>
              <w:rPr>
                <w:sz w:val="19"/>
                <w:szCs w:val="19"/>
              </w:rPr>
              <w:t xml:space="preserve">20%</w:t>
            </w:r>
          </w:p>
        </w:tc>
        <w:tc>
          <w:tcPr>
            <w:tcW w:type="dxa" w:w="2400"/>
            <w:shd w:fill="FFFFFF" w:val="clear"/>
            <w:tcMar>
              <w:top w:type="dxa" w:w="90"/>
              <w:left w:type="dxa" w:w="110"/>
              <w:bottom w:type="dxa" w:w="90"/>
              <w:right w:type="dxa" w:w="110"/>
            </w:tcMar>
          </w:tcPr>
          <w:p>
            <w:pPr>
              <w:spacing w:after="0" w:line="260"/>
              <w:jc w:val="left"/>
            </w:pPr>
            <w:r>
              <w:rPr>
                <w:sz w:val="19"/>
                <w:szCs w:val="19"/>
              </w:rPr>
              <w:t xml:space="preserve">燃料の再高騰と補助措置の終了が重なる。走行距離課税が導入される。内需が想定以上に縮小</w:t>
            </w:r>
          </w:p>
        </w:tc>
        <w:tc>
          <w:tcPr>
            <w:tcW w:type="dxa" w:w="2400"/>
            <w:shd w:fill="FFFFFF" w:val="clear"/>
            <w:tcMar>
              <w:top w:type="dxa" w:w="90"/>
              <w:left w:type="dxa" w:w="110"/>
              <w:bottom w:type="dxa" w:w="90"/>
              <w:right w:type="dxa" w:w="110"/>
            </w:tcMar>
          </w:tcPr>
          <w:p>
            <w:pPr>
              <w:spacing w:after="0" w:line="260"/>
              <w:jc w:val="left"/>
            </w:pPr>
            <w:r>
              <w:rPr>
                <w:sz w:val="19"/>
                <w:szCs w:val="19"/>
              </w:rPr>
              <w:t xml:space="preserve">コスト上昇を転嫁できず、赤字事業者が急増。倒産・廃業が加速し、無秩序な業界縮小が進む</w:t>
            </w:r>
          </w:p>
        </w:tc>
        <w:tc>
          <w:tcPr>
            <w:tcW w:type="dxa" w:w="2238"/>
            <w:shd w:fill="FFFFFF" w:val="clear"/>
            <w:tcMar>
              <w:top w:type="dxa" w:w="90"/>
              <w:left w:type="dxa" w:w="110"/>
              <w:bottom w:type="dxa" w:w="90"/>
              <w:right w:type="dxa" w:w="110"/>
            </w:tcMar>
          </w:tcPr>
          <w:p>
            <w:pPr>
              <w:spacing w:after="40" w:line="260"/>
              <w:jc w:val="left"/>
            </w:pPr>
            <w:r>
              <w:rPr>
                <w:sz w:val="19"/>
                <w:szCs w:val="19"/>
              </w:rPr>
              <w:t xml:space="preserve">勝者：財務基盤が厚く、買い手側に回れる事業者</w:t>
            </w:r>
          </w:p>
          <w:p>
            <w:pPr>
              <w:spacing w:after="0" w:line="260"/>
              <w:jc w:val="left"/>
            </w:pPr>
            <w:r>
              <w:rPr>
                <w:sz w:val="19"/>
                <w:szCs w:val="19"/>
              </w:rPr>
              <w:t xml:space="preserve">敗者：借入依存・低収益の事業者</w:t>
            </w:r>
          </w:p>
        </w:tc>
      </w:tr>
    </w:tbl>
    <w:p>
      <w:pPr>
        <w:spacing w:after="200" w:before="60"/>
      </w:pPr>
      <w:r>
        <w:rPr>
          <w:color w:val="595959"/>
          <w:sz w:val="17"/>
          <w:szCs w:val="17"/>
        </w:rPr>
        <w:t xml:space="preserve">確率は当社評価【推計】。3シナリオのいずれにおいても「原価の可視化」と「財務基盤」が生存条件として共通していることに注目してください。</w:t>
      </w:r>
    </w:p>
    <w:p>
      <w:pPr>
        <w:pStyle w:val="Heading2"/>
        <w:spacing w:after="140" w:before="280"/>
      </w:pPr>
      <w:r>
        <w:rPr>
          <w:b/>
          <w:bCs/>
          <w:color w:val="1F3864"/>
          <w:sz w:val="24"/>
          <w:szCs w:val="24"/>
        </w:rPr>
        <w:t xml:space="preserve">4-1　主要指標の見通し</w:t>
      </w:r>
    </w:p>
    <w:p>
      <w:pPr>
        <w:spacing w:after="80" w:before="200"/>
      </w:pPr>
      <w:r>
        <w:rPr>
          <w:b/>
          <w:bCs/>
          <w:color w:val="1F3864"/>
          <w:sz w:val="20"/>
          <w:szCs w:val="20"/>
        </w:rPr>
        <w:t xml:space="preserve">表4-2　主要指標の方向性（2026年度 → 2030年度）</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2500"/>
        <w:gridCol w:w="2500"/>
        <w:gridCol w:w="2938"/>
      </w:tblGrid>
      <w:tr>
        <w:trPr>
          <w:tblHeader/>
        </w:trPr>
        <w:tc>
          <w:tcPr>
            <w:tcW w:type="dxa" w:w="1700"/>
            <w:shd w:fill="1F3864" w:val="clear"/>
            <w:tcMar>
              <w:top w:type="dxa" w:w="90"/>
              <w:left w:type="dxa" w:w="110"/>
              <w:bottom w:type="dxa" w:w="90"/>
              <w:right w:type="dxa" w:w="110"/>
            </w:tcMar>
          </w:tcPr>
          <w:p>
            <w:pPr>
              <w:spacing w:line="260"/>
              <w:jc w:val="center"/>
            </w:pPr>
            <w:r>
              <w:rPr>
                <w:b/>
                <w:bCs/>
                <w:color w:val="FFFFFF"/>
                <w:sz w:val="19"/>
                <w:szCs w:val="19"/>
              </w:rPr>
              <w:t xml:space="preserve">指標</w:t>
            </w:r>
          </w:p>
        </w:tc>
        <w:tc>
          <w:tcPr>
            <w:tcW w:type="dxa" w:w="2500"/>
            <w:shd w:fill="1F3864" w:val="clear"/>
            <w:tcMar>
              <w:top w:type="dxa" w:w="90"/>
              <w:left w:type="dxa" w:w="110"/>
              <w:bottom w:type="dxa" w:w="90"/>
              <w:right w:type="dxa" w:w="110"/>
            </w:tcMar>
          </w:tcPr>
          <w:p>
            <w:pPr>
              <w:spacing w:line="260"/>
              <w:jc w:val="center"/>
            </w:pPr>
            <w:r>
              <w:rPr>
                <w:b/>
                <w:bCs/>
                <w:color w:val="FFFFFF"/>
                <w:sz w:val="19"/>
                <w:szCs w:val="19"/>
              </w:rPr>
              <w:t xml:space="preserve">2026年度（現況）</w:t>
            </w:r>
          </w:p>
        </w:tc>
        <w:tc>
          <w:tcPr>
            <w:tcW w:type="dxa" w:w="2500"/>
            <w:shd w:fill="1F3864" w:val="clear"/>
            <w:tcMar>
              <w:top w:type="dxa" w:w="90"/>
              <w:left w:type="dxa" w:w="110"/>
              <w:bottom w:type="dxa" w:w="90"/>
              <w:right w:type="dxa" w:w="110"/>
            </w:tcMar>
          </w:tcPr>
          <w:p>
            <w:pPr>
              <w:spacing w:line="260"/>
              <w:jc w:val="center"/>
            </w:pPr>
            <w:r>
              <w:rPr>
                <w:b/>
                <w:bCs/>
                <w:color w:val="FFFFFF"/>
                <w:sz w:val="19"/>
                <w:szCs w:val="19"/>
              </w:rPr>
              <w:t xml:space="preserve">2030年度の方向</w:t>
            </w:r>
          </w:p>
        </w:tc>
        <w:tc>
          <w:tcPr>
            <w:tcW w:type="dxa" w:w="2938"/>
            <w:shd w:fill="1F3864" w:val="clear"/>
            <w:tcMar>
              <w:top w:type="dxa" w:w="90"/>
              <w:left w:type="dxa" w:w="110"/>
              <w:bottom w:type="dxa" w:w="90"/>
              <w:right w:type="dxa" w:w="110"/>
            </w:tcMar>
          </w:tcPr>
          <w:p>
            <w:pPr>
              <w:spacing w:line="260"/>
              <w:jc w:val="center"/>
            </w:pPr>
            <w:r>
              <w:rPr>
                <w:b/>
                <w:bCs/>
                <w:color w:val="FFFFFF"/>
                <w:sz w:val="19"/>
                <w:szCs w:val="19"/>
              </w:rPr>
              <w:t xml:space="preserve">根拠・留意点</w:t>
            </w:r>
          </w:p>
        </w:tc>
      </w:tr>
      <w:tr>
        <w:tc>
          <w:tcPr>
            <w:tcW w:type="dxa" w:w="1700"/>
            <w:shd w:fill="FFFFFF" w:val="clear"/>
            <w:tcMar>
              <w:top w:type="dxa" w:w="90"/>
              <w:left w:type="dxa" w:w="110"/>
              <w:bottom w:type="dxa" w:w="90"/>
              <w:right w:type="dxa" w:w="110"/>
            </w:tcMar>
          </w:tcPr>
          <w:p>
            <w:pPr>
              <w:spacing w:after="0" w:line="260"/>
              <w:jc w:val="left"/>
            </w:pPr>
            <w:r>
              <w:rPr>
                <w:b/>
                <w:bCs/>
                <w:sz w:val="19"/>
                <w:szCs w:val="19"/>
              </w:rPr>
              <w:t xml:space="preserve">輸送需給</w:t>
            </w:r>
          </w:p>
        </w:tc>
        <w:tc>
          <w:tcPr>
            <w:tcW w:type="dxa" w:w="2500"/>
            <w:shd w:fill="FFFFFF" w:val="clear"/>
            <w:tcMar>
              <w:top w:type="dxa" w:w="90"/>
              <w:left w:type="dxa" w:w="110"/>
              <w:bottom w:type="dxa" w:w="90"/>
              <w:right w:type="dxa" w:w="110"/>
            </w:tcMar>
          </w:tcPr>
          <w:p>
            <w:pPr>
              <w:spacing w:after="0" w:line="260"/>
              <w:jc w:val="left"/>
            </w:pPr>
            <w:r>
              <w:rPr>
                <w:b w:val="false"/>
                <w:bCs w:val="false"/>
                <w:sz w:val="19"/>
                <w:szCs w:val="19"/>
              </w:rPr>
              <w:t xml:space="preserve">供給不足が継続</w:t>
            </w:r>
          </w:p>
        </w:tc>
        <w:tc>
          <w:tcPr>
            <w:tcW w:type="dxa" w:w="2500"/>
            <w:shd w:fill="FFFFFF" w:val="clear"/>
            <w:tcMar>
              <w:top w:type="dxa" w:w="90"/>
              <w:left w:type="dxa" w:w="110"/>
              <w:bottom w:type="dxa" w:w="90"/>
              <w:right w:type="dxa" w:w="110"/>
            </w:tcMar>
          </w:tcPr>
          <w:p>
            <w:pPr>
              <w:spacing w:after="0" w:line="260"/>
              <w:jc w:val="left"/>
            </w:pPr>
            <w:r>
              <w:rPr>
                <w:b w:val="false"/>
                <w:bCs w:val="false"/>
                <w:sz w:val="19"/>
                <w:szCs w:val="19"/>
              </w:rPr>
              <w:t xml:space="preserve">不足幅が最大化（34.1%不足の推計）</w:t>
            </w:r>
          </w:p>
        </w:tc>
        <w:tc>
          <w:tcPr>
            <w:tcW w:type="dxa" w:w="2938"/>
            <w:shd w:fill="FFFFFF" w:val="clear"/>
            <w:tcMar>
              <w:top w:type="dxa" w:w="90"/>
              <w:left w:type="dxa" w:w="110"/>
              <w:bottom w:type="dxa" w:w="90"/>
              <w:right w:type="dxa" w:w="110"/>
            </w:tcMar>
          </w:tcPr>
          <w:p>
            <w:pPr>
              <w:spacing w:after="0" w:line="260"/>
              <w:jc w:val="left"/>
            </w:pPr>
            <w:r>
              <w:rPr>
                <w:b w:val="false"/>
                <w:bCs w:val="false"/>
                <w:sz w:val="19"/>
                <w:szCs w:val="19"/>
              </w:rPr>
              <w:t xml:space="preserve">人口動態が主因のため反転しにくい</w:t>
            </w:r>
          </w:p>
        </w:tc>
      </w:tr>
      <w:tr>
        <w:tc>
          <w:tcPr>
            <w:tcW w:type="dxa" w:w="1700"/>
            <w:shd w:fill="F7F9FC" w:val="clear"/>
            <w:tcMar>
              <w:top w:type="dxa" w:w="90"/>
              <w:left w:type="dxa" w:w="110"/>
              <w:bottom w:type="dxa" w:w="90"/>
              <w:right w:type="dxa" w:w="110"/>
            </w:tcMar>
          </w:tcPr>
          <w:p>
            <w:pPr>
              <w:spacing w:after="0" w:line="260"/>
              <w:jc w:val="left"/>
            </w:pPr>
            <w:r>
              <w:rPr>
                <w:b/>
                <w:bCs/>
                <w:sz w:val="19"/>
                <w:szCs w:val="19"/>
              </w:rPr>
              <w:t xml:space="preserve">運賃水準</w:t>
            </w:r>
          </w:p>
        </w:tc>
        <w:tc>
          <w:tcPr>
            <w:tcW w:type="dxa" w:w="2500"/>
            <w:shd w:fill="F7F9FC" w:val="clear"/>
            <w:tcMar>
              <w:top w:type="dxa" w:w="90"/>
              <w:left w:type="dxa" w:w="110"/>
              <w:bottom w:type="dxa" w:w="90"/>
              <w:right w:type="dxa" w:w="110"/>
            </w:tcMar>
          </w:tcPr>
          <w:p>
            <w:pPr>
              <w:spacing w:after="0" w:line="260"/>
              <w:jc w:val="left"/>
            </w:pPr>
            <w:r>
              <w:rPr>
                <w:b w:val="false"/>
                <w:bCs w:val="false"/>
                <w:sz w:val="19"/>
                <w:szCs w:val="19"/>
              </w:rPr>
              <w:t xml:space="preserve">標準的運賃+8%が部分的に浸透</w:t>
            </w:r>
          </w:p>
        </w:tc>
        <w:tc>
          <w:tcPr>
            <w:tcW w:type="dxa" w:w="2500"/>
            <w:shd w:fill="F7F9FC" w:val="clear"/>
            <w:tcMar>
              <w:top w:type="dxa" w:w="90"/>
              <w:left w:type="dxa" w:w="110"/>
              <w:bottom w:type="dxa" w:w="90"/>
              <w:right w:type="dxa" w:w="110"/>
            </w:tcMar>
          </w:tcPr>
          <w:p>
            <w:pPr>
              <w:spacing w:after="0" w:line="260"/>
              <w:jc w:val="left"/>
            </w:pPr>
            <w:r>
              <w:rPr>
                <w:b w:val="false"/>
                <w:bCs w:val="false"/>
                <w:sz w:val="19"/>
                <w:szCs w:val="19"/>
              </w:rPr>
              <w:t xml:space="preserve">上昇継続。ただし階層差は残存</w:t>
            </w:r>
          </w:p>
        </w:tc>
        <w:tc>
          <w:tcPr>
            <w:tcW w:type="dxa" w:w="2938"/>
            <w:shd w:fill="F7F9FC" w:val="clear"/>
            <w:tcMar>
              <w:top w:type="dxa" w:w="90"/>
              <w:left w:type="dxa" w:w="110"/>
              <w:bottom w:type="dxa" w:w="90"/>
              <w:right w:type="dxa" w:w="110"/>
            </w:tcMar>
          </w:tcPr>
          <w:p>
            <w:pPr>
              <w:spacing w:after="0" w:line="260"/>
              <w:jc w:val="left"/>
            </w:pPr>
            <w:r>
              <w:rPr>
                <w:b w:val="false"/>
                <w:bCs w:val="false"/>
                <w:sz w:val="19"/>
                <w:szCs w:val="19"/>
              </w:rPr>
              <w:t xml:space="preserve">転嫁は交渉力に依存。自動的ではない</w:t>
            </w:r>
          </w:p>
        </w:tc>
      </w:tr>
      <w:tr>
        <w:tc>
          <w:tcPr>
            <w:tcW w:type="dxa" w:w="1700"/>
            <w:shd w:fill="FFFFFF" w:val="clear"/>
            <w:tcMar>
              <w:top w:type="dxa" w:w="90"/>
              <w:left w:type="dxa" w:w="110"/>
              <w:bottom w:type="dxa" w:w="90"/>
              <w:right w:type="dxa" w:w="110"/>
            </w:tcMar>
          </w:tcPr>
          <w:p>
            <w:pPr>
              <w:spacing w:after="0" w:line="260"/>
              <w:jc w:val="left"/>
            </w:pPr>
            <w:r>
              <w:rPr>
                <w:b/>
                <w:bCs/>
                <w:sz w:val="19"/>
                <w:szCs w:val="19"/>
              </w:rPr>
              <w:t xml:space="preserve">附帯作業料金</w:t>
            </w:r>
          </w:p>
        </w:tc>
        <w:tc>
          <w:tcPr>
            <w:tcW w:type="dxa" w:w="2500"/>
            <w:shd w:fill="FFFFFF" w:val="clear"/>
            <w:tcMar>
              <w:top w:type="dxa" w:w="90"/>
              <w:left w:type="dxa" w:w="110"/>
              <w:bottom w:type="dxa" w:w="90"/>
              <w:right w:type="dxa" w:w="110"/>
            </w:tcMar>
          </w:tcPr>
          <w:p>
            <w:pPr>
              <w:spacing w:after="0" w:line="260"/>
              <w:jc w:val="left"/>
            </w:pPr>
            <w:r>
              <w:rPr>
                <w:b w:val="false"/>
                <w:bCs w:val="false"/>
                <w:sz w:val="19"/>
                <w:szCs w:val="19"/>
              </w:rPr>
              <w:t xml:space="preserve">分離請求が広がり始めた段階</w:t>
            </w:r>
          </w:p>
        </w:tc>
        <w:tc>
          <w:tcPr>
            <w:tcW w:type="dxa" w:w="2500"/>
            <w:shd w:fill="FFFFFF" w:val="clear"/>
            <w:tcMar>
              <w:top w:type="dxa" w:w="90"/>
              <w:left w:type="dxa" w:w="110"/>
              <w:bottom w:type="dxa" w:w="90"/>
              <w:right w:type="dxa" w:w="110"/>
            </w:tcMar>
          </w:tcPr>
          <w:p>
            <w:pPr>
              <w:spacing w:after="0" w:line="260"/>
              <w:jc w:val="left"/>
            </w:pPr>
            <w:r>
              <w:rPr>
                <w:b w:val="false"/>
                <w:bCs w:val="false"/>
                <w:sz w:val="19"/>
                <w:szCs w:val="19"/>
              </w:rPr>
              <w:t xml:space="preserve">分離が標準化</w:t>
            </w:r>
          </w:p>
        </w:tc>
        <w:tc>
          <w:tcPr>
            <w:tcW w:type="dxa" w:w="2938"/>
            <w:shd w:fill="FFFFFF" w:val="clear"/>
            <w:tcMar>
              <w:top w:type="dxa" w:w="90"/>
              <w:left w:type="dxa" w:w="110"/>
              <w:bottom w:type="dxa" w:w="90"/>
              <w:right w:type="dxa" w:w="110"/>
            </w:tcMar>
          </w:tcPr>
          <w:p>
            <w:pPr>
              <w:spacing w:after="0" w:line="260"/>
              <w:jc w:val="left"/>
            </w:pPr>
            <w:r>
              <w:rPr>
                <w:b w:val="false"/>
                <w:bCs w:val="false"/>
                <w:sz w:val="19"/>
                <w:szCs w:val="19"/>
              </w:rPr>
              <w:t xml:space="preserve">CLO義務化が後押しする</w:t>
            </w:r>
          </w:p>
        </w:tc>
      </w:tr>
      <w:tr>
        <w:tc>
          <w:tcPr>
            <w:tcW w:type="dxa" w:w="1700"/>
            <w:shd w:fill="F7F9FC" w:val="clear"/>
            <w:tcMar>
              <w:top w:type="dxa" w:w="90"/>
              <w:left w:type="dxa" w:w="110"/>
              <w:bottom w:type="dxa" w:w="90"/>
              <w:right w:type="dxa" w:w="110"/>
            </w:tcMar>
          </w:tcPr>
          <w:p>
            <w:pPr>
              <w:spacing w:after="0" w:line="260"/>
              <w:jc w:val="left"/>
            </w:pPr>
            <w:r>
              <w:rPr>
                <w:b/>
                <w:bCs/>
                <w:sz w:val="19"/>
                <w:szCs w:val="19"/>
              </w:rPr>
              <w:t xml:space="preserve">ドライバー賃金</w:t>
            </w:r>
          </w:p>
        </w:tc>
        <w:tc>
          <w:tcPr>
            <w:tcW w:type="dxa" w:w="2500"/>
            <w:shd w:fill="F7F9FC" w:val="clear"/>
            <w:tcMar>
              <w:top w:type="dxa" w:w="90"/>
              <w:left w:type="dxa" w:w="110"/>
              <w:bottom w:type="dxa" w:w="90"/>
              <w:right w:type="dxa" w:w="110"/>
            </w:tcMar>
          </w:tcPr>
          <w:p>
            <w:pPr>
              <w:spacing w:after="0" w:line="260"/>
              <w:jc w:val="left"/>
            </w:pPr>
            <w:r>
              <w:rPr>
                <w:b w:val="false"/>
                <w:bCs w:val="false"/>
                <w:sz w:val="19"/>
                <w:szCs w:val="19"/>
              </w:rPr>
              <w:t xml:space="preserve">大型507万円水準</w:t>
            </w:r>
          </w:p>
        </w:tc>
        <w:tc>
          <w:tcPr>
            <w:tcW w:type="dxa" w:w="2500"/>
            <w:shd w:fill="F7F9FC" w:val="clear"/>
            <w:tcMar>
              <w:top w:type="dxa" w:w="90"/>
              <w:left w:type="dxa" w:w="110"/>
              <w:bottom w:type="dxa" w:w="90"/>
              <w:right w:type="dxa" w:w="110"/>
            </w:tcMar>
          </w:tcPr>
          <w:p>
            <w:pPr>
              <w:spacing w:after="0" w:line="260"/>
              <w:jc w:val="left"/>
            </w:pPr>
            <w:r>
              <w:rPr>
                <w:b w:val="false"/>
                <w:bCs w:val="false"/>
                <w:sz w:val="19"/>
                <w:szCs w:val="19"/>
              </w:rPr>
              <w:t xml:space="preserve">上昇継続（人材獲得競争の激化）</w:t>
            </w:r>
          </w:p>
        </w:tc>
        <w:tc>
          <w:tcPr>
            <w:tcW w:type="dxa" w:w="2938"/>
            <w:shd w:fill="F7F9FC" w:val="clear"/>
            <w:tcMar>
              <w:top w:type="dxa" w:w="90"/>
              <w:left w:type="dxa" w:w="110"/>
              <w:bottom w:type="dxa" w:w="90"/>
              <w:right w:type="dxa" w:w="110"/>
            </w:tcMar>
          </w:tcPr>
          <w:p>
            <w:pPr>
              <w:spacing w:after="0" w:line="260"/>
              <w:jc w:val="left"/>
            </w:pPr>
            <w:r>
              <w:rPr>
                <w:b w:val="false"/>
                <w:bCs w:val="false"/>
                <w:sz w:val="19"/>
                <w:szCs w:val="19"/>
              </w:rPr>
              <w:t xml:space="preserve">賃上げ余力が採用力を決める</w:t>
            </w:r>
          </w:p>
        </w:tc>
      </w:tr>
      <w:tr>
        <w:tc>
          <w:tcPr>
            <w:tcW w:type="dxa" w:w="1700"/>
            <w:shd w:fill="FFFFFF" w:val="clear"/>
            <w:tcMar>
              <w:top w:type="dxa" w:w="90"/>
              <w:left w:type="dxa" w:w="110"/>
              <w:bottom w:type="dxa" w:w="90"/>
              <w:right w:type="dxa" w:w="110"/>
            </w:tcMar>
          </w:tcPr>
          <w:p>
            <w:pPr>
              <w:spacing w:after="0" w:line="260"/>
              <w:jc w:val="left"/>
            </w:pPr>
            <w:r>
              <w:rPr>
                <w:b/>
                <w:bCs/>
                <w:sz w:val="19"/>
                <w:szCs w:val="19"/>
              </w:rPr>
              <w:t xml:space="preserve">燃料費</w:t>
            </w:r>
          </w:p>
        </w:tc>
        <w:tc>
          <w:tcPr>
            <w:tcW w:type="dxa" w:w="2500"/>
            <w:shd w:fill="FFFFFF" w:val="clear"/>
            <w:tcMar>
              <w:top w:type="dxa" w:w="90"/>
              <w:left w:type="dxa" w:w="110"/>
              <w:bottom w:type="dxa" w:w="90"/>
              <w:right w:type="dxa" w:w="110"/>
            </w:tcMar>
          </w:tcPr>
          <w:p>
            <w:pPr>
              <w:spacing w:after="0" w:line="260"/>
              <w:jc w:val="left"/>
            </w:pPr>
            <w:r>
              <w:rPr>
                <w:b w:val="false"/>
                <w:bCs w:val="false"/>
                <w:sz w:val="19"/>
                <w:szCs w:val="19"/>
              </w:rPr>
              <w:t xml:space="preserve">暫定税率廃止で一時低下、地政学で不安定</w:t>
            </w:r>
          </w:p>
        </w:tc>
        <w:tc>
          <w:tcPr>
            <w:tcW w:type="dxa" w:w="2500"/>
            <w:shd w:fill="FFFFFF" w:val="clear"/>
            <w:tcMar>
              <w:top w:type="dxa" w:w="90"/>
              <w:left w:type="dxa" w:w="110"/>
              <w:bottom w:type="dxa" w:w="90"/>
              <w:right w:type="dxa" w:w="110"/>
            </w:tcMar>
          </w:tcPr>
          <w:p>
            <w:pPr>
              <w:spacing w:after="0" w:line="260"/>
              <w:jc w:val="left"/>
            </w:pPr>
            <w:r>
              <w:rPr>
                <w:b w:val="false"/>
                <w:bCs w:val="false"/>
                <w:sz w:val="19"/>
                <w:szCs w:val="19"/>
              </w:rPr>
              <w:t xml:space="preserve">予測困難。走行距離課税リスクあり</w:t>
            </w:r>
          </w:p>
        </w:tc>
        <w:tc>
          <w:tcPr>
            <w:tcW w:type="dxa" w:w="2938"/>
            <w:shd w:fill="FFFFFF" w:val="clear"/>
            <w:tcMar>
              <w:top w:type="dxa" w:w="90"/>
              <w:left w:type="dxa" w:w="110"/>
              <w:bottom w:type="dxa" w:w="90"/>
              <w:right w:type="dxa" w:w="110"/>
            </w:tcMar>
          </w:tcPr>
          <w:p>
            <w:pPr>
              <w:spacing w:after="0" w:line="260"/>
              <w:jc w:val="left"/>
            </w:pPr>
            <w:r>
              <w:rPr>
                <w:b w:val="false"/>
                <w:bCs w:val="false"/>
                <w:sz w:val="19"/>
                <w:szCs w:val="19"/>
              </w:rPr>
              <w:t xml:space="preserve">感応度が極端に高い（1割上昇で営業利益▲28%）</w:t>
            </w:r>
          </w:p>
        </w:tc>
      </w:tr>
      <w:tr>
        <w:tc>
          <w:tcPr>
            <w:tcW w:type="dxa" w:w="1700"/>
            <w:shd w:fill="F7F9FC" w:val="clear"/>
            <w:tcMar>
              <w:top w:type="dxa" w:w="90"/>
              <w:left w:type="dxa" w:w="110"/>
              <w:bottom w:type="dxa" w:w="90"/>
              <w:right w:type="dxa" w:w="110"/>
            </w:tcMar>
          </w:tcPr>
          <w:p>
            <w:pPr>
              <w:spacing w:after="0" w:line="260"/>
              <w:jc w:val="left"/>
            </w:pPr>
            <w:r>
              <w:rPr>
                <w:b/>
                <w:bCs/>
                <w:sz w:val="19"/>
                <w:szCs w:val="19"/>
              </w:rPr>
              <w:t xml:space="preserve">事業者数</w:t>
            </w:r>
          </w:p>
        </w:tc>
        <w:tc>
          <w:tcPr>
            <w:tcW w:type="dxa" w:w="2500"/>
            <w:shd w:fill="F7F9FC" w:val="clear"/>
            <w:tcMar>
              <w:top w:type="dxa" w:w="90"/>
              <w:left w:type="dxa" w:w="110"/>
              <w:bottom w:type="dxa" w:w="90"/>
              <w:right w:type="dxa" w:w="110"/>
            </w:tcMar>
          </w:tcPr>
          <w:p>
            <w:pPr>
              <w:spacing w:after="0" w:line="260"/>
              <w:jc w:val="left"/>
            </w:pPr>
            <w:r>
              <w:rPr>
                <w:b w:val="false"/>
                <w:bCs w:val="false"/>
                <w:sz w:val="19"/>
                <w:szCs w:val="19"/>
              </w:rPr>
              <w:t xml:space="preserve">倒産が再増加局面</w:t>
            </w:r>
          </w:p>
        </w:tc>
        <w:tc>
          <w:tcPr>
            <w:tcW w:type="dxa" w:w="2500"/>
            <w:shd w:fill="F7F9FC" w:val="clear"/>
            <w:tcMar>
              <w:top w:type="dxa" w:w="90"/>
              <w:left w:type="dxa" w:w="110"/>
              <w:bottom w:type="dxa" w:w="90"/>
              <w:right w:type="dxa" w:w="110"/>
            </w:tcMar>
          </w:tcPr>
          <w:p>
            <w:pPr>
              <w:spacing w:after="0" w:line="260"/>
              <w:jc w:val="left"/>
            </w:pPr>
            <w:r>
              <w:rPr>
                <w:b w:val="false"/>
                <w:bCs w:val="false"/>
                <w:sz w:val="19"/>
                <w:szCs w:val="19"/>
              </w:rPr>
              <w:t xml:space="preserve">減少。グループ化が進行</w:t>
            </w:r>
          </w:p>
        </w:tc>
        <w:tc>
          <w:tcPr>
            <w:tcW w:type="dxa" w:w="2938"/>
            <w:shd w:fill="F7F9FC" w:val="clear"/>
            <w:tcMar>
              <w:top w:type="dxa" w:w="90"/>
              <w:left w:type="dxa" w:w="110"/>
              <w:bottom w:type="dxa" w:w="90"/>
              <w:right w:type="dxa" w:w="110"/>
            </w:tcMar>
          </w:tcPr>
          <w:p>
            <w:pPr>
              <w:spacing w:after="0" w:line="260"/>
              <w:jc w:val="left"/>
            </w:pPr>
            <w:r>
              <w:rPr>
                <w:b w:val="false"/>
                <w:bCs w:val="false"/>
                <w:sz w:val="19"/>
                <w:szCs w:val="19"/>
              </w:rPr>
              <w:t xml:space="preserve">承継型M&amp;Aが継続</w:t>
            </w:r>
          </w:p>
        </w:tc>
      </w:tr>
      <w:tr>
        <w:tc>
          <w:tcPr>
            <w:tcW w:type="dxa" w:w="1700"/>
            <w:shd w:fill="FFFFFF" w:val="clear"/>
            <w:tcMar>
              <w:top w:type="dxa" w:w="90"/>
              <w:left w:type="dxa" w:w="110"/>
              <w:bottom w:type="dxa" w:w="90"/>
              <w:right w:type="dxa" w:w="110"/>
            </w:tcMar>
          </w:tcPr>
          <w:p>
            <w:pPr>
              <w:spacing w:after="0" w:line="260"/>
              <w:jc w:val="left"/>
            </w:pPr>
            <w:r>
              <w:rPr>
                <w:b/>
                <w:bCs/>
                <w:sz w:val="19"/>
                <w:szCs w:val="19"/>
              </w:rPr>
              <w:t xml:space="preserve">外国人ドライバー</w:t>
            </w:r>
          </w:p>
        </w:tc>
        <w:tc>
          <w:tcPr>
            <w:tcW w:type="dxa" w:w="2500"/>
            <w:shd w:fill="FFFFFF" w:val="clear"/>
            <w:tcMar>
              <w:top w:type="dxa" w:w="90"/>
              <w:left w:type="dxa" w:w="110"/>
              <w:bottom w:type="dxa" w:w="90"/>
              <w:right w:type="dxa" w:w="110"/>
            </w:tcMar>
          </w:tcPr>
          <w:p>
            <w:pPr>
              <w:spacing w:after="0" w:line="260"/>
              <w:jc w:val="left"/>
            </w:pPr>
            <w:r>
              <w:rPr>
                <w:b w:val="false"/>
                <w:bCs w:val="false"/>
                <w:sz w:val="19"/>
                <w:szCs w:val="19"/>
              </w:rPr>
              <w:t xml:space="preserve">協議会加入552社（2026年4月）</w:t>
            </w:r>
          </w:p>
        </w:tc>
        <w:tc>
          <w:tcPr>
            <w:tcW w:type="dxa" w:w="2500"/>
            <w:shd w:fill="FFFFFF" w:val="clear"/>
            <w:tcMar>
              <w:top w:type="dxa" w:w="90"/>
              <w:left w:type="dxa" w:w="110"/>
              <w:bottom w:type="dxa" w:w="90"/>
              <w:right w:type="dxa" w:w="110"/>
            </w:tcMar>
          </w:tcPr>
          <w:p>
            <w:pPr>
              <w:spacing w:after="0" w:line="260"/>
              <w:jc w:val="left"/>
            </w:pPr>
            <w:r>
              <w:rPr>
                <w:b w:val="false"/>
                <w:bCs w:val="false"/>
                <w:sz w:val="19"/>
                <w:szCs w:val="19"/>
              </w:rPr>
              <w:t xml:space="preserve">本格的な戦力層に</w:t>
            </w:r>
          </w:p>
        </w:tc>
        <w:tc>
          <w:tcPr>
            <w:tcW w:type="dxa" w:w="2938"/>
            <w:shd w:fill="FFFFFF" w:val="clear"/>
            <w:tcMar>
              <w:top w:type="dxa" w:w="90"/>
              <w:left w:type="dxa" w:w="110"/>
              <w:bottom w:type="dxa" w:w="90"/>
              <w:right w:type="dxa" w:w="110"/>
            </w:tcMar>
          </w:tcPr>
          <w:p>
            <w:pPr>
              <w:spacing w:after="0" w:line="260"/>
              <w:jc w:val="left"/>
            </w:pPr>
            <w:r>
              <w:rPr>
                <w:b w:val="false"/>
                <w:bCs w:val="false"/>
                <w:sz w:val="19"/>
                <w:szCs w:val="19"/>
              </w:rPr>
              <w:t xml:space="preserve">5年で24,500人の受入れ見込</w:t>
            </w:r>
          </w:p>
        </w:tc>
      </w:tr>
      <w:tr>
        <w:tc>
          <w:tcPr>
            <w:tcW w:type="dxa" w:w="1700"/>
            <w:shd w:fill="F7F9FC" w:val="clear"/>
            <w:tcMar>
              <w:top w:type="dxa" w:w="90"/>
              <w:left w:type="dxa" w:w="110"/>
              <w:bottom w:type="dxa" w:w="90"/>
              <w:right w:type="dxa" w:w="110"/>
            </w:tcMar>
          </w:tcPr>
          <w:p>
            <w:pPr>
              <w:spacing w:after="0" w:line="260"/>
              <w:jc w:val="left"/>
            </w:pPr>
            <w:r>
              <w:rPr>
                <w:b/>
                <w:bCs/>
                <w:sz w:val="19"/>
                <w:szCs w:val="19"/>
              </w:rPr>
              <w:t xml:space="preserve">自動運転</w:t>
            </w:r>
          </w:p>
        </w:tc>
        <w:tc>
          <w:tcPr>
            <w:tcW w:type="dxa" w:w="2500"/>
            <w:shd w:fill="F7F9FC" w:val="clear"/>
            <w:tcMar>
              <w:top w:type="dxa" w:w="90"/>
              <w:left w:type="dxa" w:w="110"/>
              <w:bottom w:type="dxa" w:w="90"/>
              <w:right w:type="dxa" w:w="110"/>
            </w:tcMar>
          </w:tcPr>
          <w:p>
            <w:pPr>
              <w:spacing w:after="0" w:line="260"/>
              <w:jc w:val="left"/>
            </w:pPr>
            <w:r>
              <w:rPr>
                <w:b w:val="false"/>
                <w:bCs w:val="false"/>
                <w:sz w:val="19"/>
                <w:szCs w:val="19"/>
              </w:rPr>
              <w:t xml:space="preserve">長距離実証段階</w:t>
            </w:r>
          </w:p>
        </w:tc>
        <w:tc>
          <w:tcPr>
            <w:tcW w:type="dxa" w:w="2500"/>
            <w:shd w:fill="F7F9FC" w:val="clear"/>
            <w:tcMar>
              <w:top w:type="dxa" w:w="90"/>
              <w:left w:type="dxa" w:w="110"/>
              <w:bottom w:type="dxa" w:w="90"/>
              <w:right w:type="dxa" w:w="110"/>
            </w:tcMar>
          </w:tcPr>
          <w:p>
            <w:pPr>
              <w:spacing w:after="0" w:line="260"/>
              <w:jc w:val="left"/>
            </w:pPr>
            <w:r>
              <w:rPr>
                <w:b w:val="false"/>
                <w:bCs w:val="false"/>
                <w:sz w:val="19"/>
                <w:szCs w:val="19"/>
              </w:rPr>
              <w:t xml:space="preserve">普及期入り（2030年頃）</w:t>
            </w:r>
          </w:p>
        </w:tc>
        <w:tc>
          <w:tcPr>
            <w:tcW w:type="dxa" w:w="2938"/>
            <w:shd w:fill="F7F9FC" w:val="clear"/>
            <w:tcMar>
              <w:top w:type="dxa" w:w="90"/>
              <w:left w:type="dxa" w:w="110"/>
              <w:bottom w:type="dxa" w:w="90"/>
              <w:right w:type="dxa" w:w="110"/>
            </w:tcMar>
          </w:tcPr>
          <w:p>
            <w:pPr>
              <w:spacing w:after="0" w:line="260"/>
              <w:jc w:val="left"/>
            </w:pPr>
            <w:r>
              <w:rPr>
                <w:b w:val="false"/>
                <w:bCs w:val="false"/>
                <w:sz w:val="19"/>
                <w:szCs w:val="19"/>
              </w:rPr>
              <w:t xml:space="preserve">長距離幹線の価格構造に影響</w:t>
            </w:r>
          </w:p>
        </w:tc>
      </w:tr>
      <w:tr>
        <w:tc>
          <w:tcPr>
            <w:tcW w:type="dxa" w:w="1700"/>
            <w:shd w:fill="FFFFFF" w:val="clear"/>
            <w:tcMar>
              <w:top w:type="dxa" w:w="90"/>
              <w:left w:type="dxa" w:w="110"/>
              <w:bottom w:type="dxa" w:w="90"/>
              <w:right w:type="dxa" w:w="110"/>
            </w:tcMar>
          </w:tcPr>
          <w:p>
            <w:pPr>
              <w:spacing w:after="0" w:line="260"/>
              <w:jc w:val="left"/>
            </w:pPr>
            <w:r>
              <w:rPr>
                <w:b/>
                <w:bCs/>
                <w:sz w:val="19"/>
                <w:szCs w:val="19"/>
              </w:rPr>
              <w:t xml:space="preserve">モーダルシフト</w:t>
            </w:r>
          </w:p>
        </w:tc>
        <w:tc>
          <w:tcPr>
            <w:tcW w:type="dxa" w:w="2500"/>
            <w:shd w:fill="FFFFFF" w:val="clear"/>
            <w:tcMar>
              <w:top w:type="dxa" w:w="90"/>
              <w:left w:type="dxa" w:w="110"/>
              <w:bottom w:type="dxa" w:w="90"/>
              <w:right w:type="dxa" w:w="110"/>
            </w:tcMar>
          </w:tcPr>
          <w:p>
            <w:pPr>
              <w:spacing w:after="0" w:line="260"/>
              <w:jc w:val="left"/>
            </w:pPr>
            <w:r>
              <w:rPr>
                <w:b w:val="false"/>
                <w:bCs w:val="false"/>
                <w:sz w:val="19"/>
                <w:szCs w:val="19"/>
              </w:rPr>
              <w:t xml:space="preserve">倍増目標の途上</w:t>
            </w:r>
          </w:p>
        </w:tc>
        <w:tc>
          <w:tcPr>
            <w:tcW w:type="dxa" w:w="2500"/>
            <w:shd w:fill="FFFFFF" w:val="clear"/>
            <w:tcMar>
              <w:top w:type="dxa" w:w="90"/>
              <w:left w:type="dxa" w:w="110"/>
              <w:bottom w:type="dxa" w:w="90"/>
              <w:right w:type="dxa" w:w="110"/>
            </w:tcMar>
          </w:tcPr>
          <w:p>
            <w:pPr>
              <w:spacing w:after="0" w:line="260"/>
              <w:jc w:val="left"/>
            </w:pPr>
            <w:r>
              <w:rPr>
                <w:b w:val="false"/>
                <w:bCs w:val="false"/>
                <w:sz w:val="19"/>
                <w:szCs w:val="19"/>
              </w:rPr>
              <w:t xml:space="preserve">鉄道256億トンキロを目標</w:t>
            </w:r>
          </w:p>
        </w:tc>
        <w:tc>
          <w:tcPr>
            <w:tcW w:type="dxa" w:w="2938"/>
            <w:shd w:fill="FFFFFF" w:val="clear"/>
            <w:tcMar>
              <w:top w:type="dxa" w:w="90"/>
              <w:left w:type="dxa" w:w="110"/>
              <w:bottom w:type="dxa" w:w="90"/>
              <w:right w:type="dxa" w:w="110"/>
            </w:tcMar>
          </w:tcPr>
          <w:p>
            <w:pPr>
              <w:spacing w:after="0" w:line="260"/>
              <w:jc w:val="left"/>
            </w:pPr>
            <w:r>
              <w:rPr>
                <w:b w:val="false"/>
                <w:bCs w:val="false"/>
                <w:sz w:val="19"/>
                <w:szCs w:val="19"/>
              </w:rPr>
              <w:t xml:space="preserve">端末輸送需要が増加</w:t>
            </w:r>
          </w:p>
        </w:tc>
      </w:tr>
      <w:tr>
        <w:tc>
          <w:tcPr>
            <w:tcW w:type="dxa" w:w="1700"/>
            <w:shd w:fill="F7F9FC" w:val="clear"/>
            <w:tcMar>
              <w:top w:type="dxa" w:w="90"/>
              <w:left w:type="dxa" w:w="110"/>
              <w:bottom w:type="dxa" w:w="90"/>
              <w:right w:type="dxa" w:w="110"/>
            </w:tcMar>
          </w:tcPr>
          <w:p>
            <w:pPr>
              <w:spacing w:after="0" w:line="260"/>
              <w:jc w:val="left"/>
            </w:pPr>
            <w:r>
              <w:rPr>
                <w:b/>
                <w:bCs/>
                <w:sz w:val="19"/>
                <w:szCs w:val="19"/>
              </w:rPr>
              <w:t xml:space="preserve">DX投資</w:t>
            </w:r>
          </w:p>
        </w:tc>
        <w:tc>
          <w:tcPr>
            <w:tcW w:type="dxa" w:w="2500"/>
            <w:shd w:fill="F7F9FC" w:val="clear"/>
            <w:tcMar>
              <w:top w:type="dxa" w:w="90"/>
              <w:left w:type="dxa" w:w="110"/>
              <w:bottom w:type="dxa" w:w="90"/>
              <w:right w:type="dxa" w:w="110"/>
            </w:tcMar>
          </w:tcPr>
          <w:p>
            <w:pPr>
              <w:spacing w:after="0" w:line="260"/>
              <w:jc w:val="left"/>
            </w:pPr>
            <w:r>
              <w:rPr>
                <w:b w:val="false"/>
                <w:bCs w:val="false"/>
                <w:sz w:val="19"/>
                <w:szCs w:val="19"/>
              </w:rPr>
              <w:t xml:space="preserve">補助制度が充実</w:t>
            </w:r>
          </w:p>
        </w:tc>
        <w:tc>
          <w:tcPr>
            <w:tcW w:type="dxa" w:w="2500"/>
            <w:shd w:fill="F7F9FC" w:val="clear"/>
            <w:tcMar>
              <w:top w:type="dxa" w:w="90"/>
              <w:left w:type="dxa" w:w="110"/>
              <w:bottom w:type="dxa" w:w="90"/>
              <w:right w:type="dxa" w:w="110"/>
            </w:tcMar>
          </w:tcPr>
          <w:p>
            <w:pPr>
              <w:spacing w:after="0" w:line="260"/>
              <w:jc w:val="left"/>
            </w:pPr>
            <w:r>
              <w:rPr>
                <w:b w:val="false"/>
                <w:bCs w:val="false"/>
                <w:sz w:val="19"/>
                <w:szCs w:val="19"/>
              </w:rPr>
              <w:t xml:space="preserve">導入格差が収益格差に直結</w:t>
            </w:r>
          </w:p>
        </w:tc>
        <w:tc>
          <w:tcPr>
            <w:tcW w:type="dxa" w:w="2938"/>
            <w:shd w:fill="F7F9FC" w:val="clear"/>
            <w:tcMar>
              <w:top w:type="dxa" w:w="90"/>
              <w:left w:type="dxa" w:w="110"/>
              <w:bottom w:type="dxa" w:w="90"/>
              <w:right w:type="dxa" w:w="110"/>
            </w:tcMar>
          </w:tcPr>
          <w:p>
            <w:pPr>
              <w:spacing w:after="0" w:line="260"/>
              <w:jc w:val="left"/>
            </w:pPr>
            <w:r>
              <w:rPr>
                <w:b w:val="false"/>
                <w:bCs w:val="false"/>
                <w:sz w:val="19"/>
                <w:szCs w:val="19"/>
              </w:rPr>
              <w:t xml:space="preserve">投資余力のある事業者が先行</w:t>
            </w:r>
          </w:p>
        </w:tc>
      </w:tr>
    </w:tbl>
    <w:p>
      <w:pPr>
        <w:spacing w:after="200" w:before="60"/>
      </w:pPr>
      <w:r>
        <w:rPr>
          <w:color w:val="595959"/>
          <w:sz w:val="17"/>
          <w:szCs w:val="17"/>
        </w:rPr>
        <w:t xml:space="preserve">方向性は当社評価【推計】。数値は本文および付録Cの出典に基づきます。</w:t>
      </w:r>
    </w:p>
    <w:p>
      <w:r>
        <w:br w:type="page"/>
      </w:r>
    </w:p>
    <w:p>
      <w:pPr>
        <w:pStyle w:val="Heading1"/>
        <w:pBdr>
          <w:bottom w:val="single" w:color="1F3864" w:sz="12" w:space="6"/>
        </w:pBdr>
        <w:spacing w:after="200" w:before="360"/>
      </w:pPr>
      <w:r>
        <w:rPr>
          <w:b/>
          <w:bCs/>
          <w:color w:val="1F3864"/>
          <w:sz w:val="30"/>
          <w:szCs w:val="30"/>
        </w:rPr>
        <w:t xml:space="preserve">第5章　カミシマ運輸様への示唆</w:t>
      </w:r>
    </w:p>
    <w:p>
      <w:pPr>
        <w:spacing w:after="100" w:line="300"/>
      </w:pPr>
      <w:r>
        <w:rPr>
          <w:sz w:val="21"/>
          <w:szCs w:val="21"/>
        </w:rPr>
        <w:t xml:space="preserve">以下は、前章までの分析を踏まえた打ち手の整理です。冒頭に述べたとおり、貴社の個別データをいただいていない段階での仮説であり、「中堅トラック運送事業者の一般像」を前提としています。優先順位のつけ方の材料としてご覧ください。</w:t>
      </w:r>
    </w:p>
    <w:tbl>
      <w:tblPr>
        <w:tblW w:type="dxa" w:w="9638"/>
        <w:tblBorders>
          <w:top w:val="single" w:color="1F3864" w:sz="4"/>
          <w:left w:val="single" w:color="1F3864" w:sz="18"/>
          <w:bottom w:val="single" w:color="1F3864" w:sz="4"/>
          <w:right w:val="single" w:color="1F3864" w:sz="4"/>
          <w:insideH w:val="none" w:color="FFFFFF" w:sz="0"/>
          <w:insideV w:val="none" w:color="FFFFFF" w:sz="0"/>
        </w:tblBorders>
      </w:tblPr>
      <w:tblGrid>
        <w:gridCol w:w="9638"/>
      </w:tblGrid>
      <w:tr>
        <w:tc>
          <w:tcPr>
            <w:tcW w:type="dxa" w:w="9638"/>
            <w:shd w:fill="EDF1F8" w:val="clear"/>
            <w:tcMar>
              <w:top w:type="dxa" w:w="140"/>
              <w:left w:type="dxa" w:w="180"/>
              <w:bottom w:type="dxa" w:w="140"/>
              <w:right w:type="dxa" w:w="180"/>
            </w:tcMar>
          </w:tcPr>
          <w:p>
            <w:pPr>
              <w:spacing w:after="80"/>
            </w:pPr>
            <w:r>
              <w:rPr>
                <w:b/>
                <w:bCs/>
                <w:color w:val="1F3864"/>
                <w:sz w:val="21"/>
                <w:szCs w:val="21"/>
              </w:rPr>
              <w:t xml:space="preserve">打ち手の優先順位を決める原則</w:t>
            </w:r>
          </w:p>
          <w:p>
            <w:pPr>
              <w:spacing w:after="40" w:line="300"/>
            </w:pPr>
            <w:r>
              <w:rPr>
                <w:sz w:val="21"/>
                <w:szCs w:val="21"/>
              </w:rPr>
              <w:t xml:space="preserve">この5年、投資対効果が最も高いのは「原価の可視化」です。理由は3つあります。第一に、値上げ交渉の前提条件であること。第二に、どの荷主・どの案件から撤退すべきかの判断材料になること。第三に、補助金申請と金融機関との対話にそのまま使えることです。</w:t>
            </w:r>
          </w:p>
          <w:p>
            <w:pPr>
              <w:spacing w:after="40" w:line="300"/>
            </w:pPr>
            <w:r>
              <w:rPr>
                <w:sz w:val="21"/>
                <w:szCs w:val="21"/>
              </w:rPr>
              <w:t xml:space="preserve">逆に、原価が見えない状態でのDX投資や車両増強は、効果を検証できないため危険です。順序は「見える化 → 選別 → 投資」です。</w:t>
            </w:r>
          </w:p>
        </w:tc>
      </w:tr>
    </w:tbl>
    <w:p>
      <w:pPr>
        <w:pStyle w:val="Heading2"/>
        <w:spacing w:after="140" w:before="280"/>
      </w:pPr>
      <w:r>
        <w:rPr>
          <w:b/>
          <w:bCs/>
          <w:color w:val="1F3864"/>
          <w:sz w:val="24"/>
          <w:szCs w:val="24"/>
        </w:rPr>
        <w:t xml:space="preserve">5-1　収益：原価の可視化と運賃・料金の再設計</w:t>
      </w:r>
    </w:p>
    <w:p>
      <w:pPr>
        <w:pStyle w:val="Heading3"/>
        <w:spacing w:after="100" w:before="200"/>
      </w:pPr>
      <w:r>
        <w:rPr>
          <w:b/>
          <w:bCs/>
          <w:color w:val="595959"/>
          <w:sz w:val="22"/>
          <w:szCs w:val="22"/>
        </w:rPr>
        <w:t xml:space="preserve">やるべきこと</w:t>
      </w:r>
    </w:p>
    <w:p>
      <w:pPr>
        <w:pStyle w:val="ListParagraph"/>
        <w:numPr>
          <w:ilvl w:val="0"/>
          <w:numId w:val="2"/>
        </w:numPr>
        <w:spacing w:after="60" w:line="300"/>
      </w:pPr>
      <w:r>
        <w:rPr>
          <w:sz w:val="21"/>
          <w:szCs w:val="21"/>
        </w:rPr>
        <w:t xml:space="preserve">車両別・荷主別・案件別の時間あたり原価を算出する。少なくとも「1台1時間あたりいくらかかっているか」を言える状態にします。</w:t>
      </w:r>
    </w:p>
    <w:p>
      <w:pPr>
        <w:pStyle w:val="ListParagraph"/>
        <w:numPr>
          <w:ilvl w:val="0"/>
          <w:numId w:val="2"/>
        </w:numPr>
        <w:spacing w:after="60" w:line="300"/>
      </w:pPr>
      <w:r>
        <w:rPr>
          <w:sz w:val="21"/>
          <w:szCs w:val="21"/>
        </w:rPr>
        <w:t xml:space="preserve">運賃本体と附帯作業料金（荷役・待機・検品・仕分け・付帯配送）を分離して請求する体系に切り替えます。標準的な運賃が荷待ち・荷役の対価を明示している以上、根拠は国が示しています。</w:t>
      </w:r>
    </w:p>
    <w:p>
      <w:pPr>
        <w:pStyle w:val="ListParagraph"/>
        <w:numPr>
          <w:ilvl w:val="0"/>
          <w:numId w:val="2"/>
        </w:numPr>
        <w:spacing w:after="60" w:line="300"/>
      </w:pPr>
      <w:r>
        <w:rPr>
          <w:sz w:val="21"/>
          <w:szCs w:val="21"/>
        </w:rPr>
        <w:t xml:space="preserve">標準的な運賃の届出を令和6年3月告示に基づいて更新します。事業許可の維持要件であると同時に、交渉における客観的裏付けになります。</w:t>
      </w:r>
    </w:p>
    <w:p>
      <w:pPr>
        <w:pStyle w:val="ListParagraph"/>
        <w:numPr>
          <w:ilvl w:val="0"/>
          <w:numId w:val="2"/>
        </w:numPr>
        <w:spacing w:after="60" w:line="300"/>
      </w:pPr>
      <w:r>
        <w:rPr>
          <w:sz w:val="21"/>
          <w:szCs w:val="21"/>
        </w:rPr>
        <w:t xml:space="preserve">荷主別の収益ランキングを作成し、下位を「条件改善交渉リスト」と「撤退候補リスト」に振り分けます。</w:t>
      </w:r>
    </w:p>
    <w:p>
      <w:pPr>
        <w:pStyle w:val="ListParagraph"/>
        <w:numPr>
          <w:ilvl w:val="0"/>
          <w:numId w:val="2"/>
        </w:numPr>
        <w:spacing w:after="60" w:line="300"/>
      </w:pPr>
      <w:r>
        <w:rPr>
          <w:sz w:val="21"/>
          <w:szCs w:val="21"/>
        </w:rPr>
        <w:t xml:space="preserve">交渉記録を残す運用にします。取適法下では、協議の経緯そのものが自社を守る材料になります。</w:t>
      </w:r>
    </w:p>
    <w:p>
      <w:pPr>
        <w:spacing w:after="60"/>
      </w:pPr>
      <w:r>
        <w:t xml:space="preserve"/>
      </w:r>
    </w:p>
    <w:p>
      <w:pPr>
        <w:spacing w:after="100" w:line="300"/>
      </w:pPr>
      <w:r>
        <w:rPr>
          <w:sz w:val="21"/>
          <w:szCs w:val="21"/>
        </w:rPr>
        <w:t xml:space="preserve">特に重要なのは、暫定税率廃止への対応です。荷主から減税を根拠に値下げを求められた場合、燃料費以外のコスト上昇（人件費・車両価格・修繕費・保険料・DX投資）を積み上げて「トータルでは原価が上がっている」ことを示す準備を、あらかじめしておく必要があります。</w:t>
      </w:r>
    </w:p>
    <w:p>
      <w:pPr>
        <w:pStyle w:val="Heading2"/>
        <w:spacing w:after="140" w:before="280"/>
      </w:pPr>
      <w:r>
        <w:rPr>
          <w:b/>
          <w:bCs/>
          <w:color w:val="1F3864"/>
          <w:sz w:val="24"/>
          <w:szCs w:val="24"/>
        </w:rPr>
        <w:t xml:space="preserve">5-2　人：採用と定着</w:t>
      </w:r>
    </w:p>
    <w:p>
      <w:pPr>
        <w:pStyle w:val="Heading3"/>
        <w:spacing w:after="100" w:before="200"/>
      </w:pPr>
      <w:r>
        <w:rPr>
          <w:b/>
          <w:bCs/>
          <w:color w:val="595959"/>
          <w:sz w:val="22"/>
          <w:szCs w:val="22"/>
        </w:rPr>
        <w:t xml:space="preserve">採用</w:t>
      </w:r>
    </w:p>
    <w:p>
      <w:pPr>
        <w:pStyle w:val="ListParagraph"/>
        <w:numPr>
          <w:ilvl w:val="0"/>
          <w:numId w:val="2"/>
        </w:numPr>
        <w:spacing w:after="60" w:line="300"/>
      </w:pPr>
      <w:r>
        <w:rPr>
          <w:sz w:val="21"/>
          <w:szCs w:val="21"/>
        </w:rPr>
        <w:t xml:space="preserve">賃金だけの競争は規模で不利になります。拘束時間の短さ、帰社頻度（日帰り運行の比率）、車両の新しさ、教育体制といった非賃金条件を明示的に商品化して訴求します。</w:t>
      </w:r>
    </w:p>
    <w:p>
      <w:pPr>
        <w:pStyle w:val="ListParagraph"/>
        <w:numPr>
          <w:ilvl w:val="0"/>
          <w:numId w:val="2"/>
        </w:numPr>
        <w:spacing w:after="60" w:line="300"/>
      </w:pPr>
      <w:r>
        <w:rPr>
          <w:sz w:val="21"/>
          <w:szCs w:val="21"/>
        </w:rPr>
        <w:t xml:space="preserve">外国人ドライバーは、2026〜2027年度に着手しないと2030年に戦力になりません。協議会加入・登録支援機関との連携・住環境の確保の3点を並行して進めます。</w:t>
      </w:r>
    </w:p>
    <w:p>
      <w:pPr>
        <w:pStyle w:val="ListParagraph"/>
        <w:numPr>
          <w:ilvl w:val="0"/>
          <w:numId w:val="2"/>
        </w:numPr>
        <w:spacing w:after="60" w:line="300"/>
      </w:pPr>
      <w:r>
        <w:rPr>
          <w:sz w:val="21"/>
          <w:szCs w:val="21"/>
        </w:rPr>
        <w:t xml:space="preserve">女性・シニア・未経験者の受入れ設計（免許取得支援、荷役負担の軽減、シフトの柔軟化）を進めます。</w:t>
      </w:r>
    </w:p>
    <w:p>
      <w:pPr>
        <w:pStyle w:val="Heading3"/>
        <w:spacing w:after="100" w:before="200"/>
      </w:pPr>
      <w:r>
        <w:rPr>
          <w:b/>
          <w:bCs/>
          <w:color w:val="595959"/>
          <w:sz w:val="22"/>
          <w:szCs w:val="22"/>
        </w:rPr>
        <w:t xml:space="preserve">定着</w:t>
      </w:r>
    </w:p>
    <w:p>
      <w:pPr>
        <w:pStyle w:val="ListParagraph"/>
        <w:numPr>
          <w:ilvl w:val="0"/>
          <w:numId w:val="2"/>
        </w:numPr>
        <w:spacing w:after="60" w:line="300"/>
      </w:pPr>
      <w:r>
        <w:rPr>
          <w:sz w:val="21"/>
          <w:szCs w:val="21"/>
        </w:rPr>
        <w:t xml:space="preserve">離職の主因は賃金だけでなく、荷待ちや手荷役といった「運転以外の負担」であることが多いです。荷主側の改善提案は、そのまま定着策になります。</w:t>
      </w:r>
    </w:p>
    <w:p>
      <w:pPr>
        <w:pStyle w:val="ListParagraph"/>
        <w:numPr>
          <w:ilvl w:val="0"/>
          <w:numId w:val="2"/>
        </w:numPr>
        <w:spacing w:after="60" w:line="300"/>
      </w:pPr>
      <w:r>
        <w:rPr>
          <w:sz w:val="21"/>
          <w:szCs w:val="21"/>
        </w:rPr>
        <w:t xml:space="preserve">外国人材については、在留期間が最長5年であることを前提に、特定技能2号への移行やキャリアパスを設計します。</w:t>
      </w:r>
    </w:p>
    <w:p>
      <w:pPr>
        <w:pStyle w:val="ListParagraph"/>
        <w:numPr>
          <w:ilvl w:val="0"/>
          <w:numId w:val="2"/>
        </w:numPr>
        <w:spacing w:after="60" w:line="300"/>
      </w:pPr>
      <w:r>
        <w:rPr>
          <w:sz w:val="21"/>
          <w:szCs w:val="21"/>
        </w:rPr>
        <w:t xml:space="preserve">ドライバー1人あたりの年間離職コスト（採用費・教育費・稼働機会損失）を数値化し、定着投資と比較できる状態にします。</w:t>
      </w:r>
    </w:p>
    <w:p>
      <w:pPr>
        <w:pStyle w:val="Heading2"/>
        <w:spacing w:after="140" w:before="280"/>
      </w:pPr>
      <w:r>
        <w:rPr>
          <w:b/>
          <w:bCs/>
          <w:color w:val="1F3864"/>
          <w:sz w:val="24"/>
          <w:szCs w:val="24"/>
        </w:rPr>
        <w:t xml:space="preserve">5-3　輸送・車両：稼働率を上げる</w:t>
      </w:r>
    </w:p>
    <w:p>
      <w:pPr>
        <w:spacing w:after="100" w:line="300"/>
      </w:pPr>
      <w:r>
        <w:rPr>
          <w:sz w:val="21"/>
          <w:szCs w:val="21"/>
        </w:rPr>
        <w:t xml:space="preserve">供給制約下では、車両を増やすより既存車両の稼働を上げるほうが確実です。見るべき指標は3つです。</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3200"/>
        <w:gridCol w:w="4838"/>
      </w:tblGrid>
      <w:tr>
        <w:trPr>
          <w:tblHeader/>
        </w:trPr>
        <w:tc>
          <w:tcPr>
            <w:tcW w:type="dxa" w:w="1600"/>
            <w:shd w:fill="1F3864" w:val="clear"/>
            <w:tcMar>
              <w:top w:type="dxa" w:w="90"/>
              <w:left w:type="dxa" w:w="110"/>
              <w:bottom w:type="dxa" w:w="90"/>
              <w:right w:type="dxa" w:w="110"/>
            </w:tcMar>
          </w:tcPr>
          <w:p>
            <w:pPr>
              <w:spacing w:line="260"/>
              <w:jc w:val="center"/>
            </w:pPr>
            <w:r>
              <w:rPr>
                <w:b/>
                <w:bCs/>
                <w:color w:val="FFFFFF"/>
                <w:sz w:val="19"/>
                <w:szCs w:val="19"/>
              </w:rPr>
              <w:t xml:space="preserve">指標</w:t>
            </w:r>
          </w:p>
        </w:tc>
        <w:tc>
          <w:tcPr>
            <w:tcW w:type="dxa" w:w="3200"/>
            <w:shd w:fill="1F3864" w:val="clear"/>
            <w:tcMar>
              <w:top w:type="dxa" w:w="90"/>
              <w:left w:type="dxa" w:w="110"/>
              <w:bottom w:type="dxa" w:w="90"/>
              <w:right w:type="dxa" w:w="110"/>
            </w:tcMar>
          </w:tcPr>
          <w:p>
            <w:pPr>
              <w:spacing w:line="260"/>
              <w:jc w:val="center"/>
            </w:pPr>
            <w:r>
              <w:rPr>
                <w:b/>
                <w:bCs/>
                <w:color w:val="FFFFFF"/>
                <w:sz w:val="19"/>
                <w:szCs w:val="19"/>
              </w:rPr>
              <w:t xml:space="preserve">定義</w:t>
            </w:r>
          </w:p>
        </w:tc>
        <w:tc>
          <w:tcPr>
            <w:tcW w:type="dxa" w:w="4838"/>
            <w:shd w:fill="1F3864" w:val="clear"/>
            <w:tcMar>
              <w:top w:type="dxa" w:w="90"/>
              <w:left w:type="dxa" w:w="110"/>
              <w:bottom w:type="dxa" w:w="90"/>
              <w:right w:type="dxa" w:w="110"/>
            </w:tcMar>
          </w:tcPr>
          <w:p>
            <w:pPr>
              <w:spacing w:line="260"/>
              <w:jc w:val="center"/>
            </w:pPr>
            <w:r>
              <w:rPr>
                <w:b/>
                <w:bCs/>
                <w:color w:val="FFFFFF"/>
                <w:sz w:val="19"/>
                <w:szCs w:val="19"/>
              </w:rPr>
              <w:t xml:space="preserve">改善の打ち手</w:t>
            </w:r>
          </w:p>
        </w:tc>
      </w:tr>
      <w:tr>
        <w:tc>
          <w:tcPr>
            <w:tcW w:type="dxa" w:w="1600"/>
            <w:shd w:fill="FFFFFF" w:val="clear"/>
            <w:tcMar>
              <w:top w:type="dxa" w:w="90"/>
              <w:left w:type="dxa" w:w="110"/>
              <w:bottom w:type="dxa" w:w="90"/>
              <w:right w:type="dxa" w:w="110"/>
            </w:tcMar>
          </w:tcPr>
          <w:p>
            <w:pPr>
              <w:spacing w:after="0" w:line="260"/>
              <w:jc w:val="left"/>
            </w:pPr>
            <w:r>
              <w:rPr>
                <w:b/>
                <w:bCs/>
                <w:sz w:val="19"/>
                <w:szCs w:val="19"/>
              </w:rPr>
              <w:t xml:space="preserve">実働率</w:t>
            </w:r>
          </w:p>
        </w:tc>
        <w:tc>
          <w:tcPr>
            <w:tcW w:type="dxa" w:w="3200"/>
            <w:shd w:fill="FFFFFF" w:val="clear"/>
            <w:tcMar>
              <w:top w:type="dxa" w:w="90"/>
              <w:left w:type="dxa" w:w="110"/>
              <w:bottom w:type="dxa" w:w="90"/>
              <w:right w:type="dxa" w:w="110"/>
            </w:tcMar>
          </w:tcPr>
          <w:p>
            <w:pPr>
              <w:spacing w:after="0" w:line="260"/>
              <w:jc w:val="left"/>
            </w:pPr>
            <w:r>
              <w:rPr>
                <w:b w:val="false"/>
                <w:bCs w:val="false"/>
                <w:sz w:val="19"/>
                <w:szCs w:val="19"/>
              </w:rPr>
              <w:t xml:space="preserve">稼働可能日数に対する実際の稼働日数</w:t>
            </w:r>
          </w:p>
        </w:tc>
        <w:tc>
          <w:tcPr>
            <w:tcW w:type="dxa" w:w="4838"/>
            <w:shd w:fill="FFFFFF" w:val="clear"/>
            <w:tcMar>
              <w:top w:type="dxa" w:w="90"/>
              <w:left w:type="dxa" w:w="110"/>
              <w:bottom w:type="dxa" w:w="90"/>
              <w:right w:type="dxa" w:w="110"/>
            </w:tcMar>
          </w:tcPr>
          <w:p>
            <w:pPr>
              <w:spacing w:after="0" w:line="260"/>
              <w:jc w:val="left"/>
            </w:pPr>
            <w:r>
              <w:rPr>
                <w:b w:val="false"/>
                <w:bCs w:val="false"/>
                <w:sz w:val="19"/>
                <w:szCs w:val="19"/>
              </w:rPr>
              <w:t xml:space="preserve">ドライバー確保、車検・修繕の計画化、代替要員</w:t>
            </w:r>
          </w:p>
        </w:tc>
      </w:tr>
      <w:tr>
        <w:tc>
          <w:tcPr>
            <w:tcW w:type="dxa" w:w="1600"/>
            <w:shd w:fill="F7F9FC" w:val="clear"/>
            <w:tcMar>
              <w:top w:type="dxa" w:w="90"/>
              <w:left w:type="dxa" w:w="110"/>
              <w:bottom w:type="dxa" w:w="90"/>
              <w:right w:type="dxa" w:w="110"/>
            </w:tcMar>
          </w:tcPr>
          <w:p>
            <w:pPr>
              <w:spacing w:after="0" w:line="260"/>
              <w:jc w:val="left"/>
            </w:pPr>
            <w:r>
              <w:rPr>
                <w:b/>
                <w:bCs/>
                <w:sz w:val="19"/>
                <w:szCs w:val="19"/>
              </w:rPr>
              <w:t xml:space="preserve">実車率</w:t>
            </w:r>
          </w:p>
        </w:tc>
        <w:tc>
          <w:tcPr>
            <w:tcW w:type="dxa" w:w="3200"/>
            <w:shd w:fill="F7F9FC" w:val="clear"/>
            <w:tcMar>
              <w:top w:type="dxa" w:w="90"/>
              <w:left w:type="dxa" w:w="110"/>
              <w:bottom w:type="dxa" w:w="90"/>
              <w:right w:type="dxa" w:w="110"/>
            </w:tcMar>
          </w:tcPr>
          <w:p>
            <w:pPr>
              <w:spacing w:after="0" w:line="260"/>
              <w:jc w:val="left"/>
            </w:pPr>
            <w:r>
              <w:rPr>
                <w:b w:val="false"/>
                <w:bCs w:val="false"/>
                <w:sz w:val="19"/>
                <w:szCs w:val="19"/>
              </w:rPr>
              <w:t xml:space="preserve">総走行距離に対する実車走行距離</w:t>
            </w:r>
          </w:p>
        </w:tc>
        <w:tc>
          <w:tcPr>
            <w:tcW w:type="dxa" w:w="4838"/>
            <w:shd w:fill="F7F9FC" w:val="clear"/>
            <w:tcMar>
              <w:top w:type="dxa" w:w="90"/>
              <w:left w:type="dxa" w:w="110"/>
              <w:bottom w:type="dxa" w:w="90"/>
              <w:right w:type="dxa" w:w="110"/>
            </w:tcMar>
          </w:tcPr>
          <w:p>
            <w:pPr>
              <w:spacing w:after="0" w:line="260"/>
              <w:jc w:val="left"/>
            </w:pPr>
            <w:r>
              <w:rPr>
                <w:b w:val="false"/>
                <w:bCs w:val="false"/>
                <w:sz w:val="19"/>
                <w:szCs w:val="19"/>
              </w:rPr>
              <w:t xml:space="preserve">帰り荷確保、求荷求車マッチング、共同輸送</w:t>
            </w:r>
          </w:p>
        </w:tc>
      </w:tr>
      <w:tr>
        <w:tc>
          <w:tcPr>
            <w:tcW w:type="dxa" w:w="1600"/>
            <w:shd w:fill="FFFFFF" w:val="clear"/>
            <w:tcMar>
              <w:top w:type="dxa" w:w="90"/>
              <w:left w:type="dxa" w:w="110"/>
              <w:bottom w:type="dxa" w:w="90"/>
              <w:right w:type="dxa" w:w="110"/>
            </w:tcMar>
          </w:tcPr>
          <w:p>
            <w:pPr>
              <w:spacing w:after="0" w:line="260"/>
              <w:jc w:val="left"/>
            </w:pPr>
            <w:r>
              <w:rPr>
                <w:b/>
                <w:bCs/>
                <w:sz w:val="19"/>
                <w:szCs w:val="19"/>
              </w:rPr>
              <w:t xml:space="preserve">積載率</w:t>
            </w:r>
          </w:p>
        </w:tc>
        <w:tc>
          <w:tcPr>
            <w:tcW w:type="dxa" w:w="3200"/>
            <w:shd w:fill="FFFFFF" w:val="clear"/>
            <w:tcMar>
              <w:top w:type="dxa" w:w="90"/>
              <w:left w:type="dxa" w:w="110"/>
              <w:bottom w:type="dxa" w:w="90"/>
              <w:right w:type="dxa" w:w="110"/>
            </w:tcMar>
          </w:tcPr>
          <w:p>
            <w:pPr>
              <w:spacing w:after="0" w:line="260"/>
              <w:jc w:val="left"/>
            </w:pPr>
            <w:r>
              <w:rPr>
                <w:b w:val="false"/>
                <w:bCs w:val="false"/>
                <w:sz w:val="19"/>
                <w:szCs w:val="19"/>
              </w:rPr>
              <w:t xml:space="preserve">最大積載量に対する実積載量</w:t>
            </w:r>
          </w:p>
        </w:tc>
        <w:tc>
          <w:tcPr>
            <w:tcW w:type="dxa" w:w="4838"/>
            <w:shd w:fill="FFFFFF" w:val="clear"/>
            <w:tcMar>
              <w:top w:type="dxa" w:w="90"/>
              <w:left w:type="dxa" w:w="110"/>
              <w:bottom w:type="dxa" w:w="90"/>
              <w:right w:type="dxa" w:w="110"/>
            </w:tcMar>
          </w:tcPr>
          <w:p>
            <w:pPr>
              <w:spacing w:after="0" w:line="260"/>
              <w:jc w:val="left"/>
            </w:pPr>
            <w:r>
              <w:rPr>
                <w:b w:val="false"/>
                <w:bCs w:val="false"/>
                <w:sz w:val="19"/>
                <w:szCs w:val="19"/>
              </w:rPr>
              <w:t xml:space="preserve">AI配車、混載、パレット標準化、荷主との出荷ロット交渉</w:t>
            </w:r>
          </w:p>
        </w:tc>
      </w:tr>
    </w:tbl>
    <w:p>
      <w:pPr>
        <w:spacing w:after="80"/>
      </w:pPr>
      <w:r>
        <w:t xml:space="preserve"/>
      </w:r>
    </w:p>
    <w:p>
      <w:pPr>
        <w:pStyle w:val="ListParagraph"/>
        <w:numPr>
          <w:ilvl w:val="0"/>
          <w:numId w:val="2"/>
        </w:numPr>
        <w:spacing w:after="60" w:line="300"/>
      </w:pPr>
      <w:r>
        <w:rPr>
          <w:sz w:val="21"/>
          <w:szCs w:val="21"/>
        </w:rPr>
        <w:t xml:space="preserve">中継輸送の導入により、長距離運行を分割して日帰り化します。拘束時間の短縮は労務対応と採用力の両方に効きます。</w:t>
      </w:r>
    </w:p>
    <w:p>
      <w:pPr>
        <w:pStyle w:val="ListParagraph"/>
        <w:numPr>
          <w:ilvl w:val="0"/>
          <w:numId w:val="2"/>
        </w:numPr>
        <w:spacing w:after="60" w:line="300"/>
      </w:pPr>
      <w:r>
        <w:rPr>
          <w:sz w:val="21"/>
          <w:szCs w:val="21"/>
        </w:rPr>
        <w:t xml:space="preserve">同業他社との共同輸送・帰り荷の相互融通は、単独では埋まらない空車を埋める最も現実的な手段です。</w:t>
      </w:r>
    </w:p>
    <w:p>
      <w:pPr>
        <w:pStyle w:val="ListParagraph"/>
        <w:numPr>
          <w:ilvl w:val="0"/>
          <w:numId w:val="2"/>
        </w:numPr>
        <w:spacing w:after="60" w:line="300"/>
      </w:pPr>
      <w:r>
        <w:rPr>
          <w:sz w:val="21"/>
          <w:szCs w:val="21"/>
        </w:rPr>
        <w:t xml:space="preserve">モーダルシフトが進む前提で、鉄道・内航の端末輸送（集配・ドレージ）の担い手というポジションを検討します。幹線を失うリスクへのヘッジになります。</w:t>
      </w:r>
    </w:p>
    <w:p>
      <w:pPr>
        <w:pStyle w:val="ListParagraph"/>
        <w:numPr>
          <w:ilvl w:val="0"/>
          <w:numId w:val="2"/>
        </w:numPr>
        <w:spacing w:after="60" w:line="300"/>
      </w:pPr>
      <w:r>
        <w:rPr>
          <w:sz w:val="21"/>
          <w:szCs w:val="21"/>
        </w:rPr>
        <w:t xml:space="preserve">車両更新計画には、走行距離課税の導入可能性と電動車の実用化時期を織り込みます。今後5年の更新判断は、燃費だけでなく税制前提で変わります。</w:t>
      </w:r>
    </w:p>
    <w:p>
      <w:pPr>
        <w:pStyle w:val="Heading2"/>
        <w:spacing w:after="140" w:before="280"/>
      </w:pPr>
      <w:r>
        <w:rPr>
          <w:b/>
          <w:bCs/>
          <w:color w:val="1F3864"/>
          <w:sz w:val="24"/>
          <w:szCs w:val="24"/>
        </w:rPr>
        <w:t xml:space="preserve">5-4　DX：投資の順序</w:t>
      </w:r>
    </w:p>
    <w:p>
      <w:pPr>
        <w:spacing w:after="80" w:before="200"/>
      </w:pPr>
      <w:r>
        <w:rPr>
          <w:b/>
          <w:bCs/>
          <w:color w:val="1F3864"/>
          <w:sz w:val="20"/>
          <w:szCs w:val="20"/>
        </w:rPr>
        <w:t xml:space="preserve">表5-1　DX投資の3段階</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1200"/>
        <w:gridCol w:w="1100"/>
        <w:gridCol w:w="3600"/>
        <w:gridCol w:w="3738"/>
      </w:tblGrid>
      <w:tr>
        <w:trPr>
          <w:tblHeader/>
        </w:trPr>
        <w:tc>
          <w:tcPr>
            <w:tcW w:type="dxa" w:w="1200"/>
            <w:shd w:fill="1F3864" w:val="clear"/>
            <w:tcMar>
              <w:top w:type="dxa" w:w="90"/>
              <w:left w:type="dxa" w:w="110"/>
              <w:bottom w:type="dxa" w:w="90"/>
              <w:right w:type="dxa" w:w="110"/>
            </w:tcMar>
          </w:tcPr>
          <w:p>
            <w:pPr>
              <w:spacing w:line="260"/>
              <w:jc w:val="center"/>
            </w:pPr>
            <w:r>
              <w:rPr>
                <w:b/>
                <w:bCs/>
                <w:color w:val="FFFFFF"/>
                <w:sz w:val="19"/>
                <w:szCs w:val="19"/>
              </w:rPr>
              <w:t xml:space="preserve">段階</w:t>
            </w:r>
          </w:p>
        </w:tc>
        <w:tc>
          <w:tcPr>
            <w:tcW w:type="dxa" w:w="1100"/>
            <w:shd w:fill="1F3864" w:val="clear"/>
            <w:tcMar>
              <w:top w:type="dxa" w:w="90"/>
              <w:left w:type="dxa" w:w="110"/>
              <w:bottom w:type="dxa" w:w="90"/>
              <w:right w:type="dxa" w:w="110"/>
            </w:tcMar>
          </w:tcPr>
          <w:p>
            <w:pPr>
              <w:spacing w:line="260"/>
              <w:jc w:val="center"/>
            </w:pPr>
            <w:r>
              <w:rPr>
                <w:b/>
                <w:bCs/>
                <w:color w:val="FFFFFF"/>
                <w:sz w:val="19"/>
                <w:szCs w:val="19"/>
              </w:rPr>
              <w:t xml:space="preserve">時期</w:t>
            </w:r>
          </w:p>
        </w:tc>
        <w:tc>
          <w:tcPr>
            <w:tcW w:type="dxa" w:w="3600"/>
            <w:shd w:fill="1F3864" w:val="clear"/>
            <w:tcMar>
              <w:top w:type="dxa" w:w="90"/>
              <w:left w:type="dxa" w:w="110"/>
              <w:bottom w:type="dxa" w:w="90"/>
              <w:right w:type="dxa" w:w="110"/>
            </w:tcMar>
          </w:tcPr>
          <w:p>
            <w:pPr>
              <w:spacing w:line="260"/>
              <w:jc w:val="center"/>
            </w:pPr>
            <w:r>
              <w:rPr>
                <w:b/>
                <w:bCs/>
                <w:color w:val="FFFFFF"/>
                <w:sz w:val="19"/>
                <w:szCs w:val="19"/>
              </w:rPr>
              <w:t xml:space="preserve">対象</w:t>
            </w:r>
          </w:p>
        </w:tc>
        <w:tc>
          <w:tcPr>
            <w:tcW w:type="dxa" w:w="3738"/>
            <w:shd w:fill="1F3864" w:val="clear"/>
            <w:tcMar>
              <w:top w:type="dxa" w:w="90"/>
              <w:left w:type="dxa" w:w="110"/>
              <w:bottom w:type="dxa" w:w="90"/>
              <w:right w:type="dxa" w:w="110"/>
            </w:tcMar>
          </w:tcPr>
          <w:p>
            <w:pPr>
              <w:spacing w:line="260"/>
              <w:jc w:val="center"/>
            </w:pPr>
            <w:r>
              <w:rPr>
                <w:b/>
                <w:bCs/>
                <w:color w:val="FFFFFF"/>
                <w:sz w:val="19"/>
                <w:szCs w:val="19"/>
              </w:rPr>
              <w:t xml:space="preserve">目的</w:t>
            </w:r>
          </w:p>
        </w:tc>
      </w:tr>
      <w:tr>
        <w:tc>
          <w:tcPr>
            <w:tcW w:type="dxa" w:w="1200"/>
            <w:shd w:fill="FFFFFF" w:val="clear"/>
            <w:tcMar>
              <w:top w:type="dxa" w:w="90"/>
              <w:left w:type="dxa" w:w="110"/>
              <w:bottom w:type="dxa" w:w="90"/>
              <w:right w:type="dxa" w:w="110"/>
            </w:tcMar>
          </w:tcPr>
          <w:p>
            <w:pPr>
              <w:spacing w:after="0" w:line="260"/>
              <w:jc w:val="left"/>
            </w:pPr>
            <w:r>
              <w:rPr>
                <w:b/>
                <w:bCs/>
                <w:sz w:val="19"/>
                <w:szCs w:val="19"/>
              </w:rPr>
              <w:t xml:space="preserve">第1段階</w:t>
            </w:r>
          </w:p>
        </w:tc>
        <w:tc>
          <w:tcPr>
            <w:tcW w:type="dxa" w:w="1100"/>
            <w:shd w:fill="FFFFFF" w:val="clear"/>
            <w:tcMar>
              <w:top w:type="dxa" w:w="90"/>
              <w:left w:type="dxa" w:w="110"/>
              <w:bottom w:type="dxa" w:w="90"/>
              <w:right w:type="dxa" w:w="110"/>
            </w:tcMar>
          </w:tcPr>
          <w:p>
            <w:pPr>
              <w:spacing w:after="0" w:line="260"/>
              <w:jc w:val="left"/>
            </w:pPr>
            <w:r>
              <w:rPr>
                <w:b w:val="false"/>
                <w:bCs w:val="false"/>
                <w:sz w:val="19"/>
                <w:szCs w:val="19"/>
              </w:rPr>
              <w:t xml:space="preserve">〜1年</w:t>
            </w:r>
          </w:p>
        </w:tc>
        <w:tc>
          <w:tcPr>
            <w:tcW w:type="dxa" w:w="3600"/>
            <w:shd w:fill="FFFFFF" w:val="clear"/>
            <w:tcMar>
              <w:top w:type="dxa" w:w="90"/>
              <w:left w:type="dxa" w:w="110"/>
              <w:bottom w:type="dxa" w:w="90"/>
              <w:right w:type="dxa" w:w="110"/>
            </w:tcMar>
          </w:tcPr>
          <w:p>
            <w:pPr>
              <w:spacing w:after="0" w:line="260"/>
              <w:jc w:val="left"/>
            </w:pPr>
            <w:r>
              <w:rPr>
                <w:b w:val="false"/>
                <w:bCs w:val="false"/>
                <w:sz w:val="19"/>
                <w:szCs w:val="19"/>
              </w:rPr>
              <w:t xml:space="preserve">デジタコ・動態管理・原価管理システムの整備</w:t>
            </w:r>
          </w:p>
        </w:tc>
        <w:tc>
          <w:tcPr>
            <w:tcW w:type="dxa" w:w="3738"/>
            <w:shd w:fill="FFFFFF" w:val="clear"/>
            <w:tcMar>
              <w:top w:type="dxa" w:w="90"/>
              <w:left w:type="dxa" w:w="110"/>
              <w:bottom w:type="dxa" w:w="90"/>
              <w:right w:type="dxa" w:w="110"/>
            </w:tcMar>
          </w:tcPr>
          <w:p>
            <w:pPr>
              <w:spacing w:after="0" w:line="260"/>
              <w:jc w:val="left"/>
            </w:pPr>
            <w:r>
              <w:rPr>
                <w:b w:val="false"/>
                <w:bCs w:val="false"/>
                <w:sz w:val="19"/>
                <w:szCs w:val="19"/>
              </w:rPr>
              <w:t xml:space="preserve">データがない状態では交渉も判断もできない。すべての前提</w:t>
            </w:r>
          </w:p>
        </w:tc>
      </w:tr>
      <w:tr>
        <w:tc>
          <w:tcPr>
            <w:tcW w:type="dxa" w:w="1200"/>
            <w:shd w:fill="F7F9FC" w:val="clear"/>
            <w:tcMar>
              <w:top w:type="dxa" w:w="90"/>
              <w:left w:type="dxa" w:w="110"/>
              <w:bottom w:type="dxa" w:w="90"/>
              <w:right w:type="dxa" w:w="110"/>
            </w:tcMar>
          </w:tcPr>
          <w:p>
            <w:pPr>
              <w:spacing w:after="0" w:line="260"/>
              <w:jc w:val="left"/>
            </w:pPr>
            <w:r>
              <w:rPr>
                <w:b/>
                <w:bCs/>
                <w:sz w:val="19"/>
                <w:szCs w:val="19"/>
              </w:rPr>
              <w:t xml:space="preserve">第2段階</w:t>
            </w:r>
          </w:p>
        </w:tc>
        <w:tc>
          <w:tcPr>
            <w:tcW w:type="dxa" w:w="1100"/>
            <w:shd w:fill="F7F9FC" w:val="clear"/>
            <w:tcMar>
              <w:top w:type="dxa" w:w="90"/>
              <w:left w:type="dxa" w:w="110"/>
              <w:bottom w:type="dxa" w:w="90"/>
              <w:right w:type="dxa" w:w="110"/>
            </w:tcMar>
          </w:tcPr>
          <w:p>
            <w:pPr>
              <w:spacing w:after="0" w:line="260"/>
              <w:jc w:val="left"/>
            </w:pPr>
            <w:r>
              <w:rPr>
                <w:b w:val="false"/>
                <w:bCs w:val="false"/>
                <w:sz w:val="19"/>
                <w:szCs w:val="19"/>
              </w:rPr>
              <w:t xml:space="preserve">1〜3年</w:t>
            </w:r>
          </w:p>
        </w:tc>
        <w:tc>
          <w:tcPr>
            <w:tcW w:type="dxa" w:w="3600"/>
            <w:shd w:fill="F7F9FC" w:val="clear"/>
            <w:tcMar>
              <w:top w:type="dxa" w:w="90"/>
              <w:left w:type="dxa" w:w="110"/>
              <w:bottom w:type="dxa" w:w="90"/>
              <w:right w:type="dxa" w:w="110"/>
            </w:tcMar>
          </w:tcPr>
          <w:p>
            <w:pPr>
              <w:spacing w:after="0" w:line="260"/>
              <w:jc w:val="left"/>
            </w:pPr>
            <w:r>
              <w:rPr>
                <w:b w:val="false"/>
                <w:bCs w:val="false"/>
                <w:sz w:val="19"/>
                <w:szCs w:val="19"/>
              </w:rPr>
              <w:t xml:space="preserve">AI配車、受発注の電子化、バース予約連携、請求の自動化</w:t>
            </w:r>
          </w:p>
        </w:tc>
        <w:tc>
          <w:tcPr>
            <w:tcW w:type="dxa" w:w="3738"/>
            <w:shd w:fill="F7F9FC" w:val="clear"/>
            <w:tcMar>
              <w:top w:type="dxa" w:w="90"/>
              <w:left w:type="dxa" w:w="110"/>
              <w:bottom w:type="dxa" w:w="90"/>
              <w:right w:type="dxa" w:w="110"/>
            </w:tcMar>
          </w:tcPr>
          <w:p>
            <w:pPr>
              <w:spacing w:after="0" w:line="260"/>
              <w:jc w:val="left"/>
            </w:pPr>
            <w:r>
              <w:rPr>
                <w:b w:val="false"/>
                <w:bCs w:val="false"/>
                <w:sz w:val="19"/>
                <w:szCs w:val="19"/>
              </w:rPr>
              <w:t xml:space="preserve">同人数で運べる量を増やす。積載率10%改善が目安</w:t>
            </w:r>
          </w:p>
        </w:tc>
      </w:tr>
      <w:tr>
        <w:tc>
          <w:tcPr>
            <w:tcW w:type="dxa" w:w="1200"/>
            <w:shd w:fill="FFFFFF" w:val="clear"/>
            <w:tcMar>
              <w:top w:type="dxa" w:w="90"/>
              <w:left w:type="dxa" w:w="110"/>
              <w:bottom w:type="dxa" w:w="90"/>
              <w:right w:type="dxa" w:w="110"/>
            </w:tcMar>
          </w:tcPr>
          <w:p>
            <w:pPr>
              <w:spacing w:after="0" w:line="260"/>
              <w:jc w:val="left"/>
            </w:pPr>
            <w:r>
              <w:rPr>
                <w:b/>
                <w:bCs/>
                <w:sz w:val="19"/>
                <w:szCs w:val="19"/>
              </w:rPr>
              <w:t xml:space="preserve">第3段階</w:t>
            </w:r>
          </w:p>
        </w:tc>
        <w:tc>
          <w:tcPr>
            <w:tcW w:type="dxa" w:w="1100"/>
            <w:shd w:fill="FFFFFF" w:val="clear"/>
            <w:tcMar>
              <w:top w:type="dxa" w:w="90"/>
              <w:left w:type="dxa" w:w="110"/>
              <w:bottom w:type="dxa" w:w="90"/>
              <w:right w:type="dxa" w:w="110"/>
            </w:tcMar>
          </w:tcPr>
          <w:p>
            <w:pPr>
              <w:spacing w:after="0" w:line="260"/>
              <w:jc w:val="left"/>
            </w:pPr>
            <w:r>
              <w:rPr>
                <w:b w:val="false"/>
                <w:bCs w:val="false"/>
                <w:sz w:val="19"/>
                <w:szCs w:val="19"/>
              </w:rPr>
              <w:t xml:space="preserve">3〜5年</w:t>
            </w:r>
          </w:p>
        </w:tc>
        <w:tc>
          <w:tcPr>
            <w:tcW w:type="dxa" w:w="3600"/>
            <w:shd w:fill="FFFFFF" w:val="clear"/>
            <w:tcMar>
              <w:top w:type="dxa" w:w="90"/>
              <w:left w:type="dxa" w:w="110"/>
              <w:bottom w:type="dxa" w:w="90"/>
              <w:right w:type="dxa" w:w="110"/>
            </w:tcMar>
          </w:tcPr>
          <w:p>
            <w:pPr>
              <w:spacing w:after="0" w:line="260"/>
              <w:jc w:val="left"/>
            </w:pPr>
            <w:r>
              <w:rPr>
                <w:b w:val="false"/>
                <w:bCs w:val="false"/>
                <w:sz w:val="19"/>
                <w:szCs w:val="19"/>
              </w:rPr>
              <w:t xml:space="preserve">荷主とのデータ連携、共同輸送プラットフォーム参加</w:t>
            </w:r>
          </w:p>
        </w:tc>
        <w:tc>
          <w:tcPr>
            <w:tcW w:type="dxa" w:w="3738"/>
            <w:shd w:fill="FFFFFF" w:val="clear"/>
            <w:tcMar>
              <w:top w:type="dxa" w:w="90"/>
              <w:left w:type="dxa" w:w="110"/>
              <w:bottom w:type="dxa" w:w="90"/>
              <w:right w:type="dxa" w:w="110"/>
            </w:tcMar>
          </w:tcPr>
          <w:p>
            <w:pPr>
              <w:spacing w:after="0" w:line="260"/>
              <w:jc w:val="left"/>
            </w:pPr>
            <w:r>
              <w:rPr>
                <w:b w:val="false"/>
                <w:bCs w:val="false"/>
                <w:sz w:val="19"/>
                <w:szCs w:val="19"/>
              </w:rPr>
              <w:t xml:space="preserve">単独では取れない案件を取る。荷主の物流再編に対応する</w:t>
            </w:r>
          </w:p>
        </w:tc>
      </w:tr>
    </w:tbl>
    <w:p>
      <w:pPr>
        <w:spacing w:after="100" w:line="300"/>
      </w:pPr>
      <w:r>
        <w:rPr>
          <w:sz w:val="21"/>
          <w:szCs w:val="21"/>
        </w:rPr>
        <w:t xml:space="preserve">いずれの段階でも、国土交通省の物流施設DX推進実証事業（システム構築上限2,000万円／自動化機器導入上限3,000万円）や、中小企業向けの補助率2/3の制度が活用可能です。ただし公募は年度単位で条件が変わるため、投資計画を先に作り、公募時期に合わせて申請する体制が必要です。</w:t>
      </w:r>
    </w:p>
    <w:p>
      <w:pPr>
        <w:pStyle w:val="Heading2"/>
        <w:spacing w:after="140" w:before="280"/>
      </w:pPr>
      <w:r>
        <w:rPr>
          <w:b/>
          <w:bCs/>
          <w:color w:val="1F3864"/>
          <w:sz w:val="24"/>
          <w:szCs w:val="24"/>
        </w:rPr>
        <w:t xml:space="preserve">5-5　荷主対応：CLO義務化を追い風に変える</w:t>
      </w:r>
    </w:p>
    <w:p>
      <w:pPr>
        <w:spacing w:after="100" w:line="300"/>
      </w:pPr>
      <w:r>
        <w:rPr>
          <w:sz w:val="21"/>
          <w:szCs w:val="21"/>
        </w:rPr>
        <w:t xml:space="preserve">この5年で最も見落とされやすい機会がここです。手順を示します。</w:t>
      </w:r>
    </w:p>
    <w:p>
      <w:pPr>
        <w:spacing w:after="100" w:line="300"/>
      </w:pPr>
      <w:r>
        <w:rPr>
          <w:b/>
          <w:bCs/>
          <w:sz w:val="21"/>
          <w:szCs w:val="21"/>
        </w:rPr>
        <w:t xml:space="preserve">ステップ1：</w:t>
      </w:r>
      <w:r>
        <w:rPr>
          <w:sz w:val="21"/>
          <w:szCs w:val="21"/>
        </w:rPr>
        <w:t xml:space="preserve">既存荷主および見込み荷主のうち、年間取扱貨物重量9万トン以上に該当しそうな企業（特定荷主候補）を洗い出します。約3,200社が対象とされており、一定規模以上のメーカー・小売・卸は該当する可能性があります。</w:t>
      </w:r>
    </w:p>
    <w:p>
      <w:pPr>
        <w:spacing w:after="100" w:line="300"/>
      </w:pPr>
      <w:r>
        <w:rPr>
          <w:b/>
          <w:bCs/>
          <w:sz w:val="21"/>
          <w:szCs w:val="21"/>
        </w:rPr>
        <w:t xml:space="preserve">ステップ2：</w:t>
      </w:r>
      <w:r>
        <w:rPr>
          <w:sz w:val="21"/>
          <w:szCs w:val="21"/>
        </w:rPr>
        <w:t xml:space="preserve">該当荷主のCLOおよび物流責任者を交渉相手として特定します。CLOは事業運営上の重要な決定に参画する管理者的地位にある者が充てられるため、現場担当者より上位の意思決定者です。</w:t>
      </w:r>
    </w:p>
    <w:p>
      <w:pPr>
        <w:spacing w:after="100" w:line="300"/>
      </w:pPr>
      <w:r>
        <w:rPr>
          <w:b/>
          <w:bCs/>
          <w:sz w:val="21"/>
          <w:szCs w:val="21"/>
        </w:rPr>
        <w:t xml:space="preserve">ステップ3：</w:t>
      </w:r>
      <w:r>
        <w:rPr>
          <w:sz w:val="21"/>
          <w:szCs w:val="21"/>
        </w:rPr>
        <w:t xml:space="preserve">提案を「荷主のメリット」の形に翻訳します。たとえば「バース予約の導入と出荷ロットの見直しで、当社車両の荷待ちを平均◯分短縮できます。これは貴社の中長期計画および定期報告における削減実績になります。当社側は◯台分の輸送力を確保できるため、繁忙期の車両確保をお約束できます」という構成です。</w:t>
      </w:r>
    </w:p>
    <w:p>
      <w:pPr>
        <w:spacing w:after="100" w:line="300"/>
      </w:pPr>
      <w:r>
        <w:rPr>
          <w:b/>
          <w:bCs/>
          <w:sz w:val="21"/>
          <w:szCs w:val="21"/>
        </w:rPr>
        <w:t xml:space="preserve">ステップ4：</w:t>
      </w:r>
      <w:r>
        <w:rPr>
          <w:sz w:val="21"/>
          <w:szCs w:val="21"/>
        </w:rPr>
        <w:t xml:space="preserve">2025年4月から義務化されている契約の書面交付を徹底します。附帯作業の範囲、待機時間の取扱い、燃料変動時の運賃改定条項を明記しておくことが、後の交渉コストを下げます。</w:t>
      </w:r>
    </w:p>
    <w:p>
      <w:pPr>
        <w:spacing w:after="80"/>
      </w:pPr>
      <w:r>
        <w:t xml:space="preserve"/>
      </w:r>
    </w:p>
    <w:p>
      <w:pPr>
        <w:spacing w:after="100" w:line="300"/>
      </w:pPr>
      <w:r>
        <w:rPr>
          <w:sz w:val="21"/>
          <w:szCs w:val="21"/>
        </w:rPr>
        <w:t xml:space="preserve">なお、改善に応じない荷主に対しては、トラック・物流Gメンへの情報提供という経路が存在します。累計1,949件の是正指導が実際に行われており、機能している制度です。ただしこれは取引関係への影響を伴うため、荷主ポートフォリオ上の位置づけを踏まえた判断が必要です。</w:t>
      </w:r>
    </w:p>
    <w:p>
      <w:pPr>
        <w:pStyle w:val="Heading2"/>
        <w:spacing w:after="140" w:before="280"/>
      </w:pPr>
      <w:r>
        <w:rPr>
          <w:b/>
          <w:bCs/>
          <w:color w:val="1F3864"/>
          <w:sz w:val="24"/>
          <w:szCs w:val="24"/>
        </w:rPr>
        <w:t xml:space="preserve">5-6　財務と出口戦略</w:t>
      </w:r>
    </w:p>
    <w:p>
      <w:pPr>
        <w:spacing w:after="100" w:line="300"/>
      </w:pPr>
      <w:r>
        <w:rPr>
          <w:sz w:val="21"/>
          <w:szCs w:val="21"/>
        </w:rPr>
        <w:t xml:space="preserve">3シナリオのいずれにおいても、財務基盤の厚さが選択肢の幅を決めます。特に下振れシナリオでは、財務が厚い事業者は「買い手」に回れます。</w:t>
      </w:r>
    </w:p>
    <w:p>
      <w:pPr>
        <w:pStyle w:val="ListParagraph"/>
        <w:numPr>
          <w:ilvl w:val="0"/>
          <w:numId w:val="2"/>
        </w:numPr>
        <w:spacing w:after="60" w:line="300"/>
      </w:pPr>
      <w:r>
        <w:rPr>
          <w:sz w:val="21"/>
          <w:szCs w:val="21"/>
        </w:rPr>
        <w:t xml:space="preserve">自己資本比率と、今後5年の設備投資（車両更新、DX、拠点）に対する資金余力を確認します。</w:t>
      </w:r>
    </w:p>
    <w:p>
      <w:pPr>
        <w:pStyle w:val="ListParagraph"/>
        <w:numPr>
          <w:ilvl w:val="0"/>
          <w:numId w:val="2"/>
        </w:numPr>
        <w:spacing w:after="60" w:line="300"/>
      </w:pPr>
      <w:r>
        <w:rPr>
          <w:sz w:val="21"/>
          <w:szCs w:val="21"/>
        </w:rPr>
        <w:t xml:space="preserve">運転資金については、取適法による手形払い禁止が資金繰りの改善に働く可能性があります。既存の支払条件を見直す好機です。</w:t>
      </w:r>
    </w:p>
    <w:p>
      <w:pPr>
        <w:pStyle w:val="ListParagraph"/>
        <w:numPr>
          <w:ilvl w:val="0"/>
          <w:numId w:val="2"/>
        </w:numPr>
        <w:spacing w:after="60" w:line="300"/>
      </w:pPr>
      <w:r>
        <w:rPr>
          <w:sz w:val="21"/>
          <w:szCs w:val="21"/>
        </w:rPr>
        <w:t xml:space="preserve">事業承継の選択肢を早期に整理します。後継者による承継、M&amp;Aによる譲渡、大手グループへの参画、協同組合・アライアンスによる連携の4つが現実的な選択肢です。</w:t>
      </w:r>
    </w:p>
    <w:p>
      <w:pPr>
        <w:pStyle w:val="ListParagraph"/>
        <w:numPr>
          <w:ilvl w:val="0"/>
          <w:numId w:val="2"/>
        </w:numPr>
        <w:spacing w:after="60" w:line="300"/>
      </w:pPr>
      <w:r>
        <w:rPr>
          <w:sz w:val="21"/>
          <w:szCs w:val="21"/>
        </w:rPr>
        <w:t xml:space="preserve">承継型M&amp;Aの事例が連続していることは、「売り時」の観点では買い手が存在する市場であることを意味します。ただし評価額は収益力と原価管理の水準に依存するため、5-1の取組がそのまま企業価値に反映されます。</w:t>
      </w:r>
    </w:p>
    <w:p>
      <w:pPr>
        <w:spacing w:after="60"/>
      </w:pPr>
      <w:r>
        <w:t xml:space="preserve"/>
      </w:r>
    </w:p>
    <w:tbl>
      <w:tblPr>
        <w:tblW w:type="dxa" w:w="9638"/>
        <w:tblBorders>
          <w:top w:val="single" w:color="1F3864" w:sz="4"/>
          <w:left w:val="single" w:color="1F3864" w:sz="18"/>
          <w:bottom w:val="single" w:color="1F3864" w:sz="4"/>
          <w:right w:val="single" w:color="1F3864" w:sz="4"/>
          <w:insideH w:val="none" w:color="FFFFFF" w:sz="0"/>
          <w:insideV w:val="none" w:color="FFFFFF" w:sz="0"/>
        </w:tblBorders>
      </w:tblPr>
      <w:tblGrid>
        <w:gridCol w:w="9638"/>
      </w:tblGrid>
      <w:tr>
        <w:tc>
          <w:tcPr>
            <w:tcW w:type="dxa" w:w="9638"/>
            <w:shd w:fill="EDF1F8" w:val="clear"/>
            <w:tcMar>
              <w:top w:type="dxa" w:w="140"/>
              <w:left w:type="dxa" w:w="180"/>
              <w:bottom w:type="dxa" w:w="140"/>
              <w:right w:type="dxa" w:w="180"/>
            </w:tcMar>
          </w:tcPr>
          <w:p>
            <w:pPr>
              <w:spacing w:after="80"/>
            </w:pPr>
            <w:r>
              <w:rPr>
                <w:b/>
                <w:bCs/>
                <w:color w:val="1F3864"/>
                <w:sz w:val="21"/>
                <w:szCs w:val="21"/>
              </w:rPr>
              <w:t xml:space="preserve">「単独継続／連携／譲渡」の判断は5年以内に</w:t>
            </w:r>
          </w:p>
          <w:p>
            <w:pPr>
              <w:spacing w:after="40" w:line="300"/>
            </w:pPr>
            <w:r>
              <w:rPr>
                <w:sz w:val="21"/>
                <w:szCs w:val="21"/>
              </w:rPr>
              <w:t xml:space="preserve">2030年度に需給ギャップが最大化するとき、車両とドライバーを保持できている事業者の価値は最も高くなります。逆に、人員が減り稼働が落ちた状態では、いずれの選択肢も条件が悪化します。</w:t>
            </w:r>
          </w:p>
          <w:p>
            <w:pPr>
              <w:spacing w:after="40" w:line="300"/>
            </w:pPr>
            <w:r>
              <w:rPr>
                <w:sz w:val="21"/>
                <w:szCs w:val="21"/>
              </w:rPr>
              <w:t xml:space="preserve">判断を先送りするほど選択肢が狭まる構造にあることを、経営会議の議題として明示的に扱うことをお勧めします。</w:t>
            </w:r>
          </w:p>
        </w:tc>
      </w:tr>
    </w:tbl>
    <w:p>
      <w:r>
        <w:br w:type="page"/>
      </w:r>
    </w:p>
    <w:p>
      <w:pPr>
        <w:pStyle w:val="Heading2"/>
        <w:spacing w:after="140" w:before="280"/>
      </w:pPr>
      <w:r>
        <w:rPr>
          <w:b/>
          <w:bCs/>
          <w:color w:val="1F3864"/>
          <w:sz w:val="24"/>
          <w:szCs w:val="24"/>
        </w:rPr>
        <w:t xml:space="preserve">5-7　ロードマップ</w:t>
      </w:r>
    </w:p>
    <w:p>
      <w:pPr>
        <w:spacing w:after="80" w:before="200"/>
      </w:pPr>
      <w:r>
        <w:rPr>
          <w:b/>
          <w:bCs/>
          <w:color w:val="1F3864"/>
          <w:sz w:val="20"/>
          <w:szCs w:val="20"/>
        </w:rPr>
        <w:t xml:space="preserve">表5-2　実行ロードマップ</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1500"/>
        <w:gridCol w:w="4000"/>
        <w:gridCol w:w="3238"/>
      </w:tblGrid>
      <w:tr>
        <w:trPr>
          <w:tblHeader/>
        </w:trPr>
        <w:tc>
          <w:tcPr>
            <w:tcW w:type="dxa" w:w="900"/>
            <w:shd w:fill="1F3864" w:val="clear"/>
            <w:tcMar>
              <w:top w:type="dxa" w:w="90"/>
              <w:left w:type="dxa" w:w="110"/>
              <w:bottom w:type="dxa" w:w="90"/>
              <w:right w:type="dxa" w:w="110"/>
            </w:tcMar>
          </w:tcPr>
          <w:p>
            <w:pPr>
              <w:spacing w:line="260"/>
              <w:jc w:val="center"/>
            </w:pPr>
            <w:r>
              <w:rPr>
                <w:b/>
                <w:bCs/>
                <w:color w:val="FFFFFF"/>
                <w:sz w:val="19"/>
                <w:szCs w:val="19"/>
              </w:rPr>
              <w:t xml:space="preserve">期間</w:t>
            </w:r>
          </w:p>
        </w:tc>
        <w:tc>
          <w:tcPr>
            <w:tcW w:type="dxa" w:w="1500"/>
            <w:shd w:fill="1F3864" w:val="clear"/>
            <w:tcMar>
              <w:top w:type="dxa" w:w="90"/>
              <w:left w:type="dxa" w:w="110"/>
              <w:bottom w:type="dxa" w:w="90"/>
              <w:right w:type="dxa" w:w="110"/>
            </w:tcMar>
          </w:tcPr>
          <w:p>
            <w:pPr>
              <w:spacing w:line="260"/>
              <w:jc w:val="center"/>
            </w:pPr>
            <w:r>
              <w:rPr>
                <w:b/>
                <w:bCs/>
                <w:color w:val="FFFFFF"/>
                <w:sz w:val="19"/>
                <w:szCs w:val="19"/>
              </w:rPr>
              <w:t xml:space="preserve">テーマ</w:t>
            </w:r>
          </w:p>
        </w:tc>
        <w:tc>
          <w:tcPr>
            <w:tcW w:type="dxa" w:w="4000"/>
            <w:shd w:fill="1F3864" w:val="clear"/>
            <w:tcMar>
              <w:top w:type="dxa" w:w="90"/>
              <w:left w:type="dxa" w:w="110"/>
              <w:bottom w:type="dxa" w:w="90"/>
              <w:right w:type="dxa" w:w="110"/>
            </w:tcMar>
          </w:tcPr>
          <w:p>
            <w:pPr>
              <w:spacing w:line="260"/>
              <w:jc w:val="center"/>
            </w:pPr>
            <w:r>
              <w:rPr>
                <w:b/>
                <w:bCs/>
                <w:color w:val="FFFFFF"/>
                <w:sz w:val="19"/>
                <w:szCs w:val="19"/>
              </w:rPr>
              <w:t xml:space="preserve">具体的な取組</w:t>
            </w:r>
          </w:p>
        </w:tc>
        <w:tc>
          <w:tcPr>
            <w:tcW w:type="dxa" w:w="3238"/>
            <w:shd w:fill="1F3864" w:val="clear"/>
            <w:tcMar>
              <w:top w:type="dxa" w:w="90"/>
              <w:left w:type="dxa" w:w="110"/>
              <w:bottom w:type="dxa" w:w="90"/>
              <w:right w:type="dxa" w:w="110"/>
            </w:tcMar>
          </w:tcPr>
          <w:p>
            <w:pPr>
              <w:spacing w:line="260"/>
              <w:jc w:val="center"/>
            </w:pPr>
            <w:r>
              <w:rPr>
                <w:b/>
                <w:bCs/>
                <w:color w:val="FFFFFF"/>
                <w:sz w:val="19"/>
                <w:szCs w:val="19"/>
              </w:rPr>
              <w:t xml:space="preserve">完了の判定基準</w:t>
            </w:r>
          </w:p>
        </w:tc>
      </w:tr>
      <w:tr>
        <w:tc>
          <w:tcPr>
            <w:tcW w:type="dxa" w:w="900"/>
            <w:shd w:fill="FFFFFF" w:val="clear"/>
            <w:tcMar>
              <w:top w:type="dxa" w:w="90"/>
              <w:left w:type="dxa" w:w="110"/>
              <w:bottom w:type="dxa" w:w="90"/>
              <w:right w:type="dxa" w:w="110"/>
            </w:tcMar>
          </w:tcPr>
          <w:p>
            <w:pPr>
              <w:spacing w:after="0" w:line="260"/>
              <w:jc w:val="left"/>
            </w:pPr>
            <w:r>
              <w:rPr>
                <w:b/>
                <w:bCs/>
                <w:sz w:val="19"/>
                <w:szCs w:val="19"/>
              </w:rPr>
              <w:t xml:space="preserve">90日</w:t>
            </w:r>
          </w:p>
        </w:tc>
        <w:tc>
          <w:tcPr>
            <w:tcW w:type="dxa" w:w="1500"/>
            <w:shd w:fill="FFFFFF" w:val="clear"/>
            <w:tcMar>
              <w:top w:type="dxa" w:w="90"/>
              <w:left w:type="dxa" w:w="110"/>
              <w:bottom w:type="dxa" w:w="90"/>
              <w:right w:type="dxa" w:w="110"/>
            </w:tcMar>
          </w:tcPr>
          <w:p>
            <w:pPr>
              <w:spacing w:after="0" w:line="260"/>
              <w:jc w:val="left"/>
            </w:pPr>
            <w:r>
              <w:rPr>
                <w:b w:val="false"/>
                <w:bCs w:val="false"/>
                <w:sz w:val="19"/>
                <w:szCs w:val="19"/>
              </w:rPr>
              <w:t xml:space="preserve">見える化と守り</w:t>
            </w:r>
          </w:p>
        </w:tc>
        <w:tc>
          <w:tcPr>
            <w:tcW w:type="dxa" w:w="4000"/>
            <w:shd w:fill="FFFFFF" w:val="clear"/>
            <w:tcMar>
              <w:top w:type="dxa" w:w="90"/>
              <w:left w:type="dxa" w:w="110"/>
              <w:bottom w:type="dxa" w:w="90"/>
              <w:right w:type="dxa" w:w="110"/>
            </w:tcMar>
          </w:tcPr>
          <w:p>
            <w:pPr>
              <w:spacing w:after="40" w:line="260"/>
              <w:jc w:val="left"/>
            </w:pPr>
            <w:r>
              <w:rPr>
                <w:b w:val="false"/>
                <w:bCs w:val="false"/>
                <w:sz w:val="19"/>
                <w:szCs w:val="19"/>
              </w:rPr>
              <w:t xml:space="preserve">車両別・荷主別の原価算出</w:t>
            </w:r>
          </w:p>
          <w:p>
            <w:pPr>
              <w:spacing w:after="40" w:line="260"/>
              <w:jc w:val="left"/>
            </w:pPr>
            <w:r>
              <w:rPr>
                <w:b w:val="false"/>
                <w:bCs w:val="false"/>
                <w:sz w:val="19"/>
                <w:szCs w:val="19"/>
              </w:rPr>
              <w:t xml:space="preserve">標準的運賃の届出内容の確認・更新</w:t>
            </w:r>
          </w:p>
          <w:p>
            <w:pPr>
              <w:spacing w:after="40" w:line="260"/>
              <w:jc w:val="left"/>
            </w:pPr>
            <w:r>
              <w:rPr>
                <w:b w:val="false"/>
                <w:bCs w:val="false"/>
                <w:sz w:val="19"/>
                <w:szCs w:val="19"/>
              </w:rPr>
              <w:t xml:space="preserve">契約書面化の状況点検</w:t>
            </w:r>
          </w:p>
          <w:p>
            <w:pPr>
              <w:spacing w:after="40" w:line="260"/>
              <w:jc w:val="left"/>
            </w:pPr>
            <w:r>
              <w:rPr>
                <w:b w:val="false"/>
                <w:bCs w:val="false"/>
                <w:sz w:val="19"/>
                <w:szCs w:val="19"/>
              </w:rPr>
              <w:t xml:space="preserve">交渉記録のフォーマット整備</w:t>
            </w:r>
          </w:p>
          <w:p>
            <w:pPr>
              <w:spacing w:after="0" w:line="260"/>
              <w:jc w:val="left"/>
            </w:pPr>
            <w:r>
              <w:rPr>
                <w:b w:val="false"/>
                <w:bCs w:val="false"/>
                <w:sz w:val="19"/>
                <w:szCs w:val="19"/>
              </w:rPr>
              <w:t xml:space="preserve">特定荷主候補リストの作成</w:t>
            </w:r>
          </w:p>
        </w:tc>
        <w:tc>
          <w:tcPr>
            <w:tcW w:type="dxa" w:w="3238"/>
            <w:shd w:fill="FFFFFF" w:val="clear"/>
            <w:tcMar>
              <w:top w:type="dxa" w:w="90"/>
              <w:left w:type="dxa" w:w="110"/>
              <w:bottom w:type="dxa" w:w="90"/>
              <w:right w:type="dxa" w:w="110"/>
            </w:tcMar>
          </w:tcPr>
          <w:p>
            <w:pPr>
              <w:spacing w:after="40" w:line="260"/>
              <w:jc w:val="left"/>
            </w:pPr>
            <w:r>
              <w:rPr>
                <w:b w:val="false"/>
                <w:bCs w:val="false"/>
                <w:sz w:val="19"/>
                <w:szCs w:val="19"/>
              </w:rPr>
              <w:t xml:space="preserve">「1台1時間あたりの原価」を数字で言える</w:t>
            </w:r>
          </w:p>
          <w:p>
            <w:pPr>
              <w:spacing w:after="0" w:line="260"/>
              <w:jc w:val="left"/>
            </w:pPr>
            <w:r>
              <w:rPr>
                <w:b w:val="false"/>
                <w:bCs w:val="false"/>
                <w:sz w:val="19"/>
                <w:szCs w:val="19"/>
              </w:rPr>
              <w:t xml:space="preserve">全荷主の書面交付状況を把握している</w:t>
            </w:r>
          </w:p>
        </w:tc>
      </w:tr>
      <w:tr>
        <w:tc>
          <w:tcPr>
            <w:tcW w:type="dxa" w:w="900"/>
            <w:shd w:fill="F7F9FC" w:val="clear"/>
            <w:tcMar>
              <w:top w:type="dxa" w:w="90"/>
              <w:left w:type="dxa" w:w="110"/>
              <w:bottom w:type="dxa" w:w="90"/>
              <w:right w:type="dxa" w:w="110"/>
            </w:tcMar>
          </w:tcPr>
          <w:p>
            <w:pPr>
              <w:spacing w:after="0" w:line="260"/>
              <w:jc w:val="left"/>
            </w:pPr>
            <w:r>
              <w:rPr>
                <w:b/>
                <w:bCs/>
                <w:sz w:val="19"/>
                <w:szCs w:val="19"/>
              </w:rPr>
              <w:t xml:space="preserve">1年</w:t>
            </w:r>
          </w:p>
        </w:tc>
        <w:tc>
          <w:tcPr>
            <w:tcW w:type="dxa" w:w="1500"/>
            <w:shd w:fill="F7F9FC" w:val="clear"/>
            <w:tcMar>
              <w:top w:type="dxa" w:w="90"/>
              <w:left w:type="dxa" w:w="110"/>
              <w:bottom w:type="dxa" w:w="90"/>
              <w:right w:type="dxa" w:w="110"/>
            </w:tcMar>
          </w:tcPr>
          <w:p>
            <w:pPr>
              <w:spacing w:after="0" w:line="260"/>
              <w:jc w:val="left"/>
            </w:pPr>
            <w:r>
              <w:rPr>
                <w:b w:val="false"/>
                <w:bCs w:val="false"/>
                <w:sz w:val="19"/>
                <w:szCs w:val="19"/>
              </w:rPr>
              <w:t xml:space="preserve">交渉と採用の着手</w:t>
            </w:r>
          </w:p>
        </w:tc>
        <w:tc>
          <w:tcPr>
            <w:tcW w:type="dxa" w:w="4000"/>
            <w:shd w:fill="F7F9FC" w:val="clear"/>
            <w:tcMar>
              <w:top w:type="dxa" w:w="90"/>
              <w:left w:type="dxa" w:w="110"/>
              <w:bottom w:type="dxa" w:w="90"/>
              <w:right w:type="dxa" w:w="110"/>
            </w:tcMar>
          </w:tcPr>
          <w:p>
            <w:pPr>
              <w:spacing w:after="40" w:line="260"/>
              <w:jc w:val="left"/>
            </w:pPr>
            <w:r>
              <w:rPr>
                <w:b w:val="false"/>
                <w:bCs w:val="false"/>
                <w:sz w:val="19"/>
                <w:szCs w:val="19"/>
              </w:rPr>
              <w:t xml:space="preserve">荷主別収益ランキングに基づく条件交渉</w:t>
            </w:r>
          </w:p>
          <w:p>
            <w:pPr>
              <w:spacing w:after="40" w:line="260"/>
              <w:jc w:val="left"/>
            </w:pPr>
            <w:r>
              <w:rPr>
                <w:b w:val="false"/>
                <w:bCs w:val="false"/>
                <w:sz w:val="19"/>
                <w:szCs w:val="19"/>
              </w:rPr>
              <w:t xml:space="preserve">附帯作業料金の分離請求への移行</w:t>
            </w:r>
          </w:p>
          <w:p>
            <w:pPr>
              <w:spacing w:after="40" w:line="260"/>
              <w:jc w:val="left"/>
            </w:pPr>
            <w:r>
              <w:rPr>
                <w:b w:val="false"/>
                <w:bCs w:val="false"/>
                <w:sz w:val="19"/>
                <w:szCs w:val="19"/>
              </w:rPr>
              <w:t xml:space="preserve">外国人ドライバー受入れ体制の構築着手</w:t>
            </w:r>
          </w:p>
          <w:p>
            <w:pPr>
              <w:spacing w:after="40" w:line="260"/>
              <w:jc w:val="left"/>
            </w:pPr>
            <w:r>
              <w:rPr>
                <w:b w:val="false"/>
                <w:bCs w:val="false"/>
                <w:sz w:val="19"/>
                <w:szCs w:val="19"/>
              </w:rPr>
              <w:t xml:space="preserve">デジタコ・動態管理・原価管理の整備</w:t>
            </w:r>
          </w:p>
          <w:p>
            <w:pPr>
              <w:spacing w:after="0" w:line="260"/>
              <w:jc w:val="left"/>
            </w:pPr>
            <w:r>
              <w:rPr>
                <w:b w:val="false"/>
                <w:bCs w:val="false"/>
                <w:sz w:val="19"/>
                <w:szCs w:val="19"/>
              </w:rPr>
              <w:t xml:space="preserve">補助金申請</w:t>
            </w:r>
          </w:p>
        </w:tc>
        <w:tc>
          <w:tcPr>
            <w:tcW w:type="dxa" w:w="3238"/>
            <w:shd w:fill="F7F9FC" w:val="clear"/>
            <w:tcMar>
              <w:top w:type="dxa" w:w="90"/>
              <w:left w:type="dxa" w:w="110"/>
              <w:bottom w:type="dxa" w:w="90"/>
              <w:right w:type="dxa" w:w="110"/>
            </w:tcMar>
          </w:tcPr>
          <w:p>
            <w:pPr>
              <w:spacing w:after="40" w:line="260"/>
              <w:jc w:val="left"/>
            </w:pPr>
            <w:r>
              <w:rPr>
                <w:b w:val="false"/>
                <w:bCs w:val="false"/>
                <w:sz w:val="19"/>
                <w:szCs w:val="19"/>
              </w:rPr>
              <w:t xml:space="preserve">下位荷主の条件改善または撤退が完了</w:t>
            </w:r>
          </w:p>
          <w:p>
            <w:pPr>
              <w:spacing w:after="0" w:line="260"/>
              <w:jc w:val="left"/>
            </w:pPr>
            <w:r>
              <w:rPr>
                <w:b w:val="false"/>
                <w:bCs w:val="false"/>
                <w:sz w:val="19"/>
                <w:szCs w:val="19"/>
              </w:rPr>
              <w:t xml:space="preserve">外国人材の受入れ準備が整っている</w:t>
            </w:r>
          </w:p>
        </w:tc>
      </w:tr>
      <w:tr>
        <w:tc>
          <w:tcPr>
            <w:tcW w:type="dxa" w:w="900"/>
            <w:shd w:fill="FFFFFF" w:val="clear"/>
            <w:tcMar>
              <w:top w:type="dxa" w:w="90"/>
              <w:left w:type="dxa" w:w="110"/>
              <w:bottom w:type="dxa" w:w="90"/>
              <w:right w:type="dxa" w:w="110"/>
            </w:tcMar>
          </w:tcPr>
          <w:p>
            <w:pPr>
              <w:spacing w:after="0" w:line="260"/>
              <w:jc w:val="left"/>
            </w:pPr>
            <w:r>
              <w:rPr>
                <w:b/>
                <w:bCs/>
                <w:sz w:val="19"/>
                <w:szCs w:val="19"/>
              </w:rPr>
              <w:t xml:space="preserve">3年</w:t>
            </w:r>
          </w:p>
        </w:tc>
        <w:tc>
          <w:tcPr>
            <w:tcW w:type="dxa" w:w="1500"/>
            <w:shd w:fill="FFFFFF" w:val="clear"/>
            <w:tcMar>
              <w:top w:type="dxa" w:w="90"/>
              <w:left w:type="dxa" w:w="110"/>
              <w:bottom w:type="dxa" w:w="90"/>
              <w:right w:type="dxa" w:w="110"/>
            </w:tcMar>
          </w:tcPr>
          <w:p>
            <w:pPr>
              <w:spacing w:after="0" w:line="260"/>
              <w:jc w:val="left"/>
            </w:pPr>
            <w:r>
              <w:rPr>
                <w:b w:val="false"/>
                <w:bCs w:val="false"/>
                <w:sz w:val="19"/>
                <w:szCs w:val="19"/>
              </w:rPr>
              <w:t xml:space="preserve">構造の転換</w:t>
            </w:r>
          </w:p>
        </w:tc>
        <w:tc>
          <w:tcPr>
            <w:tcW w:type="dxa" w:w="4000"/>
            <w:shd w:fill="FFFFFF" w:val="clear"/>
            <w:tcMar>
              <w:top w:type="dxa" w:w="90"/>
              <w:left w:type="dxa" w:w="110"/>
              <w:bottom w:type="dxa" w:w="90"/>
              <w:right w:type="dxa" w:w="110"/>
            </w:tcMar>
          </w:tcPr>
          <w:p>
            <w:pPr>
              <w:spacing w:after="40" w:line="260"/>
              <w:jc w:val="left"/>
            </w:pPr>
            <w:r>
              <w:rPr>
                <w:b w:val="false"/>
                <w:bCs w:val="false"/>
                <w:sz w:val="19"/>
                <w:szCs w:val="19"/>
              </w:rPr>
              <w:t xml:space="preserve">AI配車の導入と積載率改善</w:t>
            </w:r>
          </w:p>
          <w:p>
            <w:pPr>
              <w:spacing w:after="40" w:line="260"/>
              <w:jc w:val="left"/>
            </w:pPr>
            <w:r>
              <w:rPr>
                <w:b w:val="false"/>
                <w:bCs w:val="false"/>
                <w:sz w:val="19"/>
                <w:szCs w:val="19"/>
              </w:rPr>
              <w:t xml:space="preserve">中継輸送・共同輸送の実装</w:t>
            </w:r>
          </w:p>
          <w:p>
            <w:pPr>
              <w:spacing w:after="40" w:line="260"/>
              <w:jc w:val="left"/>
            </w:pPr>
            <w:r>
              <w:rPr>
                <w:b w:val="false"/>
                <w:bCs w:val="false"/>
                <w:sz w:val="19"/>
                <w:szCs w:val="19"/>
              </w:rPr>
              <w:t xml:space="preserve">荷主ポートフォリオの入れ替え完了</w:t>
            </w:r>
          </w:p>
          <w:p>
            <w:pPr>
              <w:spacing w:after="0" w:line="260"/>
              <w:jc w:val="left"/>
            </w:pPr>
            <w:r>
              <w:rPr>
                <w:b w:val="false"/>
                <w:bCs w:val="false"/>
                <w:sz w:val="19"/>
                <w:szCs w:val="19"/>
              </w:rPr>
              <w:t xml:space="preserve">車両更新計画の再設計（税制前提を織り込む）</w:t>
            </w:r>
          </w:p>
        </w:tc>
        <w:tc>
          <w:tcPr>
            <w:tcW w:type="dxa" w:w="3238"/>
            <w:shd w:fill="FFFFFF" w:val="clear"/>
            <w:tcMar>
              <w:top w:type="dxa" w:w="90"/>
              <w:left w:type="dxa" w:w="110"/>
              <w:bottom w:type="dxa" w:w="90"/>
              <w:right w:type="dxa" w:w="110"/>
            </w:tcMar>
          </w:tcPr>
          <w:p>
            <w:pPr>
              <w:spacing w:after="40" w:line="260"/>
              <w:jc w:val="left"/>
            </w:pPr>
            <w:r>
              <w:rPr>
                <w:b w:val="false"/>
                <w:bCs w:val="false"/>
                <w:sz w:val="19"/>
                <w:szCs w:val="19"/>
              </w:rPr>
              <w:t xml:space="preserve">実働率・実車率・積載率が改善している</w:t>
            </w:r>
          </w:p>
          <w:p>
            <w:pPr>
              <w:spacing w:after="0" w:line="260"/>
              <w:jc w:val="left"/>
            </w:pPr>
            <w:r>
              <w:rPr>
                <w:b w:val="false"/>
                <w:bCs w:val="false"/>
                <w:sz w:val="19"/>
                <w:szCs w:val="19"/>
              </w:rPr>
              <w:t xml:space="preserve">上位荷主が入れ替わっている</w:t>
            </w:r>
          </w:p>
        </w:tc>
      </w:tr>
      <w:tr>
        <w:tc>
          <w:tcPr>
            <w:tcW w:type="dxa" w:w="900"/>
            <w:shd w:fill="F7F9FC" w:val="clear"/>
            <w:tcMar>
              <w:top w:type="dxa" w:w="90"/>
              <w:left w:type="dxa" w:w="110"/>
              <w:bottom w:type="dxa" w:w="90"/>
              <w:right w:type="dxa" w:w="110"/>
            </w:tcMar>
          </w:tcPr>
          <w:p>
            <w:pPr>
              <w:spacing w:after="0" w:line="260"/>
              <w:jc w:val="left"/>
            </w:pPr>
            <w:r>
              <w:rPr>
                <w:b/>
                <w:bCs/>
                <w:sz w:val="19"/>
                <w:szCs w:val="19"/>
              </w:rPr>
              <w:t xml:space="preserve">5年</w:t>
            </w:r>
          </w:p>
        </w:tc>
        <w:tc>
          <w:tcPr>
            <w:tcW w:type="dxa" w:w="1500"/>
            <w:shd w:fill="F7F9FC" w:val="clear"/>
            <w:tcMar>
              <w:top w:type="dxa" w:w="90"/>
              <w:left w:type="dxa" w:w="110"/>
              <w:bottom w:type="dxa" w:w="90"/>
              <w:right w:type="dxa" w:w="110"/>
            </w:tcMar>
          </w:tcPr>
          <w:p>
            <w:pPr>
              <w:spacing w:after="0" w:line="260"/>
              <w:jc w:val="left"/>
            </w:pPr>
            <w:r>
              <w:rPr>
                <w:b w:val="false"/>
                <w:bCs w:val="false"/>
                <w:sz w:val="19"/>
                <w:szCs w:val="19"/>
              </w:rPr>
              <w:t xml:space="preserve">立ち位置の確定</w:t>
            </w:r>
          </w:p>
        </w:tc>
        <w:tc>
          <w:tcPr>
            <w:tcW w:type="dxa" w:w="4000"/>
            <w:shd w:fill="F7F9FC" w:val="clear"/>
            <w:tcMar>
              <w:top w:type="dxa" w:w="90"/>
              <w:left w:type="dxa" w:w="110"/>
              <w:bottom w:type="dxa" w:w="90"/>
              <w:right w:type="dxa" w:w="110"/>
            </w:tcMar>
          </w:tcPr>
          <w:p>
            <w:pPr>
              <w:spacing w:after="40" w:line="260"/>
              <w:jc w:val="left"/>
            </w:pPr>
            <w:r>
              <w:rPr>
                <w:b w:val="false"/>
                <w:bCs w:val="false"/>
                <w:sz w:val="19"/>
                <w:szCs w:val="19"/>
              </w:rPr>
              <w:t xml:space="preserve">端末輸送／地域集配のポジション確立</w:t>
            </w:r>
          </w:p>
          <w:p>
            <w:pPr>
              <w:spacing w:after="40" w:line="260"/>
              <w:jc w:val="left"/>
            </w:pPr>
            <w:r>
              <w:rPr>
                <w:b w:val="false"/>
                <w:bCs w:val="false"/>
                <w:sz w:val="19"/>
                <w:szCs w:val="19"/>
              </w:rPr>
              <w:t xml:space="preserve">荷主とのデータ連携</w:t>
            </w:r>
          </w:p>
          <w:p>
            <w:pPr>
              <w:spacing w:after="0" w:line="260"/>
              <w:jc w:val="left"/>
            </w:pPr>
            <w:r>
              <w:rPr>
                <w:b w:val="false"/>
                <w:bCs w:val="false"/>
                <w:sz w:val="19"/>
                <w:szCs w:val="19"/>
              </w:rPr>
              <w:t xml:space="preserve">単独継続・連携・譲渡の意思決定</w:t>
            </w:r>
          </w:p>
        </w:tc>
        <w:tc>
          <w:tcPr>
            <w:tcW w:type="dxa" w:w="3238"/>
            <w:shd w:fill="F7F9FC" w:val="clear"/>
            <w:tcMar>
              <w:top w:type="dxa" w:w="90"/>
              <w:left w:type="dxa" w:w="110"/>
              <w:bottom w:type="dxa" w:w="90"/>
              <w:right w:type="dxa" w:w="110"/>
            </w:tcMar>
          </w:tcPr>
          <w:p>
            <w:pPr>
              <w:spacing w:after="0" w:line="260"/>
              <w:jc w:val="left"/>
            </w:pPr>
            <w:r>
              <w:rPr>
                <w:b w:val="false"/>
                <w:bCs w:val="false"/>
                <w:sz w:val="19"/>
                <w:szCs w:val="19"/>
              </w:rPr>
              <w:t xml:space="preserve">2030年の需給逼迫時に「選べる」立場にある</w:t>
            </w:r>
          </w:p>
        </w:tc>
      </w:tr>
    </w:tbl>
    <w:p>
      <w:r>
        <w:br w:type="page"/>
      </w:r>
    </w:p>
    <w:p>
      <w:pPr>
        <w:pStyle w:val="Heading1"/>
        <w:pBdr>
          <w:bottom w:val="single" w:color="1F3864" w:sz="12" w:space="6"/>
        </w:pBdr>
        <w:spacing w:after="200" w:before="360"/>
      </w:pPr>
      <w:r>
        <w:rPr>
          <w:b/>
          <w:bCs/>
          <w:color w:val="1F3864"/>
          <w:sz w:val="30"/>
          <w:szCs w:val="30"/>
        </w:rPr>
        <w:t xml:space="preserve">第6章　リスクと監視すべき指標</w:t>
      </w:r>
    </w:p>
    <w:p>
      <w:pPr>
        <w:pStyle w:val="Heading2"/>
        <w:spacing w:after="140" w:before="280"/>
      </w:pPr>
      <w:r>
        <w:rPr>
          <w:b/>
          <w:bCs/>
          <w:color w:val="1F3864"/>
          <w:sz w:val="24"/>
          <w:szCs w:val="24"/>
        </w:rPr>
        <w:t xml:space="preserve">6-1　主要リスク</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2100"/>
        <w:gridCol w:w="800"/>
        <w:gridCol w:w="700"/>
        <w:gridCol w:w="3100"/>
        <w:gridCol w:w="2938"/>
      </w:tblGrid>
      <w:tr>
        <w:trPr>
          <w:tblHeader/>
        </w:trPr>
        <w:tc>
          <w:tcPr>
            <w:tcW w:type="dxa" w:w="2100"/>
            <w:shd w:fill="1F3864" w:val="clear"/>
            <w:tcMar>
              <w:top w:type="dxa" w:w="90"/>
              <w:left w:type="dxa" w:w="110"/>
              <w:bottom w:type="dxa" w:w="90"/>
              <w:right w:type="dxa" w:w="110"/>
            </w:tcMar>
          </w:tcPr>
          <w:p>
            <w:pPr>
              <w:spacing w:line="260"/>
              <w:jc w:val="center"/>
            </w:pPr>
            <w:r>
              <w:rPr>
                <w:b/>
                <w:bCs/>
                <w:color w:val="FFFFFF"/>
                <w:sz w:val="19"/>
                <w:szCs w:val="19"/>
              </w:rPr>
              <w:t xml:space="preserve">リスク</w:t>
            </w:r>
          </w:p>
        </w:tc>
        <w:tc>
          <w:tcPr>
            <w:tcW w:type="dxa" w:w="800"/>
            <w:shd w:fill="1F3864" w:val="clear"/>
            <w:tcMar>
              <w:top w:type="dxa" w:w="90"/>
              <w:left w:type="dxa" w:w="110"/>
              <w:bottom w:type="dxa" w:w="90"/>
              <w:right w:type="dxa" w:w="110"/>
            </w:tcMar>
          </w:tcPr>
          <w:p>
            <w:pPr>
              <w:spacing w:line="260"/>
              <w:jc w:val="center"/>
            </w:pPr>
            <w:r>
              <w:rPr>
                <w:b/>
                <w:bCs/>
                <w:color w:val="FFFFFF"/>
                <w:sz w:val="19"/>
                <w:szCs w:val="19"/>
              </w:rPr>
              <w:t xml:space="preserve">可能性</w:t>
            </w:r>
          </w:p>
        </w:tc>
        <w:tc>
          <w:tcPr>
            <w:tcW w:type="dxa" w:w="700"/>
            <w:shd w:fill="1F3864" w:val="clear"/>
            <w:tcMar>
              <w:top w:type="dxa" w:w="90"/>
              <w:left w:type="dxa" w:w="110"/>
              <w:bottom w:type="dxa" w:w="90"/>
              <w:right w:type="dxa" w:w="110"/>
            </w:tcMar>
          </w:tcPr>
          <w:p>
            <w:pPr>
              <w:spacing w:line="260"/>
              <w:jc w:val="center"/>
            </w:pPr>
            <w:r>
              <w:rPr>
                <w:b/>
                <w:bCs/>
                <w:color w:val="FFFFFF"/>
                <w:sz w:val="19"/>
                <w:szCs w:val="19"/>
              </w:rPr>
              <w:t xml:space="preserve">影響</w:t>
            </w:r>
          </w:p>
        </w:tc>
        <w:tc>
          <w:tcPr>
            <w:tcW w:type="dxa" w:w="3100"/>
            <w:shd w:fill="1F3864" w:val="clear"/>
            <w:tcMar>
              <w:top w:type="dxa" w:w="90"/>
              <w:left w:type="dxa" w:w="110"/>
              <w:bottom w:type="dxa" w:w="90"/>
              <w:right w:type="dxa" w:w="110"/>
            </w:tcMar>
          </w:tcPr>
          <w:p>
            <w:pPr>
              <w:spacing w:line="260"/>
              <w:jc w:val="center"/>
            </w:pPr>
            <w:r>
              <w:rPr>
                <w:b/>
                <w:bCs/>
                <w:color w:val="FFFFFF"/>
                <w:sz w:val="19"/>
                <w:szCs w:val="19"/>
              </w:rPr>
              <w:t xml:space="preserve">兆候（早期警戒指標）</w:t>
            </w:r>
          </w:p>
        </w:tc>
        <w:tc>
          <w:tcPr>
            <w:tcW w:type="dxa" w:w="2938"/>
            <w:shd w:fill="1F3864" w:val="clear"/>
            <w:tcMar>
              <w:top w:type="dxa" w:w="90"/>
              <w:left w:type="dxa" w:w="110"/>
              <w:bottom w:type="dxa" w:w="90"/>
              <w:right w:type="dxa" w:w="110"/>
            </w:tcMar>
          </w:tcPr>
          <w:p>
            <w:pPr>
              <w:spacing w:line="260"/>
              <w:jc w:val="center"/>
            </w:pPr>
            <w:r>
              <w:rPr>
                <w:b/>
                <w:bCs/>
                <w:color w:val="FFFFFF"/>
                <w:sz w:val="19"/>
                <w:szCs w:val="19"/>
              </w:rPr>
              <w:t xml:space="preserve">対応方針</w:t>
            </w:r>
          </w:p>
        </w:tc>
      </w:tr>
      <w:tr>
        <w:tc>
          <w:tcPr>
            <w:tcW w:type="dxa" w:w="2100"/>
            <w:shd w:fill="FFFFFF" w:val="clear"/>
            <w:tcMar>
              <w:top w:type="dxa" w:w="90"/>
              <w:left w:type="dxa" w:w="110"/>
              <w:bottom w:type="dxa" w:w="90"/>
              <w:right w:type="dxa" w:w="110"/>
            </w:tcMar>
          </w:tcPr>
          <w:p>
            <w:pPr>
              <w:spacing w:after="0" w:line="260"/>
              <w:jc w:val="left"/>
            </w:pPr>
            <w:r>
              <w:rPr>
                <w:b/>
                <w:bCs/>
                <w:sz w:val="19"/>
                <w:szCs w:val="19"/>
              </w:rPr>
              <w:t xml:space="preserve">燃料の再高騰・補助措置の終了</w:t>
            </w:r>
          </w:p>
        </w:tc>
        <w:tc>
          <w:tcPr>
            <w:tcW w:type="dxa" w:w="800"/>
            <w:shd w:fill="FFFFFF" w:val="clear"/>
            <w:tcMar>
              <w:top w:type="dxa" w:w="90"/>
              <w:left w:type="dxa" w:w="110"/>
              <w:bottom w:type="dxa" w:w="90"/>
              <w:right w:type="dxa" w:w="110"/>
            </w:tcMar>
          </w:tcPr>
          <w:p>
            <w:pPr>
              <w:spacing w:after="0" w:line="260"/>
              <w:jc w:val="left"/>
            </w:pPr>
            <w:r>
              <w:rPr>
                <w:b w:val="false"/>
                <w:bCs w:val="false"/>
                <w:sz w:val="19"/>
                <w:szCs w:val="19"/>
              </w:rPr>
              <w:t xml:space="preserve">高</w:t>
            </w:r>
          </w:p>
        </w:tc>
        <w:tc>
          <w:tcPr>
            <w:tcW w:type="dxa" w:w="700"/>
            <w:shd w:fill="FFFFFF" w:val="clear"/>
            <w:tcMar>
              <w:top w:type="dxa" w:w="90"/>
              <w:left w:type="dxa" w:w="110"/>
              <w:bottom w:type="dxa" w:w="90"/>
              <w:right w:type="dxa" w:w="110"/>
            </w:tcMar>
          </w:tcPr>
          <w:p>
            <w:pPr>
              <w:spacing w:after="0" w:line="260"/>
              <w:jc w:val="left"/>
            </w:pPr>
            <w:r>
              <w:rPr>
                <w:b w:val="false"/>
                <w:bCs w:val="false"/>
                <w:sz w:val="19"/>
                <w:szCs w:val="19"/>
              </w:rPr>
              <w:t xml:space="preserve">大</w:t>
            </w:r>
          </w:p>
        </w:tc>
        <w:tc>
          <w:tcPr>
            <w:tcW w:type="dxa" w:w="3100"/>
            <w:shd w:fill="FFFFFF" w:val="clear"/>
            <w:tcMar>
              <w:top w:type="dxa" w:w="90"/>
              <w:left w:type="dxa" w:w="110"/>
              <w:bottom w:type="dxa" w:w="90"/>
              <w:right w:type="dxa" w:w="110"/>
            </w:tcMar>
          </w:tcPr>
          <w:p>
            <w:pPr>
              <w:spacing w:after="0" w:line="260"/>
              <w:jc w:val="left"/>
            </w:pPr>
            <w:r>
              <w:rPr>
                <w:b w:val="false"/>
                <w:bCs w:val="false"/>
                <w:sz w:val="19"/>
                <w:szCs w:val="19"/>
              </w:rPr>
              <w:t xml:space="preserve">中東情勢の悪化、補助金の期限、卸価格の上昇</w:t>
            </w:r>
          </w:p>
        </w:tc>
        <w:tc>
          <w:tcPr>
            <w:tcW w:type="dxa" w:w="2938"/>
            <w:shd w:fill="FFFFFF" w:val="clear"/>
            <w:tcMar>
              <w:top w:type="dxa" w:w="90"/>
              <w:left w:type="dxa" w:w="110"/>
              <w:bottom w:type="dxa" w:w="90"/>
              <w:right w:type="dxa" w:w="110"/>
            </w:tcMar>
          </w:tcPr>
          <w:p>
            <w:pPr>
              <w:spacing w:after="0" w:line="260"/>
              <w:jc w:val="left"/>
            </w:pPr>
            <w:r>
              <w:rPr>
                <w:b w:val="false"/>
                <w:bCs w:val="false"/>
                <w:sz w:val="19"/>
                <w:szCs w:val="19"/>
              </w:rPr>
              <w:t xml:space="preserve">燃料サーチャージ条項の契約明記、燃費管理の徹底</w:t>
            </w:r>
          </w:p>
        </w:tc>
      </w:tr>
      <w:tr>
        <w:tc>
          <w:tcPr>
            <w:tcW w:type="dxa" w:w="2100"/>
            <w:shd w:fill="F7F9FC" w:val="clear"/>
            <w:tcMar>
              <w:top w:type="dxa" w:w="90"/>
              <w:left w:type="dxa" w:w="110"/>
              <w:bottom w:type="dxa" w:w="90"/>
              <w:right w:type="dxa" w:w="110"/>
            </w:tcMar>
          </w:tcPr>
          <w:p>
            <w:pPr>
              <w:spacing w:after="0" w:line="260"/>
              <w:jc w:val="left"/>
            </w:pPr>
            <w:r>
              <w:rPr>
                <w:b/>
                <w:bCs/>
                <w:sz w:val="19"/>
                <w:szCs w:val="19"/>
              </w:rPr>
              <w:t xml:space="preserve">走行距離課税の導入</w:t>
            </w:r>
          </w:p>
        </w:tc>
        <w:tc>
          <w:tcPr>
            <w:tcW w:type="dxa" w:w="800"/>
            <w:shd w:fill="F7F9FC" w:val="clear"/>
            <w:tcMar>
              <w:top w:type="dxa" w:w="90"/>
              <w:left w:type="dxa" w:w="110"/>
              <w:bottom w:type="dxa" w:w="90"/>
              <w:right w:type="dxa" w:w="110"/>
            </w:tcMar>
          </w:tcPr>
          <w:p>
            <w:pPr>
              <w:spacing w:after="0" w:line="260"/>
              <w:jc w:val="left"/>
            </w:pPr>
            <w:r>
              <w:rPr>
                <w:b w:val="false"/>
                <w:bCs w:val="false"/>
                <w:sz w:val="19"/>
                <w:szCs w:val="19"/>
              </w:rPr>
              <w:t xml:space="preserve">中</w:t>
            </w:r>
          </w:p>
        </w:tc>
        <w:tc>
          <w:tcPr>
            <w:tcW w:type="dxa" w:w="700"/>
            <w:shd w:fill="F7F9FC" w:val="clear"/>
            <w:tcMar>
              <w:top w:type="dxa" w:w="90"/>
              <w:left w:type="dxa" w:w="110"/>
              <w:bottom w:type="dxa" w:w="90"/>
              <w:right w:type="dxa" w:w="110"/>
            </w:tcMar>
          </w:tcPr>
          <w:p>
            <w:pPr>
              <w:spacing w:after="0" w:line="260"/>
              <w:jc w:val="left"/>
            </w:pPr>
            <w:r>
              <w:rPr>
                <w:b w:val="false"/>
                <w:bCs w:val="false"/>
                <w:sz w:val="19"/>
                <w:szCs w:val="19"/>
              </w:rPr>
              <w:t xml:space="preserve">大</w:t>
            </w:r>
          </w:p>
        </w:tc>
        <w:tc>
          <w:tcPr>
            <w:tcW w:type="dxa" w:w="3100"/>
            <w:shd w:fill="F7F9FC" w:val="clear"/>
            <w:tcMar>
              <w:top w:type="dxa" w:w="90"/>
              <w:left w:type="dxa" w:w="110"/>
              <w:bottom w:type="dxa" w:w="90"/>
              <w:right w:type="dxa" w:w="110"/>
            </w:tcMar>
          </w:tcPr>
          <w:p>
            <w:pPr>
              <w:spacing w:after="0" w:line="260"/>
              <w:jc w:val="left"/>
            </w:pPr>
            <w:r>
              <w:rPr>
                <w:b w:val="false"/>
                <w:bCs w:val="false"/>
                <w:sz w:val="19"/>
                <w:szCs w:val="19"/>
              </w:rPr>
              <w:t xml:space="preserve">税制調査会での議論、与党税制改正大綱の記述</w:t>
            </w:r>
          </w:p>
        </w:tc>
        <w:tc>
          <w:tcPr>
            <w:tcW w:type="dxa" w:w="2938"/>
            <w:shd w:fill="F7F9FC" w:val="clear"/>
            <w:tcMar>
              <w:top w:type="dxa" w:w="90"/>
              <w:left w:type="dxa" w:w="110"/>
              <w:bottom w:type="dxa" w:w="90"/>
              <w:right w:type="dxa" w:w="110"/>
            </w:tcMar>
          </w:tcPr>
          <w:p>
            <w:pPr>
              <w:spacing w:after="0" w:line="260"/>
              <w:jc w:val="left"/>
            </w:pPr>
            <w:r>
              <w:rPr>
                <w:b w:val="false"/>
                <w:bCs w:val="false"/>
                <w:sz w:val="19"/>
                <w:szCs w:val="19"/>
              </w:rPr>
              <w:t xml:space="preserve">長距離依存度の引き下げ、車両更新計画の見直し</w:t>
            </w:r>
          </w:p>
        </w:tc>
      </w:tr>
      <w:tr>
        <w:tc>
          <w:tcPr>
            <w:tcW w:type="dxa" w:w="2100"/>
            <w:shd w:fill="FFFFFF" w:val="clear"/>
            <w:tcMar>
              <w:top w:type="dxa" w:w="90"/>
              <w:left w:type="dxa" w:w="110"/>
              <w:bottom w:type="dxa" w:w="90"/>
              <w:right w:type="dxa" w:w="110"/>
            </w:tcMar>
          </w:tcPr>
          <w:p>
            <w:pPr>
              <w:spacing w:after="0" w:line="260"/>
              <w:jc w:val="left"/>
            </w:pPr>
            <w:r>
              <w:rPr>
                <w:b/>
                <w:bCs/>
                <w:sz w:val="19"/>
                <w:szCs w:val="19"/>
              </w:rPr>
              <w:t xml:space="preserve">減税を口実とした値下げ要求</w:t>
            </w:r>
          </w:p>
        </w:tc>
        <w:tc>
          <w:tcPr>
            <w:tcW w:type="dxa" w:w="800"/>
            <w:shd w:fill="FFFFFF" w:val="clear"/>
            <w:tcMar>
              <w:top w:type="dxa" w:w="90"/>
              <w:left w:type="dxa" w:w="110"/>
              <w:bottom w:type="dxa" w:w="90"/>
              <w:right w:type="dxa" w:w="110"/>
            </w:tcMar>
          </w:tcPr>
          <w:p>
            <w:pPr>
              <w:spacing w:after="0" w:line="260"/>
              <w:jc w:val="left"/>
            </w:pPr>
            <w:r>
              <w:rPr>
                <w:b w:val="false"/>
                <w:bCs w:val="false"/>
                <w:sz w:val="19"/>
                <w:szCs w:val="19"/>
              </w:rPr>
              <w:t xml:space="preserve">高</w:t>
            </w:r>
          </w:p>
        </w:tc>
        <w:tc>
          <w:tcPr>
            <w:tcW w:type="dxa" w:w="700"/>
            <w:shd w:fill="FFFFFF" w:val="clear"/>
            <w:tcMar>
              <w:top w:type="dxa" w:w="90"/>
              <w:left w:type="dxa" w:w="110"/>
              <w:bottom w:type="dxa" w:w="90"/>
              <w:right w:type="dxa" w:w="110"/>
            </w:tcMar>
          </w:tcPr>
          <w:p>
            <w:pPr>
              <w:spacing w:after="0" w:line="260"/>
              <w:jc w:val="left"/>
            </w:pPr>
            <w:r>
              <w:rPr>
                <w:b w:val="false"/>
                <w:bCs w:val="false"/>
                <w:sz w:val="19"/>
                <w:szCs w:val="19"/>
              </w:rPr>
              <w:t xml:space="preserve">中</w:t>
            </w:r>
          </w:p>
        </w:tc>
        <w:tc>
          <w:tcPr>
            <w:tcW w:type="dxa" w:w="3100"/>
            <w:shd w:fill="FFFFFF" w:val="clear"/>
            <w:tcMar>
              <w:top w:type="dxa" w:w="90"/>
              <w:left w:type="dxa" w:w="110"/>
              <w:bottom w:type="dxa" w:w="90"/>
              <w:right w:type="dxa" w:w="110"/>
            </w:tcMar>
          </w:tcPr>
          <w:p>
            <w:pPr>
              <w:spacing w:after="0" w:line="260"/>
              <w:jc w:val="left"/>
            </w:pPr>
            <w:r>
              <w:rPr>
                <w:b w:val="false"/>
                <w:bCs w:val="false"/>
                <w:sz w:val="19"/>
                <w:szCs w:val="19"/>
              </w:rPr>
              <w:t xml:space="preserve">荷主からの運賃見直し打診</w:t>
            </w:r>
          </w:p>
        </w:tc>
        <w:tc>
          <w:tcPr>
            <w:tcW w:type="dxa" w:w="2938"/>
            <w:shd w:fill="FFFFFF" w:val="clear"/>
            <w:tcMar>
              <w:top w:type="dxa" w:w="90"/>
              <w:left w:type="dxa" w:w="110"/>
              <w:bottom w:type="dxa" w:w="90"/>
              <w:right w:type="dxa" w:w="110"/>
            </w:tcMar>
          </w:tcPr>
          <w:p>
            <w:pPr>
              <w:spacing w:after="0" w:line="260"/>
              <w:jc w:val="left"/>
            </w:pPr>
            <w:r>
              <w:rPr>
                <w:b w:val="false"/>
                <w:bCs w:val="false"/>
                <w:sz w:val="19"/>
                <w:szCs w:val="19"/>
              </w:rPr>
              <w:t xml:space="preserve">燃料以外のコスト上昇の積み上げ資料を常備</w:t>
            </w:r>
          </w:p>
        </w:tc>
      </w:tr>
      <w:tr>
        <w:tc>
          <w:tcPr>
            <w:tcW w:type="dxa" w:w="2100"/>
            <w:shd w:fill="F7F9FC" w:val="clear"/>
            <w:tcMar>
              <w:top w:type="dxa" w:w="90"/>
              <w:left w:type="dxa" w:w="110"/>
              <w:bottom w:type="dxa" w:w="90"/>
              <w:right w:type="dxa" w:w="110"/>
            </w:tcMar>
          </w:tcPr>
          <w:p>
            <w:pPr>
              <w:spacing w:after="0" w:line="260"/>
              <w:jc w:val="left"/>
            </w:pPr>
            <w:r>
              <w:rPr>
                <w:b/>
                <w:bCs/>
                <w:sz w:val="19"/>
                <w:szCs w:val="19"/>
              </w:rPr>
              <w:t xml:space="preserve">主要荷主の内製化・喪失</w:t>
            </w:r>
          </w:p>
        </w:tc>
        <w:tc>
          <w:tcPr>
            <w:tcW w:type="dxa" w:w="800"/>
            <w:shd w:fill="F7F9FC" w:val="clear"/>
            <w:tcMar>
              <w:top w:type="dxa" w:w="90"/>
              <w:left w:type="dxa" w:w="110"/>
              <w:bottom w:type="dxa" w:w="90"/>
              <w:right w:type="dxa" w:w="110"/>
            </w:tcMar>
          </w:tcPr>
          <w:p>
            <w:pPr>
              <w:spacing w:after="0" w:line="260"/>
              <w:jc w:val="left"/>
            </w:pPr>
            <w:r>
              <w:rPr>
                <w:b w:val="false"/>
                <w:bCs w:val="false"/>
                <w:sz w:val="19"/>
                <w:szCs w:val="19"/>
              </w:rPr>
              <w:t xml:space="preserve">中</w:t>
            </w:r>
          </w:p>
        </w:tc>
        <w:tc>
          <w:tcPr>
            <w:tcW w:type="dxa" w:w="700"/>
            <w:shd w:fill="F7F9FC" w:val="clear"/>
            <w:tcMar>
              <w:top w:type="dxa" w:w="90"/>
              <w:left w:type="dxa" w:w="110"/>
              <w:bottom w:type="dxa" w:w="90"/>
              <w:right w:type="dxa" w:w="110"/>
            </w:tcMar>
          </w:tcPr>
          <w:p>
            <w:pPr>
              <w:spacing w:after="0" w:line="260"/>
              <w:jc w:val="left"/>
            </w:pPr>
            <w:r>
              <w:rPr>
                <w:b w:val="false"/>
                <w:bCs w:val="false"/>
                <w:sz w:val="19"/>
                <w:szCs w:val="19"/>
              </w:rPr>
              <w:t xml:space="preserve">大</w:t>
            </w:r>
          </w:p>
        </w:tc>
        <w:tc>
          <w:tcPr>
            <w:tcW w:type="dxa" w:w="3100"/>
            <w:shd w:fill="F7F9FC" w:val="clear"/>
            <w:tcMar>
              <w:top w:type="dxa" w:w="90"/>
              <w:left w:type="dxa" w:w="110"/>
              <w:bottom w:type="dxa" w:w="90"/>
              <w:right w:type="dxa" w:w="110"/>
            </w:tcMar>
          </w:tcPr>
          <w:p>
            <w:pPr>
              <w:spacing w:after="0" w:line="260"/>
              <w:jc w:val="left"/>
            </w:pPr>
            <w:r>
              <w:rPr>
                <w:b w:val="false"/>
                <w:bCs w:val="false"/>
                <w:sz w:val="19"/>
                <w:szCs w:val="19"/>
              </w:rPr>
              <w:t xml:space="preserve">荷主の物流子会社設立、共同輸送への参加、入札方式への変更</w:t>
            </w:r>
          </w:p>
        </w:tc>
        <w:tc>
          <w:tcPr>
            <w:tcW w:type="dxa" w:w="2938"/>
            <w:shd w:fill="F7F9FC" w:val="clear"/>
            <w:tcMar>
              <w:top w:type="dxa" w:w="90"/>
              <w:left w:type="dxa" w:w="110"/>
              <w:bottom w:type="dxa" w:w="90"/>
              <w:right w:type="dxa" w:w="110"/>
            </w:tcMar>
          </w:tcPr>
          <w:p>
            <w:pPr>
              <w:spacing w:after="0" w:line="260"/>
              <w:jc w:val="left"/>
            </w:pPr>
            <w:r>
              <w:rPr>
                <w:b w:val="false"/>
                <w:bCs w:val="false"/>
                <w:sz w:val="19"/>
                <w:szCs w:val="19"/>
              </w:rPr>
              <w:t xml:space="preserve">荷主分散、上位依存度の上限設定</w:t>
            </w:r>
          </w:p>
        </w:tc>
      </w:tr>
      <w:tr>
        <w:tc>
          <w:tcPr>
            <w:tcW w:type="dxa" w:w="2100"/>
            <w:shd w:fill="FFFFFF" w:val="clear"/>
            <w:tcMar>
              <w:top w:type="dxa" w:w="90"/>
              <w:left w:type="dxa" w:w="110"/>
              <w:bottom w:type="dxa" w:w="90"/>
              <w:right w:type="dxa" w:w="110"/>
            </w:tcMar>
          </w:tcPr>
          <w:p>
            <w:pPr>
              <w:spacing w:after="0" w:line="260"/>
              <w:jc w:val="left"/>
            </w:pPr>
            <w:r>
              <w:rPr>
                <w:b/>
                <w:bCs/>
                <w:sz w:val="19"/>
                <w:szCs w:val="19"/>
              </w:rPr>
              <w:t xml:space="preserve">ドライバーの大量離職</w:t>
            </w:r>
          </w:p>
        </w:tc>
        <w:tc>
          <w:tcPr>
            <w:tcW w:type="dxa" w:w="800"/>
            <w:shd w:fill="FFFFFF" w:val="clear"/>
            <w:tcMar>
              <w:top w:type="dxa" w:w="90"/>
              <w:left w:type="dxa" w:w="110"/>
              <w:bottom w:type="dxa" w:w="90"/>
              <w:right w:type="dxa" w:w="110"/>
            </w:tcMar>
          </w:tcPr>
          <w:p>
            <w:pPr>
              <w:spacing w:after="0" w:line="260"/>
              <w:jc w:val="left"/>
            </w:pPr>
            <w:r>
              <w:rPr>
                <w:b w:val="false"/>
                <w:bCs w:val="false"/>
                <w:sz w:val="19"/>
                <w:szCs w:val="19"/>
              </w:rPr>
              <w:t xml:space="preserve">中</w:t>
            </w:r>
          </w:p>
        </w:tc>
        <w:tc>
          <w:tcPr>
            <w:tcW w:type="dxa" w:w="700"/>
            <w:shd w:fill="FFFFFF" w:val="clear"/>
            <w:tcMar>
              <w:top w:type="dxa" w:w="90"/>
              <w:left w:type="dxa" w:w="110"/>
              <w:bottom w:type="dxa" w:w="90"/>
              <w:right w:type="dxa" w:w="110"/>
            </w:tcMar>
          </w:tcPr>
          <w:p>
            <w:pPr>
              <w:spacing w:after="0" w:line="260"/>
              <w:jc w:val="left"/>
            </w:pPr>
            <w:r>
              <w:rPr>
                <w:b w:val="false"/>
                <w:bCs w:val="false"/>
                <w:sz w:val="19"/>
                <w:szCs w:val="19"/>
              </w:rPr>
              <w:t xml:space="preserve">大</w:t>
            </w:r>
          </w:p>
        </w:tc>
        <w:tc>
          <w:tcPr>
            <w:tcW w:type="dxa" w:w="3100"/>
            <w:shd w:fill="FFFFFF" w:val="clear"/>
            <w:tcMar>
              <w:top w:type="dxa" w:w="90"/>
              <w:left w:type="dxa" w:w="110"/>
              <w:bottom w:type="dxa" w:w="90"/>
              <w:right w:type="dxa" w:w="110"/>
            </w:tcMar>
          </w:tcPr>
          <w:p>
            <w:pPr>
              <w:spacing w:after="0" w:line="260"/>
              <w:jc w:val="left"/>
            </w:pPr>
            <w:r>
              <w:rPr>
                <w:b w:val="false"/>
                <w:bCs w:val="false"/>
                <w:sz w:val="19"/>
                <w:szCs w:val="19"/>
              </w:rPr>
              <w:t xml:space="preserve">離職率の上昇、平均年齢の上昇、募集応募数の減少</w:t>
            </w:r>
          </w:p>
        </w:tc>
        <w:tc>
          <w:tcPr>
            <w:tcW w:type="dxa" w:w="2938"/>
            <w:shd w:fill="FFFFFF" w:val="clear"/>
            <w:tcMar>
              <w:top w:type="dxa" w:w="90"/>
              <w:left w:type="dxa" w:w="110"/>
              <w:bottom w:type="dxa" w:w="90"/>
              <w:right w:type="dxa" w:w="110"/>
            </w:tcMar>
          </w:tcPr>
          <w:p>
            <w:pPr>
              <w:spacing w:after="0" w:line="260"/>
              <w:jc w:val="left"/>
            </w:pPr>
            <w:r>
              <w:rPr>
                <w:b w:val="false"/>
                <w:bCs w:val="false"/>
                <w:sz w:val="19"/>
                <w:szCs w:val="19"/>
              </w:rPr>
              <w:t xml:space="preserve">非賃金条件の改善、荷待ち削減、外国人材の前倒し</w:t>
            </w:r>
          </w:p>
        </w:tc>
      </w:tr>
      <w:tr>
        <w:tc>
          <w:tcPr>
            <w:tcW w:type="dxa" w:w="2100"/>
            <w:shd w:fill="F7F9FC" w:val="clear"/>
            <w:tcMar>
              <w:top w:type="dxa" w:w="90"/>
              <w:left w:type="dxa" w:w="110"/>
              <w:bottom w:type="dxa" w:w="90"/>
              <w:right w:type="dxa" w:w="110"/>
            </w:tcMar>
          </w:tcPr>
          <w:p>
            <w:pPr>
              <w:spacing w:after="0" w:line="260"/>
              <w:jc w:val="left"/>
            </w:pPr>
            <w:r>
              <w:rPr>
                <w:b/>
                <w:bCs/>
                <w:sz w:val="19"/>
                <w:szCs w:val="19"/>
              </w:rPr>
              <w:t xml:space="preserve">重大事故・行政処分</w:t>
            </w:r>
          </w:p>
        </w:tc>
        <w:tc>
          <w:tcPr>
            <w:tcW w:type="dxa" w:w="800"/>
            <w:shd w:fill="F7F9FC" w:val="clear"/>
            <w:tcMar>
              <w:top w:type="dxa" w:w="90"/>
              <w:left w:type="dxa" w:w="110"/>
              <w:bottom w:type="dxa" w:w="90"/>
              <w:right w:type="dxa" w:w="110"/>
            </w:tcMar>
          </w:tcPr>
          <w:p>
            <w:pPr>
              <w:spacing w:after="0" w:line="260"/>
              <w:jc w:val="left"/>
            </w:pPr>
            <w:r>
              <w:rPr>
                <w:b w:val="false"/>
                <w:bCs w:val="false"/>
                <w:sz w:val="19"/>
                <w:szCs w:val="19"/>
              </w:rPr>
              <w:t xml:space="preserve">低</w:t>
            </w:r>
          </w:p>
        </w:tc>
        <w:tc>
          <w:tcPr>
            <w:tcW w:type="dxa" w:w="700"/>
            <w:shd w:fill="F7F9FC" w:val="clear"/>
            <w:tcMar>
              <w:top w:type="dxa" w:w="90"/>
              <w:left w:type="dxa" w:w="110"/>
              <w:bottom w:type="dxa" w:w="90"/>
              <w:right w:type="dxa" w:w="110"/>
            </w:tcMar>
          </w:tcPr>
          <w:p>
            <w:pPr>
              <w:spacing w:after="0" w:line="260"/>
              <w:jc w:val="left"/>
            </w:pPr>
            <w:r>
              <w:rPr>
                <w:b w:val="false"/>
                <w:bCs w:val="false"/>
                <w:sz w:val="19"/>
                <w:szCs w:val="19"/>
              </w:rPr>
              <w:t xml:space="preserve">大</w:t>
            </w:r>
          </w:p>
        </w:tc>
        <w:tc>
          <w:tcPr>
            <w:tcW w:type="dxa" w:w="3100"/>
            <w:shd w:fill="F7F9FC" w:val="clear"/>
            <w:tcMar>
              <w:top w:type="dxa" w:w="90"/>
              <w:left w:type="dxa" w:w="110"/>
              <w:bottom w:type="dxa" w:w="90"/>
              <w:right w:type="dxa" w:w="110"/>
            </w:tcMar>
          </w:tcPr>
          <w:p>
            <w:pPr>
              <w:spacing w:after="0" w:line="260"/>
              <w:jc w:val="left"/>
            </w:pPr>
            <w:r>
              <w:rPr>
                <w:b w:val="false"/>
                <w:bCs w:val="false"/>
                <w:sz w:val="19"/>
                <w:szCs w:val="19"/>
              </w:rPr>
              <w:t xml:space="preserve">軽微事故の増加、点呼・労務記録の不備</w:t>
            </w:r>
          </w:p>
        </w:tc>
        <w:tc>
          <w:tcPr>
            <w:tcW w:type="dxa" w:w="2938"/>
            <w:shd w:fill="F7F9FC" w:val="clear"/>
            <w:tcMar>
              <w:top w:type="dxa" w:w="90"/>
              <w:left w:type="dxa" w:w="110"/>
              <w:bottom w:type="dxa" w:w="90"/>
              <w:right w:type="dxa" w:w="110"/>
            </w:tcMar>
          </w:tcPr>
          <w:p>
            <w:pPr>
              <w:spacing w:after="0" w:line="260"/>
              <w:jc w:val="left"/>
            </w:pPr>
            <w:r>
              <w:rPr>
                <w:b w:val="false"/>
                <w:bCs w:val="false"/>
                <w:sz w:val="19"/>
                <w:szCs w:val="19"/>
              </w:rPr>
              <w:t xml:space="preserve">デジタル点呼、労務管理システム、教育の定例化</w:t>
            </w:r>
          </w:p>
        </w:tc>
      </w:tr>
      <w:tr>
        <w:tc>
          <w:tcPr>
            <w:tcW w:type="dxa" w:w="2100"/>
            <w:shd w:fill="FFFFFF" w:val="clear"/>
            <w:tcMar>
              <w:top w:type="dxa" w:w="90"/>
              <w:left w:type="dxa" w:w="110"/>
              <w:bottom w:type="dxa" w:w="90"/>
              <w:right w:type="dxa" w:w="110"/>
            </w:tcMar>
          </w:tcPr>
          <w:p>
            <w:pPr>
              <w:spacing w:after="0" w:line="260"/>
              <w:jc w:val="left"/>
            </w:pPr>
            <w:r>
              <w:rPr>
                <w:b/>
                <w:bCs/>
                <w:sz w:val="19"/>
                <w:szCs w:val="19"/>
              </w:rPr>
              <w:t xml:space="preserve">金利上昇による投資制約</w:t>
            </w:r>
          </w:p>
        </w:tc>
        <w:tc>
          <w:tcPr>
            <w:tcW w:type="dxa" w:w="800"/>
            <w:shd w:fill="FFFFFF" w:val="clear"/>
            <w:tcMar>
              <w:top w:type="dxa" w:w="90"/>
              <w:left w:type="dxa" w:w="110"/>
              <w:bottom w:type="dxa" w:w="90"/>
              <w:right w:type="dxa" w:w="110"/>
            </w:tcMar>
          </w:tcPr>
          <w:p>
            <w:pPr>
              <w:spacing w:after="0" w:line="260"/>
              <w:jc w:val="left"/>
            </w:pPr>
            <w:r>
              <w:rPr>
                <w:b w:val="false"/>
                <w:bCs w:val="false"/>
                <w:sz w:val="19"/>
                <w:szCs w:val="19"/>
              </w:rPr>
              <w:t xml:space="preserve">中</w:t>
            </w:r>
          </w:p>
        </w:tc>
        <w:tc>
          <w:tcPr>
            <w:tcW w:type="dxa" w:w="700"/>
            <w:shd w:fill="FFFFFF" w:val="clear"/>
            <w:tcMar>
              <w:top w:type="dxa" w:w="90"/>
              <w:left w:type="dxa" w:w="110"/>
              <w:bottom w:type="dxa" w:w="90"/>
              <w:right w:type="dxa" w:w="110"/>
            </w:tcMar>
          </w:tcPr>
          <w:p>
            <w:pPr>
              <w:spacing w:after="0" w:line="260"/>
              <w:jc w:val="left"/>
            </w:pPr>
            <w:r>
              <w:rPr>
                <w:b w:val="false"/>
                <w:bCs w:val="false"/>
                <w:sz w:val="19"/>
                <w:szCs w:val="19"/>
              </w:rPr>
              <w:t xml:space="preserve">中</w:t>
            </w:r>
          </w:p>
        </w:tc>
        <w:tc>
          <w:tcPr>
            <w:tcW w:type="dxa" w:w="3100"/>
            <w:shd w:fill="FFFFFF" w:val="clear"/>
            <w:tcMar>
              <w:top w:type="dxa" w:w="90"/>
              <w:left w:type="dxa" w:w="110"/>
              <w:bottom w:type="dxa" w:w="90"/>
              <w:right w:type="dxa" w:w="110"/>
            </w:tcMar>
          </w:tcPr>
          <w:p>
            <w:pPr>
              <w:spacing w:after="0" w:line="260"/>
              <w:jc w:val="left"/>
            </w:pPr>
            <w:r>
              <w:rPr>
                <w:b w:val="false"/>
                <w:bCs w:val="false"/>
                <w:sz w:val="19"/>
                <w:szCs w:val="19"/>
              </w:rPr>
              <w:t xml:space="preserve">調達金利の上昇、借換条件の悪化</w:t>
            </w:r>
          </w:p>
        </w:tc>
        <w:tc>
          <w:tcPr>
            <w:tcW w:type="dxa" w:w="2938"/>
            <w:shd w:fill="FFFFFF" w:val="clear"/>
            <w:tcMar>
              <w:top w:type="dxa" w:w="90"/>
              <w:left w:type="dxa" w:w="110"/>
              <w:bottom w:type="dxa" w:w="90"/>
              <w:right w:type="dxa" w:w="110"/>
            </w:tcMar>
          </w:tcPr>
          <w:p>
            <w:pPr>
              <w:spacing w:after="0" w:line="260"/>
              <w:jc w:val="left"/>
            </w:pPr>
            <w:r>
              <w:rPr>
                <w:b w:val="false"/>
                <w:bCs w:val="false"/>
                <w:sz w:val="19"/>
                <w:szCs w:val="19"/>
              </w:rPr>
              <w:t xml:space="preserve">設備投資の優先順位付け、補助金の最大活用</w:t>
            </w:r>
          </w:p>
        </w:tc>
      </w:tr>
      <w:tr>
        <w:tc>
          <w:tcPr>
            <w:tcW w:type="dxa" w:w="2100"/>
            <w:shd w:fill="F7F9FC" w:val="clear"/>
            <w:tcMar>
              <w:top w:type="dxa" w:w="90"/>
              <w:left w:type="dxa" w:w="110"/>
              <w:bottom w:type="dxa" w:w="90"/>
              <w:right w:type="dxa" w:w="110"/>
            </w:tcMar>
          </w:tcPr>
          <w:p>
            <w:pPr>
              <w:spacing w:after="0" w:line="260"/>
              <w:jc w:val="left"/>
            </w:pPr>
            <w:r>
              <w:rPr>
                <w:b/>
                <w:bCs/>
                <w:sz w:val="19"/>
                <w:szCs w:val="19"/>
              </w:rPr>
              <w:t xml:space="preserve">自動運転の想定より早い普及</w:t>
            </w:r>
          </w:p>
        </w:tc>
        <w:tc>
          <w:tcPr>
            <w:tcW w:type="dxa" w:w="800"/>
            <w:shd w:fill="F7F9FC" w:val="clear"/>
            <w:tcMar>
              <w:top w:type="dxa" w:w="90"/>
              <w:left w:type="dxa" w:w="110"/>
              <w:bottom w:type="dxa" w:w="90"/>
              <w:right w:type="dxa" w:w="110"/>
            </w:tcMar>
          </w:tcPr>
          <w:p>
            <w:pPr>
              <w:spacing w:after="0" w:line="260"/>
              <w:jc w:val="left"/>
            </w:pPr>
            <w:r>
              <w:rPr>
                <w:b w:val="false"/>
                <w:bCs w:val="false"/>
                <w:sz w:val="19"/>
                <w:szCs w:val="19"/>
              </w:rPr>
              <w:t xml:space="preserve">低</w:t>
            </w:r>
          </w:p>
        </w:tc>
        <w:tc>
          <w:tcPr>
            <w:tcW w:type="dxa" w:w="700"/>
            <w:shd w:fill="F7F9FC" w:val="clear"/>
            <w:tcMar>
              <w:top w:type="dxa" w:w="90"/>
              <w:left w:type="dxa" w:w="110"/>
              <w:bottom w:type="dxa" w:w="90"/>
              <w:right w:type="dxa" w:w="110"/>
            </w:tcMar>
          </w:tcPr>
          <w:p>
            <w:pPr>
              <w:spacing w:after="0" w:line="260"/>
              <w:jc w:val="left"/>
            </w:pPr>
            <w:r>
              <w:rPr>
                <w:b w:val="false"/>
                <w:bCs w:val="false"/>
                <w:sz w:val="19"/>
                <w:szCs w:val="19"/>
              </w:rPr>
              <w:t xml:space="preserve">中</w:t>
            </w:r>
          </w:p>
        </w:tc>
        <w:tc>
          <w:tcPr>
            <w:tcW w:type="dxa" w:w="3100"/>
            <w:shd w:fill="F7F9FC" w:val="clear"/>
            <w:tcMar>
              <w:top w:type="dxa" w:w="90"/>
              <w:left w:type="dxa" w:w="110"/>
              <w:bottom w:type="dxa" w:w="90"/>
              <w:right w:type="dxa" w:w="110"/>
            </w:tcMar>
          </w:tcPr>
          <w:p>
            <w:pPr>
              <w:spacing w:after="0" w:line="260"/>
              <w:jc w:val="left"/>
            </w:pPr>
            <w:r>
              <w:rPr>
                <w:b w:val="false"/>
                <w:bCs w:val="false"/>
                <w:sz w:val="19"/>
                <w:szCs w:val="19"/>
              </w:rPr>
              <w:t xml:space="preserve">商用運行の開始、長距離運賃の下落</w:t>
            </w:r>
          </w:p>
        </w:tc>
        <w:tc>
          <w:tcPr>
            <w:tcW w:type="dxa" w:w="2938"/>
            <w:shd w:fill="F7F9FC" w:val="clear"/>
            <w:tcMar>
              <w:top w:type="dxa" w:w="90"/>
              <w:left w:type="dxa" w:w="110"/>
              <w:bottom w:type="dxa" w:w="90"/>
              <w:right w:type="dxa" w:w="110"/>
            </w:tcMar>
          </w:tcPr>
          <w:p>
            <w:pPr>
              <w:spacing w:after="0" w:line="260"/>
              <w:jc w:val="left"/>
            </w:pPr>
            <w:r>
              <w:rPr>
                <w:b w:val="false"/>
                <w:bCs w:val="false"/>
                <w:sz w:val="19"/>
                <w:szCs w:val="19"/>
              </w:rPr>
              <w:t xml:space="preserve">長距離幹線から端末・地域輸送への比重移動</w:t>
            </w:r>
          </w:p>
        </w:tc>
      </w:tr>
    </w:tbl>
    <w:p>
      <w:pPr>
        <w:spacing w:after="200" w:before="60"/>
      </w:pPr>
      <w:r>
        <w:rPr>
          <w:color w:val="595959"/>
          <w:sz w:val="17"/>
          <w:szCs w:val="17"/>
        </w:rPr>
        <w:t xml:space="preserve">可能性・影響は当社評価【推計】。「兆候」は月次でモニタリングすることを想定しています。</w:t>
      </w:r>
    </w:p>
    <w:p>
      <w:pPr>
        <w:pStyle w:val="Heading2"/>
        <w:spacing w:after="140" w:before="280"/>
      </w:pPr>
      <w:r>
        <w:rPr>
          <w:b/>
          <w:bCs/>
          <w:color w:val="1F3864"/>
          <w:sz w:val="24"/>
          <w:szCs w:val="24"/>
        </w:rPr>
        <w:t xml:space="preserve">6-2　月次で見るべき12指標</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1200"/>
        <w:gridCol w:w="3400"/>
        <w:gridCol w:w="5038"/>
      </w:tblGrid>
      <w:tr>
        <w:trPr>
          <w:tblHeader/>
        </w:trPr>
        <w:tc>
          <w:tcPr>
            <w:tcW w:type="dxa" w:w="1200"/>
            <w:shd w:fill="1F3864" w:val="clear"/>
            <w:tcMar>
              <w:top w:type="dxa" w:w="90"/>
              <w:left w:type="dxa" w:w="110"/>
              <w:bottom w:type="dxa" w:w="90"/>
              <w:right w:type="dxa" w:w="110"/>
            </w:tcMar>
          </w:tcPr>
          <w:p>
            <w:pPr>
              <w:spacing w:line="260"/>
              <w:jc w:val="center"/>
            </w:pPr>
            <w:r>
              <w:rPr>
                <w:b/>
                <w:bCs/>
                <w:color w:val="FFFFFF"/>
                <w:sz w:val="19"/>
                <w:szCs w:val="19"/>
              </w:rPr>
              <w:t xml:space="preserve">区分</w:t>
            </w:r>
          </w:p>
        </w:tc>
        <w:tc>
          <w:tcPr>
            <w:tcW w:type="dxa" w:w="3400"/>
            <w:shd w:fill="1F3864" w:val="clear"/>
            <w:tcMar>
              <w:top w:type="dxa" w:w="90"/>
              <w:left w:type="dxa" w:w="110"/>
              <w:bottom w:type="dxa" w:w="90"/>
              <w:right w:type="dxa" w:w="110"/>
            </w:tcMar>
          </w:tcPr>
          <w:p>
            <w:pPr>
              <w:spacing w:line="260"/>
              <w:jc w:val="center"/>
            </w:pPr>
            <w:r>
              <w:rPr>
                <w:b/>
                <w:bCs/>
                <w:color w:val="FFFFFF"/>
                <w:sz w:val="19"/>
                <w:szCs w:val="19"/>
              </w:rPr>
              <w:t xml:space="preserve">指標</w:t>
            </w:r>
          </w:p>
        </w:tc>
        <w:tc>
          <w:tcPr>
            <w:tcW w:type="dxa" w:w="5038"/>
            <w:shd w:fill="1F3864" w:val="clear"/>
            <w:tcMar>
              <w:top w:type="dxa" w:w="90"/>
              <w:left w:type="dxa" w:w="110"/>
              <w:bottom w:type="dxa" w:w="90"/>
              <w:right w:type="dxa" w:w="110"/>
            </w:tcMar>
          </w:tcPr>
          <w:p>
            <w:pPr>
              <w:spacing w:line="260"/>
              <w:jc w:val="center"/>
            </w:pPr>
            <w:r>
              <w:rPr>
                <w:b/>
                <w:bCs/>
                <w:color w:val="FFFFFF"/>
                <w:sz w:val="19"/>
                <w:szCs w:val="19"/>
              </w:rPr>
              <w:t xml:space="preserve">見る理由</w:t>
            </w:r>
          </w:p>
        </w:tc>
      </w:tr>
      <w:tr>
        <w:tc>
          <w:tcPr>
            <w:tcW w:type="dxa" w:w="1200"/>
            <w:shd w:fill="FFFFFF" w:val="clear"/>
            <w:tcMar>
              <w:top w:type="dxa" w:w="90"/>
              <w:left w:type="dxa" w:w="110"/>
              <w:bottom w:type="dxa" w:w="90"/>
              <w:right w:type="dxa" w:w="110"/>
            </w:tcMar>
          </w:tcPr>
          <w:p>
            <w:pPr>
              <w:spacing w:after="0" w:line="260"/>
              <w:jc w:val="left"/>
            </w:pPr>
            <w:r>
              <w:rPr>
                <w:b/>
                <w:bCs/>
                <w:sz w:val="19"/>
                <w:szCs w:val="19"/>
              </w:rPr>
              <w:t xml:space="preserve">収益</w:t>
            </w:r>
          </w:p>
        </w:tc>
        <w:tc>
          <w:tcPr>
            <w:tcW w:type="dxa" w:w="3400"/>
            <w:shd w:fill="FFFFFF" w:val="clear"/>
            <w:tcMar>
              <w:top w:type="dxa" w:w="90"/>
              <w:left w:type="dxa" w:w="110"/>
              <w:bottom w:type="dxa" w:w="90"/>
              <w:right w:type="dxa" w:w="110"/>
            </w:tcMar>
          </w:tcPr>
          <w:p>
            <w:pPr>
              <w:spacing w:after="0" w:line="260"/>
              <w:jc w:val="left"/>
            </w:pPr>
            <w:r>
              <w:rPr>
                <w:b w:val="false"/>
                <w:bCs w:val="false"/>
                <w:sz w:val="19"/>
                <w:szCs w:val="19"/>
              </w:rPr>
              <w:t xml:space="preserve">① 荷主別の営業利益率</w:t>
            </w:r>
          </w:p>
        </w:tc>
        <w:tc>
          <w:tcPr>
            <w:tcW w:type="dxa" w:w="5038"/>
            <w:shd w:fill="FFFFFF" w:val="clear"/>
            <w:tcMar>
              <w:top w:type="dxa" w:w="90"/>
              <w:left w:type="dxa" w:w="110"/>
              <w:bottom w:type="dxa" w:w="90"/>
              <w:right w:type="dxa" w:w="110"/>
            </w:tcMar>
          </w:tcPr>
          <w:p>
            <w:pPr>
              <w:spacing w:after="0" w:line="260"/>
              <w:jc w:val="left"/>
            </w:pPr>
            <w:r>
              <w:rPr>
                <w:b w:val="false"/>
                <w:bCs w:val="false"/>
                <w:sz w:val="19"/>
                <w:szCs w:val="19"/>
              </w:rPr>
              <w:t xml:space="preserve">撤退・交渉の判断材料。最重要</w:t>
            </w:r>
          </w:p>
        </w:tc>
      </w:tr>
      <w:tr>
        <w:tc>
          <w:tcPr>
            <w:tcW w:type="dxa" w:w="1200"/>
            <w:shd w:fill="F7F9FC" w:val="clear"/>
            <w:tcMar>
              <w:top w:type="dxa" w:w="90"/>
              <w:left w:type="dxa" w:w="110"/>
              <w:bottom w:type="dxa" w:w="90"/>
              <w:right w:type="dxa" w:w="110"/>
            </w:tcMar>
          </w:tcPr>
          <w:p>
            <w:pPr>
              <w:spacing w:after="0" w:line="260"/>
              <w:jc w:val="left"/>
            </w:pPr>
            <w:r>
              <w:rPr>
                <w:b/>
                <w:bCs/>
                <w:sz w:val="19"/>
                <w:szCs w:val="19"/>
              </w:rPr>
              <w:t xml:space="preserve">収益</w:t>
            </w:r>
          </w:p>
        </w:tc>
        <w:tc>
          <w:tcPr>
            <w:tcW w:type="dxa" w:w="3400"/>
            <w:shd w:fill="F7F9FC" w:val="clear"/>
            <w:tcMar>
              <w:top w:type="dxa" w:w="90"/>
              <w:left w:type="dxa" w:w="110"/>
              <w:bottom w:type="dxa" w:w="90"/>
              <w:right w:type="dxa" w:w="110"/>
            </w:tcMar>
          </w:tcPr>
          <w:p>
            <w:pPr>
              <w:spacing w:after="0" w:line="260"/>
              <w:jc w:val="left"/>
            </w:pPr>
            <w:r>
              <w:rPr>
                <w:b w:val="false"/>
                <w:bCs w:val="false"/>
                <w:sz w:val="19"/>
                <w:szCs w:val="19"/>
              </w:rPr>
              <w:t xml:space="preserve">② 実車キロあたり運賃単価</w:t>
            </w:r>
          </w:p>
        </w:tc>
        <w:tc>
          <w:tcPr>
            <w:tcW w:type="dxa" w:w="5038"/>
            <w:shd w:fill="F7F9FC" w:val="clear"/>
            <w:tcMar>
              <w:top w:type="dxa" w:w="90"/>
              <w:left w:type="dxa" w:w="110"/>
              <w:bottom w:type="dxa" w:w="90"/>
              <w:right w:type="dxa" w:w="110"/>
            </w:tcMar>
          </w:tcPr>
          <w:p>
            <w:pPr>
              <w:spacing w:after="0" w:line="260"/>
              <w:jc w:val="left"/>
            </w:pPr>
            <w:r>
              <w:rPr>
                <w:b w:val="false"/>
                <w:bCs w:val="false"/>
                <w:sz w:val="19"/>
                <w:szCs w:val="19"/>
              </w:rPr>
              <w:t xml:space="preserve">値上げが実際に効いているかの検証</w:t>
            </w:r>
          </w:p>
        </w:tc>
      </w:tr>
      <w:tr>
        <w:tc>
          <w:tcPr>
            <w:tcW w:type="dxa" w:w="1200"/>
            <w:shd w:fill="FFFFFF" w:val="clear"/>
            <w:tcMar>
              <w:top w:type="dxa" w:w="90"/>
              <w:left w:type="dxa" w:w="110"/>
              <w:bottom w:type="dxa" w:w="90"/>
              <w:right w:type="dxa" w:w="110"/>
            </w:tcMar>
          </w:tcPr>
          <w:p>
            <w:pPr>
              <w:spacing w:after="0" w:line="260"/>
              <w:jc w:val="left"/>
            </w:pPr>
            <w:r>
              <w:rPr>
                <w:b/>
                <w:bCs/>
                <w:sz w:val="19"/>
                <w:szCs w:val="19"/>
              </w:rPr>
              <w:t xml:space="preserve">収益</w:t>
            </w:r>
          </w:p>
        </w:tc>
        <w:tc>
          <w:tcPr>
            <w:tcW w:type="dxa" w:w="3400"/>
            <w:shd w:fill="FFFFFF" w:val="clear"/>
            <w:tcMar>
              <w:top w:type="dxa" w:w="90"/>
              <w:left w:type="dxa" w:w="110"/>
              <w:bottom w:type="dxa" w:w="90"/>
              <w:right w:type="dxa" w:w="110"/>
            </w:tcMar>
          </w:tcPr>
          <w:p>
            <w:pPr>
              <w:spacing w:after="0" w:line="260"/>
              <w:jc w:val="left"/>
            </w:pPr>
            <w:r>
              <w:rPr>
                <w:b w:val="false"/>
                <w:bCs w:val="false"/>
                <w:sz w:val="19"/>
                <w:szCs w:val="19"/>
              </w:rPr>
              <w:t xml:space="preserve">③ 附帯作業料金の請求額・請求率</w:t>
            </w:r>
          </w:p>
        </w:tc>
        <w:tc>
          <w:tcPr>
            <w:tcW w:type="dxa" w:w="5038"/>
            <w:shd w:fill="FFFFFF" w:val="clear"/>
            <w:tcMar>
              <w:top w:type="dxa" w:w="90"/>
              <w:left w:type="dxa" w:w="110"/>
              <w:bottom w:type="dxa" w:w="90"/>
              <w:right w:type="dxa" w:w="110"/>
            </w:tcMar>
          </w:tcPr>
          <w:p>
            <w:pPr>
              <w:spacing w:after="0" w:line="260"/>
              <w:jc w:val="left"/>
            </w:pPr>
            <w:r>
              <w:rPr>
                <w:b w:val="false"/>
                <w:bCs w:val="false"/>
                <w:sz w:val="19"/>
                <w:szCs w:val="19"/>
              </w:rPr>
              <w:t xml:space="preserve">分離請求への移行度合い</w:t>
            </w:r>
          </w:p>
        </w:tc>
      </w:tr>
      <w:tr>
        <w:tc>
          <w:tcPr>
            <w:tcW w:type="dxa" w:w="1200"/>
            <w:shd w:fill="F7F9FC" w:val="clear"/>
            <w:tcMar>
              <w:top w:type="dxa" w:w="90"/>
              <w:left w:type="dxa" w:w="110"/>
              <w:bottom w:type="dxa" w:w="90"/>
              <w:right w:type="dxa" w:w="110"/>
            </w:tcMar>
          </w:tcPr>
          <w:p>
            <w:pPr>
              <w:spacing w:after="0" w:line="260"/>
              <w:jc w:val="left"/>
            </w:pPr>
            <w:r>
              <w:rPr>
                <w:b/>
                <w:bCs/>
                <w:sz w:val="19"/>
                <w:szCs w:val="19"/>
              </w:rPr>
              <w:t xml:space="preserve">稼働</w:t>
            </w:r>
          </w:p>
        </w:tc>
        <w:tc>
          <w:tcPr>
            <w:tcW w:type="dxa" w:w="3400"/>
            <w:shd w:fill="F7F9FC" w:val="clear"/>
            <w:tcMar>
              <w:top w:type="dxa" w:w="90"/>
              <w:left w:type="dxa" w:w="110"/>
              <w:bottom w:type="dxa" w:w="90"/>
              <w:right w:type="dxa" w:w="110"/>
            </w:tcMar>
          </w:tcPr>
          <w:p>
            <w:pPr>
              <w:spacing w:after="0" w:line="260"/>
              <w:jc w:val="left"/>
            </w:pPr>
            <w:r>
              <w:rPr>
                <w:b w:val="false"/>
                <w:bCs w:val="false"/>
                <w:sz w:val="19"/>
                <w:szCs w:val="19"/>
              </w:rPr>
              <w:t xml:space="preserve">④ 実働率</w:t>
            </w:r>
          </w:p>
        </w:tc>
        <w:tc>
          <w:tcPr>
            <w:tcW w:type="dxa" w:w="5038"/>
            <w:shd w:fill="F7F9FC" w:val="clear"/>
            <w:tcMar>
              <w:top w:type="dxa" w:w="90"/>
              <w:left w:type="dxa" w:w="110"/>
              <w:bottom w:type="dxa" w:w="90"/>
              <w:right w:type="dxa" w:w="110"/>
            </w:tcMar>
          </w:tcPr>
          <w:p>
            <w:pPr>
              <w:spacing w:after="0" w:line="260"/>
              <w:jc w:val="left"/>
            </w:pPr>
            <w:r>
              <w:rPr>
                <w:b w:val="false"/>
                <w:bCs w:val="false"/>
                <w:sz w:val="19"/>
                <w:szCs w:val="19"/>
              </w:rPr>
              <w:t xml:space="preserve">車両が動いているか＝ドライバーが足りているか</w:t>
            </w:r>
          </w:p>
        </w:tc>
      </w:tr>
      <w:tr>
        <w:tc>
          <w:tcPr>
            <w:tcW w:type="dxa" w:w="1200"/>
            <w:shd w:fill="FFFFFF" w:val="clear"/>
            <w:tcMar>
              <w:top w:type="dxa" w:w="90"/>
              <w:left w:type="dxa" w:w="110"/>
              <w:bottom w:type="dxa" w:w="90"/>
              <w:right w:type="dxa" w:w="110"/>
            </w:tcMar>
          </w:tcPr>
          <w:p>
            <w:pPr>
              <w:spacing w:after="0" w:line="260"/>
              <w:jc w:val="left"/>
            </w:pPr>
            <w:r>
              <w:rPr>
                <w:b/>
                <w:bCs/>
                <w:sz w:val="19"/>
                <w:szCs w:val="19"/>
              </w:rPr>
              <w:t xml:space="preserve">稼働</w:t>
            </w:r>
          </w:p>
        </w:tc>
        <w:tc>
          <w:tcPr>
            <w:tcW w:type="dxa" w:w="3400"/>
            <w:shd w:fill="FFFFFF" w:val="clear"/>
            <w:tcMar>
              <w:top w:type="dxa" w:w="90"/>
              <w:left w:type="dxa" w:w="110"/>
              <w:bottom w:type="dxa" w:w="90"/>
              <w:right w:type="dxa" w:w="110"/>
            </w:tcMar>
          </w:tcPr>
          <w:p>
            <w:pPr>
              <w:spacing w:after="0" w:line="260"/>
              <w:jc w:val="left"/>
            </w:pPr>
            <w:r>
              <w:rPr>
                <w:b w:val="false"/>
                <w:bCs w:val="false"/>
                <w:sz w:val="19"/>
                <w:szCs w:val="19"/>
              </w:rPr>
              <w:t xml:space="preserve">⑤ 実車率</w:t>
            </w:r>
          </w:p>
        </w:tc>
        <w:tc>
          <w:tcPr>
            <w:tcW w:type="dxa" w:w="5038"/>
            <w:shd w:fill="FFFFFF" w:val="clear"/>
            <w:tcMar>
              <w:top w:type="dxa" w:w="90"/>
              <w:left w:type="dxa" w:w="110"/>
              <w:bottom w:type="dxa" w:w="90"/>
              <w:right w:type="dxa" w:w="110"/>
            </w:tcMar>
          </w:tcPr>
          <w:p>
            <w:pPr>
              <w:spacing w:after="0" w:line="260"/>
              <w:jc w:val="left"/>
            </w:pPr>
            <w:r>
              <w:rPr>
                <w:b w:val="false"/>
                <w:bCs w:val="false"/>
                <w:sz w:val="19"/>
                <w:szCs w:val="19"/>
              </w:rPr>
              <w:t xml:space="preserve">空車走行の削減度合い</w:t>
            </w:r>
          </w:p>
        </w:tc>
      </w:tr>
      <w:tr>
        <w:tc>
          <w:tcPr>
            <w:tcW w:type="dxa" w:w="1200"/>
            <w:shd w:fill="F7F9FC" w:val="clear"/>
            <w:tcMar>
              <w:top w:type="dxa" w:w="90"/>
              <w:left w:type="dxa" w:w="110"/>
              <w:bottom w:type="dxa" w:w="90"/>
              <w:right w:type="dxa" w:w="110"/>
            </w:tcMar>
          </w:tcPr>
          <w:p>
            <w:pPr>
              <w:spacing w:after="0" w:line="260"/>
              <w:jc w:val="left"/>
            </w:pPr>
            <w:r>
              <w:rPr>
                <w:b/>
                <w:bCs/>
                <w:sz w:val="19"/>
                <w:szCs w:val="19"/>
              </w:rPr>
              <w:t xml:space="preserve">稼働</w:t>
            </w:r>
          </w:p>
        </w:tc>
        <w:tc>
          <w:tcPr>
            <w:tcW w:type="dxa" w:w="3400"/>
            <w:shd w:fill="F7F9FC" w:val="clear"/>
            <w:tcMar>
              <w:top w:type="dxa" w:w="90"/>
              <w:left w:type="dxa" w:w="110"/>
              <w:bottom w:type="dxa" w:w="90"/>
              <w:right w:type="dxa" w:w="110"/>
            </w:tcMar>
          </w:tcPr>
          <w:p>
            <w:pPr>
              <w:spacing w:after="0" w:line="260"/>
              <w:jc w:val="left"/>
            </w:pPr>
            <w:r>
              <w:rPr>
                <w:b w:val="false"/>
                <w:bCs w:val="false"/>
                <w:sz w:val="19"/>
                <w:szCs w:val="19"/>
              </w:rPr>
              <w:t xml:space="preserve">⑥ 積載率</w:t>
            </w:r>
          </w:p>
        </w:tc>
        <w:tc>
          <w:tcPr>
            <w:tcW w:type="dxa" w:w="5038"/>
            <w:shd w:fill="F7F9FC" w:val="clear"/>
            <w:tcMar>
              <w:top w:type="dxa" w:w="90"/>
              <w:left w:type="dxa" w:w="110"/>
              <w:bottom w:type="dxa" w:w="90"/>
              <w:right w:type="dxa" w:w="110"/>
            </w:tcMar>
          </w:tcPr>
          <w:p>
            <w:pPr>
              <w:spacing w:after="0" w:line="260"/>
              <w:jc w:val="left"/>
            </w:pPr>
            <w:r>
              <w:rPr>
                <w:b w:val="false"/>
                <w:bCs w:val="false"/>
                <w:sz w:val="19"/>
                <w:szCs w:val="19"/>
              </w:rPr>
              <w:t xml:space="preserve">AI配車・混載の効果測定</w:t>
            </w:r>
          </w:p>
        </w:tc>
      </w:tr>
      <w:tr>
        <w:tc>
          <w:tcPr>
            <w:tcW w:type="dxa" w:w="1200"/>
            <w:shd w:fill="FFFFFF" w:val="clear"/>
            <w:tcMar>
              <w:top w:type="dxa" w:w="90"/>
              <w:left w:type="dxa" w:w="110"/>
              <w:bottom w:type="dxa" w:w="90"/>
              <w:right w:type="dxa" w:w="110"/>
            </w:tcMar>
          </w:tcPr>
          <w:p>
            <w:pPr>
              <w:spacing w:after="0" w:line="260"/>
              <w:jc w:val="left"/>
            </w:pPr>
            <w:r>
              <w:rPr>
                <w:b/>
                <w:bCs/>
                <w:sz w:val="19"/>
                <w:szCs w:val="19"/>
              </w:rPr>
              <w:t xml:space="preserve">コスト</w:t>
            </w:r>
          </w:p>
        </w:tc>
        <w:tc>
          <w:tcPr>
            <w:tcW w:type="dxa" w:w="3400"/>
            <w:shd w:fill="FFFFFF" w:val="clear"/>
            <w:tcMar>
              <w:top w:type="dxa" w:w="90"/>
              <w:left w:type="dxa" w:w="110"/>
              <w:bottom w:type="dxa" w:w="90"/>
              <w:right w:type="dxa" w:w="110"/>
            </w:tcMar>
          </w:tcPr>
          <w:p>
            <w:pPr>
              <w:spacing w:after="0" w:line="260"/>
              <w:jc w:val="left"/>
            </w:pPr>
            <w:r>
              <w:rPr>
                <w:b w:val="false"/>
                <w:bCs w:val="false"/>
                <w:sz w:val="19"/>
                <w:szCs w:val="19"/>
              </w:rPr>
              <w:t xml:space="preserve">⑦ 燃料単価と燃費（km/L）</w:t>
            </w:r>
          </w:p>
        </w:tc>
        <w:tc>
          <w:tcPr>
            <w:tcW w:type="dxa" w:w="5038"/>
            <w:shd w:fill="FFFFFF" w:val="clear"/>
            <w:tcMar>
              <w:top w:type="dxa" w:w="90"/>
              <w:left w:type="dxa" w:w="110"/>
              <w:bottom w:type="dxa" w:w="90"/>
              <w:right w:type="dxa" w:w="110"/>
            </w:tcMar>
          </w:tcPr>
          <w:p>
            <w:pPr>
              <w:spacing w:after="0" w:line="260"/>
              <w:jc w:val="left"/>
            </w:pPr>
            <w:r>
              <w:rPr>
                <w:b w:val="false"/>
                <w:bCs w:val="false"/>
                <w:sz w:val="19"/>
                <w:szCs w:val="19"/>
              </w:rPr>
              <w:t xml:space="preserve">感応度が最も高いコスト</w:t>
            </w:r>
          </w:p>
        </w:tc>
      </w:tr>
      <w:tr>
        <w:tc>
          <w:tcPr>
            <w:tcW w:type="dxa" w:w="1200"/>
            <w:shd w:fill="F7F9FC" w:val="clear"/>
            <w:tcMar>
              <w:top w:type="dxa" w:w="90"/>
              <w:left w:type="dxa" w:w="110"/>
              <w:bottom w:type="dxa" w:w="90"/>
              <w:right w:type="dxa" w:w="110"/>
            </w:tcMar>
          </w:tcPr>
          <w:p>
            <w:pPr>
              <w:spacing w:after="0" w:line="260"/>
              <w:jc w:val="left"/>
            </w:pPr>
            <w:r>
              <w:rPr>
                <w:b/>
                <w:bCs/>
                <w:sz w:val="19"/>
                <w:szCs w:val="19"/>
              </w:rPr>
              <w:t xml:space="preserve">コスト</w:t>
            </w:r>
          </w:p>
        </w:tc>
        <w:tc>
          <w:tcPr>
            <w:tcW w:type="dxa" w:w="3400"/>
            <w:shd w:fill="F7F9FC" w:val="clear"/>
            <w:tcMar>
              <w:top w:type="dxa" w:w="90"/>
              <w:left w:type="dxa" w:w="110"/>
              <w:bottom w:type="dxa" w:w="90"/>
              <w:right w:type="dxa" w:w="110"/>
            </w:tcMar>
          </w:tcPr>
          <w:p>
            <w:pPr>
              <w:spacing w:after="0" w:line="260"/>
              <w:jc w:val="left"/>
            </w:pPr>
            <w:r>
              <w:rPr>
                <w:b w:val="false"/>
                <w:bCs w:val="false"/>
                <w:sz w:val="19"/>
                <w:szCs w:val="19"/>
              </w:rPr>
              <w:t xml:space="preserve">⑧ 1台あたり修繕費</w:t>
            </w:r>
          </w:p>
        </w:tc>
        <w:tc>
          <w:tcPr>
            <w:tcW w:type="dxa" w:w="5038"/>
            <w:shd w:fill="F7F9FC" w:val="clear"/>
            <w:tcMar>
              <w:top w:type="dxa" w:w="90"/>
              <w:left w:type="dxa" w:w="110"/>
              <w:bottom w:type="dxa" w:w="90"/>
              <w:right w:type="dxa" w:w="110"/>
            </w:tcMar>
          </w:tcPr>
          <w:p>
            <w:pPr>
              <w:spacing w:after="0" w:line="260"/>
              <w:jc w:val="left"/>
            </w:pPr>
            <w:r>
              <w:rPr>
                <w:b w:val="false"/>
                <w:bCs w:val="false"/>
                <w:sz w:val="19"/>
                <w:szCs w:val="19"/>
              </w:rPr>
              <w:t xml:space="preserve">車両更新判断のトリガー</w:t>
            </w:r>
          </w:p>
        </w:tc>
      </w:tr>
      <w:tr>
        <w:tc>
          <w:tcPr>
            <w:tcW w:type="dxa" w:w="1200"/>
            <w:shd w:fill="FFFFFF" w:val="clear"/>
            <w:tcMar>
              <w:top w:type="dxa" w:w="90"/>
              <w:left w:type="dxa" w:w="110"/>
              <w:bottom w:type="dxa" w:w="90"/>
              <w:right w:type="dxa" w:w="110"/>
            </w:tcMar>
          </w:tcPr>
          <w:p>
            <w:pPr>
              <w:spacing w:after="0" w:line="260"/>
              <w:jc w:val="left"/>
            </w:pPr>
            <w:r>
              <w:rPr>
                <w:b/>
                <w:bCs/>
                <w:sz w:val="19"/>
                <w:szCs w:val="19"/>
              </w:rPr>
              <w:t xml:space="preserve">人</w:t>
            </w:r>
          </w:p>
        </w:tc>
        <w:tc>
          <w:tcPr>
            <w:tcW w:type="dxa" w:w="3400"/>
            <w:shd w:fill="FFFFFF" w:val="clear"/>
            <w:tcMar>
              <w:top w:type="dxa" w:w="90"/>
              <w:left w:type="dxa" w:w="110"/>
              <w:bottom w:type="dxa" w:w="90"/>
              <w:right w:type="dxa" w:w="110"/>
            </w:tcMar>
          </w:tcPr>
          <w:p>
            <w:pPr>
              <w:spacing w:after="0" w:line="260"/>
              <w:jc w:val="left"/>
            </w:pPr>
            <w:r>
              <w:rPr>
                <w:b w:val="false"/>
                <w:bCs w:val="false"/>
                <w:sz w:val="19"/>
                <w:szCs w:val="19"/>
              </w:rPr>
              <w:t xml:space="preserve">⑨ ドライバー数と平均年齢</w:t>
            </w:r>
          </w:p>
        </w:tc>
        <w:tc>
          <w:tcPr>
            <w:tcW w:type="dxa" w:w="5038"/>
            <w:shd w:fill="FFFFFF" w:val="clear"/>
            <w:tcMar>
              <w:top w:type="dxa" w:w="90"/>
              <w:left w:type="dxa" w:w="110"/>
              <w:bottom w:type="dxa" w:w="90"/>
              <w:right w:type="dxa" w:w="110"/>
            </w:tcMar>
          </w:tcPr>
          <w:p>
            <w:pPr>
              <w:spacing w:after="0" w:line="260"/>
              <w:jc w:val="left"/>
            </w:pPr>
            <w:r>
              <w:rPr>
                <w:b w:val="false"/>
                <w:bCs w:val="false"/>
                <w:sz w:val="19"/>
                <w:szCs w:val="19"/>
              </w:rPr>
              <w:t xml:space="preserve">5年後の供給力を規定する</w:t>
            </w:r>
          </w:p>
        </w:tc>
      </w:tr>
      <w:tr>
        <w:tc>
          <w:tcPr>
            <w:tcW w:type="dxa" w:w="1200"/>
            <w:shd w:fill="F7F9FC" w:val="clear"/>
            <w:tcMar>
              <w:top w:type="dxa" w:w="90"/>
              <w:left w:type="dxa" w:w="110"/>
              <w:bottom w:type="dxa" w:w="90"/>
              <w:right w:type="dxa" w:w="110"/>
            </w:tcMar>
          </w:tcPr>
          <w:p>
            <w:pPr>
              <w:spacing w:after="0" w:line="260"/>
              <w:jc w:val="left"/>
            </w:pPr>
            <w:r>
              <w:rPr>
                <w:b/>
                <w:bCs/>
                <w:sz w:val="19"/>
                <w:szCs w:val="19"/>
              </w:rPr>
              <w:t xml:space="preserve">人</w:t>
            </w:r>
          </w:p>
        </w:tc>
        <w:tc>
          <w:tcPr>
            <w:tcW w:type="dxa" w:w="3400"/>
            <w:shd w:fill="F7F9FC" w:val="clear"/>
            <w:tcMar>
              <w:top w:type="dxa" w:w="90"/>
              <w:left w:type="dxa" w:w="110"/>
              <w:bottom w:type="dxa" w:w="90"/>
              <w:right w:type="dxa" w:w="110"/>
            </w:tcMar>
          </w:tcPr>
          <w:p>
            <w:pPr>
              <w:spacing w:after="0" w:line="260"/>
              <w:jc w:val="left"/>
            </w:pPr>
            <w:r>
              <w:rPr>
                <w:b w:val="false"/>
                <w:bCs w:val="false"/>
                <w:sz w:val="19"/>
                <w:szCs w:val="19"/>
              </w:rPr>
              <w:t xml:space="preserve">⑩ 離職率と募集応募数</w:t>
            </w:r>
          </w:p>
        </w:tc>
        <w:tc>
          <w:tcPr>
            <w:tcW w:type="dxa" w:w="5038"/>
            <w:shd w:fill="F7F9FC" w:val="clear"/>
            <w:tcMar>
              <w:top w:type="dxa" w:w="90"/>
              <w:left w:type="dxa" w:w="110"/>
              <w:bottom w:type="dxa" w:w="90"/>
              <w:right w:type="dxa" w:w="110"/>
            </w:tcMar>
          </w:tcPr>
          <w:p>
            <w:pPr>
              <w:spacing w:after="0" w:line="260"/>
              <w:jc w:val="left"/>
            </w:pPr>
            <w:r>
              <w:rPr>
                <w:b w:val="false"/>
                <w:bCs w:val="false"/>
                <w:sz w:val="19"/>
                <w:szCs w:val="19"/>
              </w:rPr>
              <w:t xml:space="preserve">採用市場での自社の位置</w:t>
            </w:r>
          </w:p>
        </w:tc>
      </w:tr>
      <w:tr>
        <w:tc>
          <w:tcPr>
            <w:tcW w:type="dxa" w:w="1200"/>
            <w:shd w:fill="FFFFFF" w:val="clear"/>
            <w:tcMar>
              <w:top w:type="dxa" w:w="90"/>
              <w:left w:type="dxa" w:w="110"/>
              <w:bottom w:type="dxa" w:w="90"/>
              <w:right w:type="dxa" w:w="110"/>
            </w:tcMar>
          </w:tcPr>
          <w:p>
            <w:pPr>
              <w:spacing w:after="0" w:line="260"/>
              <w:jc w:val="left"/>
            </w:pPr>
            <w:r>
              <w:rPr>
                <w:b/>
                <w:bCs/>
                <w:sz w:val="19"/>
                <w:szCs w:val="19"/>
              </w:rPr>
              <w:t xml:space="preserve">人</w:t>
            </w:r>
          </w:p>
        </w:tc>
        <w:tc>
          <w:tcPr>
            <w:tcW w:type="dxa" w:w="3400"/>
            <w:shd w:fill="FFFFFF" w:val="clear"/>
            <w:tcMar>
              <w:top w:type="dxa" w:w="90"/>
              <w:left w:type="dxa" w:w="110"/>
              <w:bottom w:type="dxa" w:w="90"/>
              <w:right w:type="dxa" w:w="110"/>
            </w:tcMar>
          </w:tcPr>
          <w:p>
            <w:pPr>
              <w:spacing w:after="0" w:line="260"/>
              <w:jc w:val="left"/>
            </w:pPr>
            <w:r>
              <w:rPr>
                <w:b w:val="false"/>
                <w:bCs w:val="false"/>
                <w:sz w:val="19"/>
                <w:szCs w:val="19"/>
              </w:rPr>
              <w:t xml:space="preserve">⑪ 平均拘束時間・荷待ち時間</w:t>
            </w:r>
          </w:p>
        </w:tc>
        <w:tc>
          <w:tcPr>
            <w:tcW w:type="dxa" w:w="5038"/>
            <w:shd w:fill="FFFFFF" w:val="clear"/>
            <w:tcMar>
              <w:top w:type="dxa" w:w="90"/>
              <w:left w:type="dxa" w:w="110"/>
              <w:bottom w:type="dxa" w:w="90"/>
              <w:right w:type="dxa" w:w="110"/>
            </w:tcMar>
          </w:tcPr>
          <w:p>
            <w:pPr>
              <w:spacing w:after="0" w:line="260"/>
              <w:jc w:val="left"/>
            </w:pPr>
            <w:r>
              <w:rPr>
                <w:b w:val="false"/>
                <w:bCs w:val="false"/>
                <w:sz w:val="19"/>
                <w:szCs w:val="19"/>
              </w:rPr>
              <w:t xml:space="preserve">労務コンプライアンスと定着の先行指標</w:t>
            </w:r>
          </w:p>
        </w:tc>
      </w:tr>
      <w:tr>
        <w:tc>
          <w:tcPr>
            <w:tcW w:type="dxa" w:w="1200"/>
            <w:shd w:fill="F7F9FC" w:val="clear"/>
            <w:tcMar>
              <w:top w:type="dxa" w:w="90"/>
              <w:left w:type="dxa" w:w="110"/>
              <w:bottom w:type="dxa" w:w="90"/>
              <w:right w:type="dxa" w:w="110"/>
            </w:tcMar>
          </w:tcPr>
          <w:p>
            <w:pPr>
              <w:spacing w:after="0" w:line="260"/>
              <w:jc w:val="left"/>
            </w:pPr>
            <w:r>
              <w:rPr>
                <w:b/>
                <w:bCs/>
                <w:sz w:val="19"/>
                <w:szCs w:val="19"/>
              </w:rPr>
              <w:t xml:space="preserve">財務</w:t>
            </w:r>
          </w:p>
        </w:tc>
        <w:tc>
          <w:tcPr>
            <w:tcW w:type="dxa" w:w="3400"/>
            <w:shd w:fill="F7F9FC" w:val="clear"/>
            <w:tcMar>
              <w:top w:type="dxa" w:w="90"/>
              <w:left w:type="dxa" w:w="110"/>
              <w:bottom w:type="dxa" w:w="90"/>
              <w:right w:type="dxa" w:w="110"/>
            </w:tcMar>
          </w:tcPr>
          <w:p>
            <w:pPr>
              <w:spacing w:after="0" w:line="260"/>
              <w:jc w:val="left"/>
            </w:pPr>
            <w:r>
              <w:rPr>
                <w:b w:val="false"/>
                <w:bCs w:val="false"/>
                <w:sz w:val="19"/>
                <w:szCs w:val="19"/>
              </w:rPr>
              <w:t xml:space="preserve">⑫ 自己資本比率と手元流動性</w:t>
            </w:r>
          </w:p>
        </w:tc>
        <w:tc>
          <w:tcPr>
            <w:tcW w:type="dxa" w:w="5038"/>
            <w:shd w:fill="F7F9FC" w:val="clear"/>
            <w:tcMar>
              <w:top w:type="dxa" w:w="90"/>
              <w:left w:type="dxa" w:w="110"/>
              <w:bottom w:type="dxa" w:w="90"/>
              <w:right w:type="dxa" w:w="110"/>
            </w:tcMar>
          </w:tcPr>
          <w:p>
            <w:pPr>
              <w:spacing w:after="0" w:line="260"/>
              <w:jc w:val="left"/>
            </w:pPr>
            <w:r>
              <w:rPr>
                <w:b w:val="false"/>
                <w:bCs w:val="false"/>
                <w:sz w:val="19"/>
                <w:szCs w:val="19"/>
              </w:rPr>
              <w:t xml:space="preserve">下振れシナリオでの選択肢の幅</w:t>
            </w:r>
          </w:p>
        </w:tc>
      </w:tr>
    </w:tbl>
    <w:p>
      <w:pPr>
        <w:spacing w:after="100" w:line="300"/>
      </w:pPr>
      <w:r>
        <w:rPr>
          <w:sz w:val="21"/>
          <w:szCs w:val="21"/>
        </w:rPr>
        <w:t xml:space="preserve">これら12指標のうち、①③⑪の3つは荷主交渉に直接使える数字です。現時点で取得できていない指標があれば、そこが最初に着手すべき整備対象になります。</w:t>
      </w:r>
    </w:p>
    <w:p>
      <w:r>
        <w:br w:type="page"/>
      </w:r>
    </w:p>
    <w:p>
      <w:pPr>
        <w:pStyle w:val="Heading1"/>
        <w:pBdr>
          <w:bottom w:val="single" w:color="1F3864" w:sz="12" w:space="6"/>
        </w:pBdr>
        <w:spacing w:after="200" w:before="360"/>
      </w:pPr>
      <w:r>
        <w:rPr>
          <w:b/>
          <w:bCs/>
          <w:color w:val="1F3864"/>
          <w:sz w:val="30"/>
          <w:szCs w:val="30"/>
        </w:rPr>
        <w:t xml:space="preserve">おわりに</w:t>
      </w:r>
    </w:p>
    <w:p>
      <w:pPr>
        <w:spacing w:after="100" w:line="300"/>
      </w:pPr>
      <w:r>
        <w:rPr>
          <w:sz w:val="21"/>
          <w:szCs w:val="21"/>
        </w:rPr>
        <w:t xml:space="preserve">2026年度から2030年度までの5年間は、政府が「集中改革期間」と位置づけた期間です。制度が集中的に切り替わり、その運用実績が評価され、技術が実用域に入る。この5年で、業界内の序列は相当に入れ替わると考えられます。</w:t>
      </w:r>
    </w:p>
    <w:p>
      <w:pPr>
        <w:spacing w:after="100" w:line="300"/>
      </w:pPr>
      <w:r>
        <w:rPr>
          <w:sz w:val="21"/>
          <w:szCs w:val="21"/>
        </w:rPr>
        <w:t xml:space="preserve">その入れ替わりを決めるのは、規模ではありません。自社の原価を説明でき、運ぶ相手を選び、人を確保し続けられるかどうかです。制度は今回、その努力が報われる方向に動きました。標準的な運賃、取適法、Gメン、CLO義務化のいずれも、準備した事業者に有利に働く仕組みです。逆に言えば、準備しなければ制度は何もしてくれません。</w:t>
      </w:r>
    </w:p>
    <w:p>
      <w:pPr>
        <w:spacing w:after="100" w:line="300"/>
      </w:pPr>
      <w:r>
        <w:rPr>
          <w:sz w:val="21"/>
          <w:szCs w:val="21"/>
        </w:rPr>
        <w:t xml:space="preserve">本レポートは業界全体の見通しにとどまりますが、貴社の実データを踏まえた定量分析に進めば、打ち手の優先順位はより明確になります。</w:t>
      </w:r>
    </w:p>
    <w:p>
      <w:pPr>
        <w:pStyle w:val="Heading2"/>
        <w:spacing w:after="140" w:before="280"/>
      </w:pPr>
      <w:r>
        <w:rPr>
          <w:b/>
          <w:bCs/>
          <w:color w:val="1F3864"/>
          <w:sz w:val="24"/>
          <w:szCs w:val="24"/>
        </w:rPr>
        <w:t xml:space="preserve">次のステップのご提案</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3200"/>
        <w:gridCol w:w="2900"/>
        <w:gridCol w:w="1638"/>
      </w:tblGrid>
      <w:tr>
        <w:trPr>
          <w:tblHeader/>
        </w:trPr>
        <w:tc>
          <w:tcPr>
            <w:tcW w:type="dxa" w:w="1900"/>
            <w:shd w:fill="1F3864" w:val="clear"/>
            <w:tcMar>
              <w:top w:type="dxa" w:w="90"/>
              <w:left w:type="dxa" w:w="110"/>
              <w:bottom w:type="dxa" w:w="90"/>
              <w:right w:type="dxa" w:w="110"/>
            </w:tcMar>
          </w:tcPr>
          <w:p>
            <w:pPr>
              <w:spacing w:line="260"/>
              <w:jc w:val="center"/>
            </w:pPr>
            <w:r>
              <w:rPr>
                <w:b/>
                <w:bCs/>
                <w:color w:val="FFFFFF"/>
                <w:sz w:val="19"/>
                <w:szCs w:val="19"/>
              </w:rPr>
              <w:t xml:space="preserve">ステップ</w:t>
            </w:r>
          </w:p>
        </w:tc>
        <w:tc>
          <w:tcPr>
            <w:tcW w:type="dxa" w:w="3200"/>
            <w:shd w:fill="1F3864" w:val="clear"/>
            <w:tcMar>
              <w:top w:type="dxa" w:w="90"/>
              <w:left w:type="dxa" w:w="110"/>
              <w:bottom w:type="dxa" w:w="90"/>
              <w:right w:type="dxa" w:w="110"/>
            </w:tcMar>
          </w:tcPr>
          <w:p>
            <w:pPr>
              <w:spacing w:line="260"/>
              <w:jc w:val="center"/>
            </w:pPr>
            <w:r>
              <w:rPr>
                <w:b/>
                <w:bCs/>
                <w:color w:val="FFFFFF"/>
                <w:sz w:val="19"/>
                <w:szCs w:val="19"/>
              </w:rPr>
              <w:t xml:space="preserve">内容</w:t>
            </w:r>
          </w:p>
        </w:tc>
        <w:tc>
          <w:tcPr>
            <w:tcW w:type="dxa" w:w="2900"/>
            <w:shd w:fill="1F3864" w:val="clear"/>
            <w:tcMar>
              <w:top w:type="dxa" w:w="90"/>
              <w:left w:type="dxa" w:w="110"/>
              <w:bottom w:type="dxa" w:w="90"/>
              <w:right w:type="dxa" w:w="110"/>
            </w:tcMar>
          </w:tcPr>
          <w:p>
            <w:pPr>
              <w:spacing w:line="260"/>
              <w:jc w:val="center"/>
            </w:pPr>
            <w:r>
              <w:rPr>
                <w:b/>
                <w:bCs/>
                <w:color w:val="FFFFFF"/>
                <w:sz w:val="19"/>
                <w:szCs w:val="19"/>
              </w:rPr>
              <w:t xml:space="preserve">必要なデータ</w:t>
            </w:r>
          </w:p>
        </w:tc>
        <w:tc>
          <w:tcPr>
            <w:tcW w:type="dxa" w:w="1638"/>
            <w:shd w:fill="1F3864" w:val="clear"/>
            <w:tcMar>
              <w:top w:type="dxa" w:w="90"/>
              <w:left w:type="dxa" w:w="110"/>
              <w:bottom w:type="dxa" w:w="90"/>
              <w:right w:type="dxa" w:w="110"/>
            </w:tcMar>
          </w:tcPr>
          <w:p>
            <w:pPr>
              <w:spacing w:line="260"/>
              <w:jc w:val="center"/>
            </w:pPr>
            <w:r>
              <w:rPr>
                <w:b/>
                <w:bCs/>
                <w:color w:val="FFFFFF"/>
                <w:sz w:val="19"/>
                <w:szCs w:val="19"/>
              </w:rPr>
              <w:t xml:space="preserve">想定期間</w:t>
            </w:r>
          </w:p>
        </w:tc>
      </w:tr>
      <w:tr>
        <w:tc>
          <w:tcPr>
            <w:tcW w:type="dxa" w:w="1900"/>
            <w:shd w:fill="FFFFFF" w:val="clear"/>
            <w:tcMar>
              <w:top w:type="dxa" w:w="90"/>
              <w:left w:type="dxa" w:w="110"/>
              <w:bottom w:type="dxa" w:w="90"/>
              <w:right w:type="dxa" w:w="110"/>
            </w:tcMar>
          </w:tcPr>
          <w:p>
            <w:pPr>
              <w:spacing w:after="0" w:line="260"/>
              <w:jc w:val="left"/>
            </w:pPr>
            <w:r>
              <w:rPr>
                <w:b/>
                <w:bCs/>
                <w:sz w:val="19"/>
                <w:szCs w:val="19"/>
              </w:rPr>
              <w:t xml:space="preserve">1. 現状診断</w:t>
            </w:r>
          </w:p>
        </w:tc>
        <w:tc>
          <w:tcPr>
            <w:tcW w:type="dxa" w:w="3200"/>
            <w:shd w:fill="FFFFFF" w:val="clear"/>
            <w:tcMar>
              <w:top w:type="dxa" w:w="90"/>
              <w:left w:type="dxa" w:w="110"/>
              <w:bottom w:type="dxa" w:w="90"/>
              <w:right w:type="dxa" w:w="110"/>
            </w:tcMar>
          </w:tcPr>
          <w:p>
            <w:pPr>
              <w:spacing w:after="0" w:line="260"/>
              <w:jc w:val="left"/>
            </w:pPr>
            <w:r>
              <w:rPr>
                <w:b w:val="false"/>
                <w:bCs w:val="false"/>
                <w:sz w:val="19"/>
                <w:szCs w:val="19"/>
              </w:rPr>
              <w:t xml:space="preserve">荷主別・車両別の収益構造の可視化</w:t>
            </w:r>
          </w:p>
        </w:tc>
        <w:tc>
          <w:tcPr>
            <w:tcW w:type="dxa" w:w="2900"/>
            <w:shd w:fill="FFFFFF" w:val="clear"/>
            <w:tcMar>
              <w:top w:type="dxa" w:w="90"/>
              <w:left w:type="dxa" w:w="110"/>
              <w:bottom w:type="dxa" w:w="90"/>
              <w:right w:type="dxa" w:w="110"/>
            </w:tcMar>
          </w:tcPr>
          <w:p>
            <w:pPr>
              <w:spacing w:after="0" w:line="260"/>
              <w:jc w:val="left"/>
            </w:pPr>
            <w:r>
              <w:rPr>
                <w:b w:val="false"/>
                <w:bCs w:val="false"/>
                <w:sz w:val="19"/>
                <w:szCs w:val="19"/>
              </w:rPr>
              <w:t xml:space="preserve">荷主別売上、車両別稼働、原価科目内訳</w:t>
            </w:r>
          </w:p>
        </w:tc>
        <w:tc>
          <w:tcPr>
            <w:tcW w:type="dxa" w:w="1638"/>
            <w:shd w:fill="FFFFFF" w:val="clear"/>
            <w:tcMar>
              <w:top w:type="dxa" w:w="90"/>
              <w:left w:type="dxa" w:w="110"/>
              <w:bottom w:type="dxa" w:w="90"/>
              <w:right w:type="dxa" w:w="110"/>
            </w:tcMar>
          </w:tcPr>
          <w:p>
            <w:pPr>
              <w:spacing w:after="0" w:line="260"/>
              <w:jc w:val="left"/>
            </w:pPr>
            <w:r>
              <w:rPr>
                <w:b w:val="false"/>
                <w:bCs w:val="false"/>
                <w:sz w:val="19"/>
                <w:szCs w:val="19"/>
              </w:rPr>
              <w:t xml:space="preserve">2〜3週間</w:t>
            </w:r>
          </w:p>
        </w:tc>
      </w:tr>
      <w:tr>
        <w:tc>
          <w:tcPr>
            <w:tcW w:type="dxa" w:w="1900"/>
            <w:shd w:fill="F7F9FC" w:val="clear"/>
            <w:tcMar>
              <w:top w:type="dxa" w:w="90"/>
              <w:left w:type="dxa" w:w="110"/>
              <w:bottom w:type="dxa" w:w="90"/>
              <w:right w:type="dxa" w:w="110"/>
            </w:tcMar>
          </w:tcPr>
          <w:p>
            <w:pPr>
              <w:spacing w:after="0" w:line="260"/>
              <w:jc w:val="left"/>
            </w:pPr>
            <w:r>
              <w:rPr>
                <w:b/>
                <w:bCs/>
                <w:sz w:val="19"/>
                <w:szCs w:val="19"/>
              </w:rPr>
              <w:t xml:space="preserve">2. 交渉優先度の設計</w:t>
            </w:r>
          </w:p>
        </w:tc>
        <w:tc>
          <w:tcPr>
            <w:tcW w:type="dxa" w:w="3200"/>
            <w:shd w:fill="F7F9FC" w:val="clear"/>
            <w:tcMar>
              <w:top w:type="dxa" w:w="90"/>
              <w:left w:type="dxa" w:w="110"/>
              <w:bottom w:type="dxa" w:w="90"/>
              <w:right w:type="dxa" w:w="110"/>
            </w:tcMar>
          </w:tcPr>
          <w:p>
            <w:pPr>
              <w:spacing w:after="0" w:line="260"/>
              <w:jc w:val="left"/>
            </w:pPr>
            <w:r>
              <w:rPr>
                <w:b w:val="false"/>
                <w:bCs w:val="false"/>
                <w:sz w:val="19"/>
                <w:szCs w:val="19"/>
              </w:rPr>
              <w:t xml:space="preserve">特定荷主候補の特定と提案内容の作成</w:t>
            </w:r>
          </w:p>
        </w:tc>
        <w:tc>
          <w:tcPr>
            <w:tcW w:type="dxa" w:w="2900"/>
            <w:shd w:fill="F7F9FC" w:val="clear"/>
            <w:tcMar>
              <w:top w:type="dxa" w:w="90"/>
              <w:left w:type="dxa" w:w="110"/>
              <w:bottom w:type="dxa" w:w="90"/>
              <w:right w:type="dxa" w:w="110"/>
            </w:tcMar>
          </w:tcPr>
          <w:p>
            <w:pPr>
              <w:spacing w:after="0" w:line="260"/>
              <w:jc w:val="left"/>
            </w:pPr>
            <w:r>
              <w:rPr>
                <w:b w:val="false"/>
                <w:bCs w:val="false"/>
                <w:sz w:val="19"/>
                <w:szCs w:val="19"/>
              </w:rPr>
              <w:t xml:space="preserve">取引先一覧、契約条件、荷待ち実態</w:t>
            </w:r>
          </w:p>
        </w:tc>
        <w:tc>
          <w:tcPr>
            <w:tcW w:type="dxa" w:w="1638"/>
            <w:shd w:fill="F7F9FC" w:val="clear"/>
            <w:tcMar>
              <w:top w:type="dxa" w:w="90"/>
              <w:left w:type="dxa" w:w="110"/>
              <w:bottom w:type="dxa" w:w="90"/>
              <w:right w:type="dxa" w:w="110"/>
            </w:tcMar>
          </w:tcPr>
          <w:p>
            <w:pPr>
              <w:spacing w:after="0" w:line="260"/>
              <w:jc w:val="left"/>
            </w:pPr>
            <w:r>
              <w:rPr>
                <w:b w:val="false"/>
                <w:bCs w:val="false"/>
                <w:sz w:val="19"/>
                <w:szCs w:val="19"/>
              </w:rPr>
              <w:t xml:space="preserve">2週間</w:t>
            </w:r>
          </w:p>
        </w:tc>
      </w:tr>
      <w:tr>
        <w:tc>
          <w:tcPr>
            <w:tcW w:type="dxa" w:w="1900"/>
            <w:shd w:fill="FFFFFF" w:val="clear"/>
            <w:tcMar>
              <w:top w:type="dxa" w:w="90"/>
              <w:left w:type="dxa" w:w="110"/>
              <w:bottom w:type="dxa" w:w="90"/>
              <w:right w:type="dxa" w:w="110"/>
            </w:tcMar>
          </w:tcPr>
          <w:p>
            <w:pPr>
              <w:spacing w:after="0" w:line="260"/>
              <w:jc w:val="left"/>
            </w:pPr>
            <w:r>
              <w:rPr>
                <w:b/>
                <w:bCs/>
                <w:sz w:val="19"/>
                <w:szCs w:val="19"/>
              </w:rPr>
              <w:t xml:space="preserve">3. 5年計画への落とし込み</w:t>
            </w:r>
          </w:p>
        </w:tc>
        <w:tc>
          <w:tcPr>
            <w:tcW w:type="dxa" w:w="3200"/>
            <w:shd w:fill="FFFFFF" w:val="clear"/>
            <w:tcMar>
              <w:top w:type="dxa" w:w="90"/>
              <w:left w:type="dxa" w:w="110"/>
              <w:bottom w:type="dxa" w:w="90"/>
              <w:right w:type="dxa" w:w="110"/>
            </w:tcMar>
          </w:tcPr>
          <w:p>
            <w:pPr>
              <w:spacing w:after="0" w:line="260"/>
              <w:jc w:val="left"/>
            </w:pPr>
            <w:r>
              <w:rPr>
                <w:b w:val="false"/>
                <w:bCs w:val="false"/>
                <w:sz w:val="19"/>
                <w:szCs w:val="19"/>
              </w:rPr>
              <w:t xml:space="preserve">採用・車両更新・DX投資・財務の統合計画</w:t>
            </w:r>
          </w:p>
        </w:tc>
        <w:tc>
          <w:tcPr>
            <w:tcW w:type="dxa" w:w="2900"/>
            <w:shd w:fill="FFFFFF" w:val="clear"/>
            <w:tcMar>
              <w:top w:type="dxa" w:w="90"/>
              <w:left w:type="dxa" w:w="110"/>
              <w:bottom w:type="dxa" w:w="90"/>
              <w:right w:type="dxa" w:w="110"/>
            </w:tcMar>
          </w:tcPr>
          <w:p>
            <w:pPr>
              <w:spacing w:after="0" w:line="260"/>
              <w:jc w:val="left"/>
            </w:pPr>
            <w:r>
              <w:rPr>
                <w:b w:val="false"/>
                <w:bCs w:val="false"/>
                <w:sz w:val="19"/>
                <w:szCs w:val="19"/>
              </w:rPr>
              <w:t xml:space="preserve">ドライバー年齢構成、車両台帳、資金計画</w:t>
            </w:r>
          </w:p>
        </w:tc>
        <w:tc>
          <w:tcPr>
            <w:tcW w:type="dxa" w:w="1638"/>
            <w:shd w:fill="FFFFFF" w:val="clear"/>
            <w:tcMar>
              <w:top w:type="dxa" w:w="90"/>
              <w:left w:type="dxa" w:w="110"/>
              <w:bottom w:type="dxa" w:w="90"/>
              <w:right w:type="dxa" w:w="110"/>
            </w:tcMar>
          </w:tcPr>
          <w:p>
            <w:pPr>
              <w:spacing w:after="0" w:line="260"/>
              <w:jc w:val="left"/>
            </w:pPr>
            <w:r>
              <w:rPr>
                <w:b w:val="false"/>
                <w:bCs w:val="false"/>
                <w:sz w:val="19"/>
                <w:szCs w:val="19"/>
              </w:rPr>
              <w:t xml:space="preserve">1か月</w:t>
            </w:r>
          </w:p>
        </w:tc>
      </w:tr>
    </w:tbl>
    <w:p>
      <w:pPr>
        <w:spacing w:after="120"/>
      </w:pPr>
      <w:r>
        <w:t xml:space="preserve"/>
      </w:r>
    </w:p>
    <w:p>
      <w:pPr>
        <w:spacing w:after="100" w:line="300"/>
      </w:pPr>
      <w:r>
        <w:rPr>
          <w:sz w:val="21"/>
          <w:szCs w:val="21"/>
        </w:rPr>
        <w:t xml:space="preserve">ご不明な点、あるいは特定の論点について掘り下げをご希望の場合は、お気軽にお申し付けください。</w:t>
      </w:r>
    </w:p>
    <w:p>
      <w:r>
        <w:br w:type="page"/>
      </w:r>
    </w:p>
    <w:p>
      <w:pPr>
        <w:pStyle w:val="Heading1"/>
        <w:pBdr>
          <w:bottom w:val="single" w:color="1F3864" w:sz="12" w:space="6"/>
        </w:pBdr>
        <w:spacing w:after="200" w:before="360"/>
      </w:pPr>
      <w:r>
        <w:rPr>
          <w:b/>
          <w:bCs/>
          <w:color w:val="1F3864"/>
          <w:sz w:val="30"/>
          <w:szCs w:val="30"/>
        </w:rPr>
        <w:t xml:space="preserve">付録A　制度対応チェックリスト（2026年度〜2030年度）</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2200"/>
        <w:gridCol w:w="4900"/>
        <w:gridCol w:w="838"/>
      </w:tblGrid>
      <w:tr>
        <w:trPr>
          <w:tblHeader/>
        </w:trPr>
        <w:tc>
          <w:tcPr>
            <w:tcW w:type="dxa" w:w="1700"/>
            <w:shd w:fill="1F3864" w:val="clear"/>
            <w:tcMar>
              <w:top w:type="dxa" w:w="90"/>
              <w:left w:type="dxa" w:w="110"/>
              <w:bottom w:type="dxa" w:w="90"/>
              <w:right w:type="dxa" w:w="110"/>
            </w:tcMar>
          </w:tcPr>
          <w:p>
            <w:pPr>
              <w:spacing w:line="260"/>
              <w:jc w:val="center"/>
            </w:pPr>
            <w:r>
              <w:rPr>
                <w:b/>
                <w:bCs/>
                <w:color w:val="FFFFFF"/>
                <w:sz w:val="19"/>
                <w:szCs w:val="19"/>
              </w:rPr>
              <w:t xml:space="preserve">時期</w:t>
            </w:r>
          </w:p>
        </w:tc>
        <w:tc>
          <w:tcPr>
            <w:tcW w:type="dxa" w:w="2200"/>
            <w:shd w:fill="1F3864" w:val="clear"/>
            <w:tcMar>
              <w:top w:type="dxa" w:w="90"/>
              <w:left w:type="dxa" w:w="110"/>
              <w:bottom w:type="dxa" w:w="90"/>
              <w:right w:type="dxa" w:w="110"/>
            </w:tcMar>
          </w:tcPr>
          <w:p>
            <w:pPr>
              <w:spacing w:line="260"/>
              <w:jc w:val="center"/>
            </w:pPr>
            <w:r>
              <w:rPr>
                <w:b/>
                <w:bCs/>
                <w:color w:val="FFFFFF"/>
                <w:sz w:val="19"/>
                <w:szCs w:val="19"/>
              </w:rPr>
              <w:t xml:space="preserve">制度</w:t>
            </w:r>
          </w:p>
        </w:tc>
        <w:tc>
          <w:tcPr>
            <w:tcW w:type="dxa" w:w="4900"/>
            <w:shd w:fill="1F3864" w:val="clear"/>
            <w:tcMar>
              <w:top w:type="dxa" w:w="90"/>
              <w:left w:type="dxa" w:w="110"/>
              <w:bottom w:type="dxa" w:w="90"/>
              <w:right w:type="dxa" w:w="110"/>
            </w:tcMar>
          </w:tcPr>
          <w:p>
            <w:pPr>
              <w:spacing w:line="260"/>
              <w:jc w:val="center"/>
            </w:pPr>
            <w:r>
              <w:rPr>
                <w:b/>
                <w:bCs/>
                <w:color w:val="FFFFFF"/>
                <w:sz w:val="19"/>
                <w:szCs w:val="19"/>
              </w:rPr>
              <w:t xml:space="preserve">自社で確認すべきこと</w:t>
            </w:r>
          </w:p>
        </w:tc>
        <w:tc>
          <w:tcPr>
            <w:tcW w:type="dxa" w:w="838"/>
            <w:shd w:fill="1F3864" w:val="clear"/>
            <w:tcMar>
              <w:top w:type="dxa" w:w="90"/>
              <w:left w:type="dxa" w:w="110"/>
              <w:bottom w:type="dxa" w:w="90"/>
              <w:right w:type="dxa" w:w="110"/>
            </w:tcMar>
          </w:tcPr>
          <w:p>
            <w:pPr>
              <w:spacing w:line="260"/>
              <w:jc w:val="center"/>
            </w:pPr>
            <w:r>
              <w:rPr>
                <w:b/>
                <w:bCs/>
                <w:color w:val="FFFFFF"/>
                <w:sz w:val="19"/>
                <w:szCs w:val="19"/>
              </w:rPr>
              <w:t xml:space="preserve">確認</w:t>
            </w:r>
          </w:p>
        </w:tc>
      </w:tr>
      <w:tr>
        <w:tc>
          <w:tcPr>
            <w:tcW w:type="dxa" w:w="1700"/>
            <w:shd w:fill="FFFFFF" w:val="clear"/>
            <w:tcMar>
              <w:top w:type="dxa" w:w="90"/>
              <w:left w:type="dxa" w:w="110"/>
              <w:bottom w:type="dxa" w:w="90"/>
              <w:right w:type="dxa" w:w="110"/>
            </w:tcMar>
          </w:tcPr>
          <w:p>
            <w:pPr>
              <w:spacing w:after="0" w:line="260"/>
              <w:jc w:val="left"/>
            </w:pPr>
            <w:r>
              <w:rPr>
                <w:b/>
                <w:bCs/>
                <w:sz w:val="19"/>
                <w:szCs w:val="19"/>
              </w:rPr>
              <w:t xml:space="preserve">2026年1月（施行済）</w:t>
            </w:r>
          </w:p>
        </w:tc>
        <w:tc>
          <w:tcPr>
            <w:tcW w:type="dxa" w:w="2200"/>
            <w:shd w:fill="FFFFFF" w:val="clear"/>
            <w:tcMar>
              <w:top w:type="dxa" w:w="90"/>
              <w:left w:type="dxa" w:w="110"/>
              <w:bottom w:type="dxa" w:w="90"/>
              <w:right w:type="dxa" w:w="110"/>
            </w:tcMar>
          </w:tcPr>
          <w:p>
            <w:pPr>
              <w:spacing w:after="0" w:line="260"/>
              <w:jc w:val="left"/>
            </w:pPr>
            <w:r>
              <w:rPr>
                <w:b w:val="false"/>
                <w:bCs w:val="false"/>
                <w:sz w:val="19"/>
                <w:szCs w:val="19"/>
              </w:rPr>
              <w:t xml:space="preserve">取適法（中小受託取引適正化法）</w:t>
            </w:r>
          </w:p>
        </w:tc>
        <w:tc>
          <w:tcPr>
            <w:tcW w:type="dxa" w:w="4900"/>
            <w:shd w:fill="FFFFFF" w:val="clear"/>
            <w:tcMar>
              <w:top w:type="dxa" w:w="90"/>
              <w:left w:type="dxa" w:w="110"/>
              <w:bottom w:type="dxa" w:w="90"/>
              <w:right w:type="dxa" w:w="110"/>
            </w:tcMar>
          </w:tcPr>
          <w:p>
            <w:pPr>
              <w:spacing w:after="0" w:line="260"/>
              <w:jc w:val="left"/>
            </w:pPr>
            <w:r>
              <w:rPr>
                <w:b w:val="false"/>
                <w:bCs w:val="false"/>
                <w:sz w:val="19"/>
                <w:szCs w:val="19"/>
              </w:rPr>
              <w:t xml:space="preserve">運送委託契約の内容確認／手形払いの有無／協議記録の保存運用／支払条件の見直し交渉</w:t>
            </w:r>
          </w:p>
        </w:tc>
        <w:tc>
          <w:tcPr>
            <w:tcW w:type="dxa" w:w="838"/>
            <w:shd w:fill="FFFFFF" w:val="clear"/>
            <w:tcMar>
              <w:top w:type="dxa" w:w="90"/>
              <w:left w:type="dxa" w:w="110"/>
              <w:bottom w:type="dxa" w:w="90"/>
              <w:right w:type="dxa" w:w="110"/>
            </w:tcMar>
          </w:tcPr>
          <w:p>
            <w:pPr>
              <w:spacing w:after="0" w:line="260"/>
              <w:jc w:val="left"/>
            </w:pPr>
            <w:r>
              <w:rPr>
                <w:b w:val="false"/>
                <w:bCs w:val="false"/>
                <w:sz w:val="19"/>
                <w:szCs w:val="19"/>
              </w:rPr>
              <w:t xml:space="preserve">☐</w:t>
            </w:r>
          </w:p>
        </w:tc>
      </w:tr>
      <w:tr>
        <w:tc>
          <w:tcPr>
            <w:tcW w:type="dxa" w:w="1700"/>
            <w:shd w:fill="F7F9FC" w:val="clear"/>
            <w:tcMar>
              <w:top w:type="dxa" w:w="90"/>
              <w:left w:type="dxa" w:w="110"/>
              <w:bottom w:type="dxa" w:w="90"/>
              <w:right w:type="dxa" w:w="110"/>
            </w:tcMar>
          </w:tcPr>
          <w:p>
            <w:pPr>
              <w:spacing w:after="0" w:line="260"/>
              <w:jc w:val="left"/>
            </w:pPr>
            <w:r>
              <w:rPr>
                <w:b/>
                <w:bCs/>
                <w:sz w:val="19"/>
                <w:szCs w:val="19"/>
              </w:rPr>
              <w:t xml:space="preserve">2025年4月（施行済）</w:t>
            </w:r>
          </w:p>
        </w:tc>
        <w:tc>
          <w:tcPr>
            <w:tcW w:type="dxa" w:w="2200"/>
            <w:shd w:fill="F7F9FC" w:val="clear"/>
            <w:tcMar>
              <w:top w:type="dxa" w:w="90"/>
              <w:left w:type="dxa" w:w="110"/>
              <w:bottom w:type="dxa" w:w="90"/>
              <w:right w:type="dxa" w:w="110"/>
            </w:tcMar>
          </w:tcPr>
          <w:p>
            <w:pPr>
              <w:spacing w:after="0" w:line="260"/>
              <w:jc w:val="left"/>
            </w:pPr>
            <w:r>
              <w:rPr>
                <w:b w:val="false"/>
                <w:bCs w:val="false"/>
                <w:sz w:val="19"/>
                <w:szCs w:val="19"/>
              </w:rPr>
              <w:t xml:space="preserve">改正物流効率化法 第一段階</w:t>
            </w:r>
          </w:p>
        </w:tc>
        <w:tc>
          <w:tcPr>
            <w:tcW w:type="dxa" w:w="4900"/>
            <w:shd w:fill="F7F9FC" w:val="clear"/>
            <w:tcMar>
              <w:top w:type="dxa" w:w="90"/>
              <w:left w:type="dxa" w:w="110"/>
              <w:bottom w:type="dxa" w:w="90"/>
              <w:right w:type="dxa" w:w="110"/>
            </w:tcMar>
          </w:tcPr>
          <w:p>
            <w:pPr>
              <w:spacing w:after="0" w:line="260"/>
              <w:jc w:val="left"/>
            </w:pPr>
            <w:r>
              <w:rPr>
                <w:b w:val="false"/>
                <w:bCs w:val="false"/>
                <w:sz w:val="19"/>
                <w:szCs w:val="19"/>
              </w:rPr>
              <w:t xml:space="preserve">荷主との契約書面交付の実施状況／努力義務への対応記録／判断基準への適合</w:t>
            </w:r>
          </w:p>
        </w:tc>
        <w:tc>
          <w:tcPr>
            <w:tcW w:type="dxa" w:w="838"/>
            <w:shd w:fill="F7F9FC" w:val="clear"/>
            <w:tcMar>
              <w:top w:type="dxa" w:w="90"/>
              <w:left w:type="dxa" w:w="110"/>
              <w:bottom w:type="dxa" w:w="90"/>
              <w:right w:type="dxa" w:w="110"/>
            </w:tcMar>
          </w:tcPr>
          <w:p>
            <w:pPr>
              <w:spacing w:after="0" w:line="260"/>
              <w:jc w:val="left"/>
            </w:pPr>
            <w:r>
              <w:rPr>
                <w:b w:val="false"/>
                <w:bCs w:val="false"/>
                <w:sz w:val="19"/>
                <w:szCs w:val="19"/>
              </w:rPr>
              <w:t xml:space="preserve">☐</w:t>
            </w:r>
          </w:p>
        </w:tc>
      </w:tr>
      <w:tr>
        <w:tc>
          <w:tcPr>
            <w:tcW w:type="dxa" w:w="1700"/>
            <w:shd w:fill="FFFFFF" w:val="clear"/>
            <w:tcMar>
              <w:top w:type="dxa" w:w="90"/>
              <w:left w:type="dxa" w:w="110"/>
              <w:bottom w:type="dxa" w:w="90"/>
              <w:right w:type="dxa" w:w="110"/>
            </w:tcMar>
          </w:tcPr>
          <w:p>
            <w:pPr>
              <w:spacing w:after="0" w:line="260"/>
              <w:jc w:val="left"/>
            </w:pPr>
            <w:r>
              <w:rPr>
                <w:b/>
                <w:bCs/>
                <w:sz w:val="19"/>
                <w:szCs w:val="19"/>
              </w:rPr>
              <w:t xml:space="preserve">2026年4月（施行済）</w:t>
            </w:r>
          </w:p>
        </w:tc>
        <w:tc>
          <w:tcPr>
            <w:tcW w:type="dxa" w:w="2200"/>
            <w:shd w:fill="FFFFFF" w:val="clear"/>
            <w:tcMar>
              <w:top w:type="dxa" w:w="90"/>
              <w:left w:type="dxa" w:w="110"/>
              <w:bottom w:type="dxa" w:w="90"/>
              <w:right w:type="dxa" w:w="110"/>
            </w:tcMar>
          </w:tcPr>
          <w:p>
            <w:pPr>
              <w:spacing w:after="0" w:line="260"/>
              <w:jc w:val="left"/>
            </w:pPr>
            <w:r>
              <w:rPr>
                <w:b w:val="false"/>
                <w:bCs w:val="false"/>
                <w:sz w:val="19"/>
                <w:szCs w:val="19"/>
              </w:rPr>
              <w:t xml:space="preserve">改正物流効率化法 全面施行</w:t>
            </w:r>
          </w:p>
        </w:tc>
        <w:tc>
          <w:tcPr>
            <w:tcW w:type="dxa" w:w="4900"/>
            <w:shd w:fill="FFFFFF" w:val="clear"/>
            <w:tcMar>
              <w:top w:type="dxa" w:w="90"/>
              <w:left w:type="dxa" w:w="110"/>
              <w:bottom w:type="dxa" w:w="90"/>
              <w:right w:type="dxa" w:w="110"/>
            </w:tcMar>
          </w:tcPr>
          <w:p>
            <w:pPr>
              <w:spacing w:after="0" w:line="260"/>
              <w:jc w:val="left"/>
            </w:pPr>
            <w:r>
              <w:rPr>
                <w:b w:val="false"/>
                <w:bCs w:val="false"/>
                <w:sz w:val="19"/>
                <w:szCs w:val="19"/>
              </w:rPr>
              <w:t xml:space="preserve">取引荷主のうち特定荷主に該当する企業の把握／CLOの特定／荷待ち削減提案の準備</w:t>
            </w:r>
          </w:p>
        </w:tc>
        <w:tc>
          <w:tcPr>
            <w:tcW w:type="dxa" w:w="838"/>
            <w:shd w:fill="FFFFFF" w:val="clear"/>
            <w:tcMar>
              <w:top w:type="dxa" w:w="90"/>
              <w:left w:type="dxa" w:w="110"/>
              <w:bottom w:type="dxa" w:w="90"/>
              <w:right w:type="dxa" w:w="110"/>
            </w:tcMar>
          </w:tcPr>
          <w:p>
            <w:pPr>
              <w:spacing w:after="0" w:line="260"/>
              <w:jc w:val="left"/>
            </w:pPr>
            <w:r>
              <w:rPr>
                <w:b w:val="false"/>
                <w:bCs w:val="false"/>
                <w:sz w:val="19"/>
                <w:szCs w:val="19"/>
              </w:rPr>
              <w:t xml:space="preserve">☐</w:t>
            </w:r>
          </w:p>
        </w:tc>
      </w:tr>
      <w:tr>
        <w:tc>
          <w:tcPr>
            <w:tcW w:type="dxa" w:w="1700"/>
            <w:shd w:fill="F7F9FC" w:val="clear"/>
            <w:tcMar>
              <w:top w:type="dxa" w:w="90"/>
              <w:left w:type="dxa" w:w="110"/>
              <w:bottom w:type="dxa" w:w="90"/>
              <w:right w:type="dxa" w:w="110"/>
            </w:tcMar>
          </w:tcPr>
          <w:p>
            <w:pPr>
              <w:spacing w:after="0" w:line="260"/>
              <w:jc w:val="left"/>
            </w:pPr>
            <w:r>
              <w:rPr>
                <w:b/>
                <w:bCs/>
                <w:sz w:val="19"/>
                <w:szCs w:val="19"/>
              </w:rPr>
              <w:t xml:space="preserve">2026年4月（施行済）</w:t>
            </w:r>
          </w:p>
        </w:tc>
        <w:tc>
          <w:tcPr>
            <w:tcW w:type="dxa" w:w="2200"/>
            <w:shd w:fill="F7F9FC" w:val="clear"/>
            <w:tcMar>
              <w:top w:type="dxa" w:w="90"/>
              <w:left w:type="dxa" w:w="110"/>
              <w:bottom w:type="dxa" w:w="90"/>
              <w:right w:type="dxa" w:w="110"/>
            </w:tcMar>
          </w:tcPr>
          <w:p>
            <w:pPr>
              <w:spacing w:after="0" w:line="260"/>
              <w:jc w:val="left"/>
            </w:pPr>
            <w:r>
              <w:rPr>
                <w:b w:val="false"/>
                <w:bCs w:val="false"/>
                <w:sz w:val="19"/>
                <w:szCs w:val="19"/>
              </w:rPr>
              <w:t xml:space="preserve">軽油引取税 暫定税率廃止</w:t>
            </w:r>
          </w:p>
        </w:tc>
        <w:tc>
          <w:tcPr>
            <w:tcW w:type="dxa" w:w="4900"/>
            <w:shd w:fill="F7F9FC" w:val="clear"/>
            <w:tcMar>
              <w:top w:type="dxa" w:w="90"/>
              <w:left w:type="dxa" w:w="110"/>
              <w:bottom w:type="dxa" w:w="90"/>
              <w:right w:type="dxa" w:w="110"/>
            </w:tcMar>
          </w:tcPr>
          <w:p>
            <w:pPr>
              <w:spacing w:after="0" w:line="260"/>
              <w:jc w:val="left"/>
            </w:pPr>
            <w:r>
              <w:rPr>
                <w:b w:val="false"/>
                <w:bCs w:val="false"/>
                <w:sz w:val="19"/>
                <w:szCs w:val="19"/>
              </w:rPr>
              <w:t xml:space="preserve">燃料費削減額の把握／サーチャージ条項の確認／値下げ要求への反論資料の整備</w:t>
            </w:r>
          </w:p>
        </w:tc>
        <w:tc>
          <w:tcPr>
            <w:tcW w:type="dxa" w:w="838"/>
            <w:shd w:fill="F7F9FC" w:val="clear"/>
            <w:tcMar>
              <w:top w:type="dxa" w:w="90"/>
              <w:left w:type="dxa" w:w="110"/>
              <w:bottom w:type="dxa" w:w="90"/>
              <w:right w:type="dxa" w:w="110"/>
            </w:tcMar>
          </w:tcPr>
          <w:p>
            <w:pPr>
              <w:spacing w:after="0" w:line="260"/>
              <w:jc w:val="left"/>
            </w:pPr>
            <w:r>
              <w:rPr>
                <w:b w:val="false"/>
                <w:bCs w:val="false"/>
                <w:sz w:val="19"/>
                <w:szCs w:val="19"/>
              </w:rPr>
              <w:t xml:space="preserve">☐</w:t>
            </w:r>
          </w:p>
        </w:tc>
      </w:tr>
      <w:tr>
        <w:tc>
          <w:tcPr>
            <w:tcW w:type="dxa" w:w="1700"/>
            <w:shd w:fill="FFFFFF" w:val="clear"/>
            <w:tcMar>
              <w:top w:type="dxa" w:w="90"/>
              <w:left w:type="dxa" w:w="110"/>
              <w:bottom w:type="dxa" w:w="90"/>
              <w:right w:type="dxa" w:w="110"/>
            </w:tcMar>
          </w:tcPr>
          <w:p>
            <w:pPr>
              <w:spacing w:after="0" w:line="260"/>
              <w:jc w:val="left"/>
            </w:pPr>
            <w:r>
              <w:rPr>
                <w:b/>
                <w:bCs/>
                <w:sz w:val="19"/>
                <w:szCs w:val="19"/>
              </w:rPr>
              <w:t xml:space="preserve">2024年6月（施行済）</w:t>
            </w:r>
          </w:p>
        </w:tc>
        <w:tc>
          <w:tcPr>
            <w:tcW w:type="dxa" w:w="2200"/>
            <w:shd w:fill="FFFFFF" w:val="clear"/>
            <w:tcMar>
              <w:top w:type="dxa" w:w="90"/>
              <w:left w:type="dxa" w:w="110"/>
              <w:bottom w:type="dxa" w:w="90"/>
              <w:right w:type="dxa" w:w="110"/>
            </w:tcMar>
          </w:tcPr>
          <w:p>
            <w:pPr>
              <w:spacing w:after="0" w:line="260"/>
              <w:jc w:val="left"/>
            </w:pPr>
            <w:r>
              <w:rPr>
                <w:b w:val="false"/>
                <w:bCs w:val="false"/>
                <w:sz w:val="19"/>
                <w:szCs w:val="19"/>
              </w:rPr>
              <w:t xml:space="preserve">標準的な運賃（令和6年3月告示）</w:t>
            </w:r>
          </w:p>
        </w:tc>
        <w:tc>
          <w:tcPr>
            <w:tcW w:type="dxa" w:w="4900"/>
            <w:shd w:fill="FFFFFF" w:val="clear"/>
            <w:tcMar>
              <w:top w:type="dxa" w:w="90"/>
              <w:left w:type="dxa" w:w="110"/>
              <w:bottom w:type="dxa" w:w="90"/>
              <w:right w:type="dxa" w:w="110"/>
            </w:tcMar>
          </w:tcPr>
          <w:p>
            <w:pPr>
              <w:spacing w:after="0" w:line="260"/>
              <w:jc w:val="left"/>
            </w:pPr>
            <w:r>
              <w:rPr>
                <w:b w:val="false"/>
                <w:bCs w:val="false"/>
                <w:sz w:val="19"/>
                <w:szCs w:val="19"/>
              </w:rPr>
              <w:t xml:space="preserve">届出内容が最新告示に基づいているか／荷役・荷待ちの対価を運賃表に反映しているか</w:t>
            </w:r>
          </w:p>
        </w:tc>
        <w:tc>
          <w:tcPr>
            <w:tcW w:type="dxa" w:w="838"/>
            <w:shd w:fill="FFFFFF" w:val="clear"/>
            <w:tcMar>
              <w:top w:type="dxa" w:w="90"/>
              <w:left w:type="dxa" w:w="110"/>
              <w:bottom w:type="dxa" w:w="90"/>
              <w:right w:type="dxa" w:w="110"/>
            </w:tcMar>
          </w:tcPr>
          <w:p>
            <w:pPr>
              <w:spacing w:after="0" w:line="260"/>
              <w:jc w:val="left"/>
            </w:pPr>
            <w:r>
              <w:rPr>
                <w:b w:val="false"/>
                <w:bCs w:val="false"/>
                <w:sz w:val="19"/>
                <w:szCs w:val="19"/>
              </w:rPr>
              <w:t xml:space="preserve">☐</w:t>
            </w:r>
          </w:p>
        </w:tc>
      </w:tr>
      <w:tr>
        <w:tc>
          <w:tcPr>
            <w:tcW w:type="dxa" w:w="1700"/>
            <w:shd w:fill="F7F9FC" w:val="clear"/>
            <w:tcMar>
              <w:top w:type="dxa" w:w="90"/>
              <w:left w:type="dxa" w:w="110"/>
              <w:bottom w:type="dxa" w:w="90"/>
              <w:right w:type="dxa" w:w="110"/>
            </w:tcMar>
          </w:tcPr>
          <w:p>
            <w:pPr>
              <w:spacing w:after="0" w:line="260"/>
              <w:jc w:val="left"/>
            </w:pPr>
            <w:r>
              <w:rPr>
                <w:b/>
                <w:bCs/>
                <w:sz w:val="19"/>
                <w:szCs w:val="19"/>
              </w:rPr>
              <w:t xml:space="preserve">随時</w:t>
            </w:r>
          </w:p>
        </w:tc>
        <w:tc>
          <w:tcPr>
            <w:tcW w:type="dxa" w:w="2200"/>
            <w:shd w:fill="F7F9FC" w:val="clear"/>
            <w:tcMar>
              <w:top w:type="dxa" w:w="90"/>
              <w:left w:type="dxa" w:w="110"/>
              <w:bottom w:type="dxa" w:w="90"/>
              <w:right w:type="dxa" w:w="110"/>
            </w:tcMar>
          </w:tcPr>
          <w:p>
            <w:pPr>
              <w:spacing w:after="0" w:line="260"/>
              <w:jc w:val="left"/>
            </w:pPr>
            <w:r>
              <w:rPr>
                <w:b w:val="false"/>
                <w:bCs w:val="false"/>
                <w:sz w:val="19"/>
                <w:szCs w:val="19"/>
              </w:rPr>
              <w:t xml:space="preserve">トラック・物流Gメン</w:t>
            </w:r>
          </w:p>
        </w:tc>
        <w:tc>
          <w:tcPr>
            <w:tcW w:type="dxa" w:w="4900"/>
            <w:shd w:fill="F7F9FC" w:val="clear"/>
            <w:tcMar>
              <w:top w:type="dxa" w:w="90"/>
              <w:left w:type="dxa" w:w="110"/>
              <w:bottom w:type="dxa" w:w="90"/>
              <w:right w:type="dxa" w:w="110"/>
            </w:tcMar>
          </w:tcPr>
          <w:p>
            <w:pPr>
              <w:spacing w:after="0" w:line="260"/>
              <w:jc w:val="left"/>
            </w:pPr>
            <w:r>
              <w:rPr>
                <w:b w:val="false"/>
                <w:bCs w:val="false"/>
                <w:sz w:val="19"/>
                <w:szCs w:val="19"/>
              </w:rPr>
              <w:t xml:space="preserve">是正指導指針の内容確認／情報提供の経路と判断基準の社内整理</w:t>
            </w:r>
          </w:p>
        </w:tc>
        <w:tc>
          <w:tcPr>
            <w:tcW w:type="dxa" w:w="838"/>
            <w:shd w:fill="F7F9FC" w:val="clear"/>
            <w:tcMar>
              <w:top w:type="dxa" w:w="90"/>
              <w:left w:type="dxa" w:w="110"/>
              <w:bottom w:type="dxa" w:w="90"/>
              <w:right w:type="dxa" w:w="110"/>
            </w:tcMar>
          </w:tcPr>
          <w:p>
            <w:pPr>
              <w:spacing w:after="0" w:line="260"/>
              <w:jc w:val="left"/>
            </w:pPr>
            <w:r>
              <w:rPr>
                <w:b w:val="false"/>
                <w:bCs w:val="false"/>
                <w:sz w:val="19"/>
                <w:szCs w:val="19"/>
              </w:rPr>
              <w:t xml:space="preserve">☐</w:t>
            </w:r>
          </w:p>
        </w:tc>
      </w:tr>
      <w:tr>
        <w:tc>
          <w:tcPr>
            <w:tcW w:type="dxa" w:w="1700"/>
            <w:shd w:fill="FFFFFF" w:val="clear"/>
            <w:tcMar>
              <w:top w:type="dxa" w:w="90"/>
              <w:left w:type="dxa" w:w="110"/>
              <w:bottom w:type="dxa" w:w="90"/>
              <w:right w:type="dxa" w:w="110"/>
            </w:tcMar>
          </w:tcPr>
          <w:p>
            <w:pPr>
              <w:spacing w:after="0" w:line="260"/>
              <w:jc w:val="left"/>
            </w:pPr>
            <w:r>
              <w:rPr>
                <w:b/>
                <w:bCs/>
                <w:sz w:val="19"/>
                <w:szCs w:val="19"/>
              </w:rPr>
              <w:t xml:space="preserve">2026〜2030年度</w:t>
            </w:r>
          </w:p>
        </w:tc>
        <w:tc>
          <w:tcPr>
            <w:tcW w:type="dxa" w:w="2200"/>
            <w:shd w:fill="FFFFFF" w:val="clear"/>
            <w:tcMar>
              <w:top w:type="dxa" w:w="90"/>
              <w:left w:type="dxa" w:w="110"/>
              <w:bottom w:type="dxa" w:w="90"/>
              <w:right w:type="dxa" w:w="110"/>
            </w:tcMar>
          </w:tcPr>
          <w:p>
            <w:pPr>
              <w:spacing w:after="0" w:line="260"/>
              <w:jc w:val="left"/>
            </w:pPr>
            <w:r>
              <w:rPr>
                <w:b w:val="false"/>
                <w:bCs w:val="false"/>
                <w:sz w:val="19"/>
                <w:szCs w:val="19"/>
              </w:rPr>
              <w:t xml:space="preserve">総合物流施策大綱（5本柱）</w:t>
            </w:r>
          </w:p>
        </w:tc>
        <w:tc>
          <w:tcPr>
            <w:tcW w:type="dxa" w:w="4900"/>
            <w:shd w:fill="FFFFFF" w:val="clear"/>
            <w:tcMar>
              <w:top w:type="dxa" w:w="90"/>
              <w:left w:type="dxa" w:w="110"/>
              <w:bottom w:type="dxa" w:w="90"/>
              <w:right w:type="dxa" w:w="110"/>
            </w:tcMar>
          </w:tcPr>
          <w:p>
            <w:pPr>
              <w:spacing w:after="0" w:line="260"/>
              <w:jc w:val="left"/>
            </w:pPr>
            <w:r>
              <w:rPr>
                <w:b w:val="false"/>
                <w:bCs w:val="false"/>
                <w:sz w:val="19"/>
                <w:szCs w:val="19"/>
              </w:rPr>
              <w:t xml:space="preserve">自社の投資計画を5本柱に紐づけて説明できるか／補助金公募スケジュールの把握</w:t>
            </w:r>
          </w:p>
        </w:tc>
        <w:tc>
          <w:tcPr>
            <w:tcW w:type="dxa" w:w="838"/>
            <w:shd w:fill="FFFFFF" w:val="clear"/>
            <w:tcMar>
              <w:top w:type="dxa" w:w="90"/>
              <w:left w:type="dxa" w:w="110"/>
              <w:bottom w:type="dxa" w:w="90"/>
              <w:right w:type="dxa" w:w="110"/>
            </w:tcMar>
          </w:tcPr>
          <w:p>
            <w:pPr>
              <w:spacing w:after="0" w:line="260"/>
              <w:jc w:val="left"/>
            </w:pPr>
            <w:r>
              <w:rPr>
                <w:b w:val="false"/>
                <w:bCs w:val="false"/>
                <w:sz w:val="19"/>
                <w:szCs w:val="19"/>
              </w:rPr>
              <w:t xml:space="preserve">☐</w:t>
            </w:r>
          </w:p>
        </w:tc>
      </w:tr>
      <w:tr>
        <w:tc>
          <w:tcPr>
            <w:tcW w:type="dxa" w:w="1700"/>
            <w:shd w:fill="F7F9FC" w:val="clear"/>
            <w:tcMar>
              <w:top w:type="dxa" w:w="90"/>
              <w:left w:type="dxa" w:w="110"/>
              <w:bottom w:type="dxa" w:w="90"/>
              <w:right w:type="dxa" w:w="110"/>
            </w:tcMar>
          </w:tcPr>
          <w:p>
            <w:pPr>
              <w:spacing w:after="0" w:line="260"/>
              <w:jc w:val="left"/>
            </w:pPr>
            <w:r>
              <w:rPr>
                <w:b/>
                <w:bCs/>
                <w:sz w:val="19"/>
                <w:szCs w:val="19"/>
              </w:rPr>
              <w:t xml:space="preserve">継続</w:t>
            </w:r>
          </w:p>
        </w:tc>
        <w:tc>
          <w:tcPr>
            <w:tcW w:type="dxa" w:w="2200"/>
            <w:shd w:fill="F7F9FC" w:val="clear"/>
            <w:tcMar>
              <w:top w:type="dxa" w:w="90"/>
              <w:left w:type="dxa" w:w="110"/>
              <w:bottom w:type="dxa" w:w="90"/>
              <w:right w:type="dxa" w:w="110"/>
            </w:tcMar>
          </w:tcPr>
          <w:p>
            <w:pPr>
              <w:spacing w:after="0" w:line="260"/>
              <w:jc w:val="left"/>
            </w:pPr>
            <w:r>
              <w:rPr>
                <w:b w:val="false"/>
                <w:bCs w:val="false"/>
                <w:sz w:val="19"/>
                <w:szCs w:val="19"/>
              </w:rPr>
              <w:t xml:space="preserve">特定技能「自動車運送業」</w:t>
            </w:r>
          </w:p>
        </w:tc>
        <w:tc>
          <w:tcPr>
            <w:tcW w:type="dxa" w:w="4900"/>
            <w:shd w:fill="F7F9FC" w:val="clear"/>
            <w:tcMar>
              <w:top w:type="dxa" w:w="90"/>
              <w:left w:type="dxa" w:w="110"/>
              <w:bottom w:type="dxa" w:w="90"/>
              <w:right w:type="dxa" w:w="110"/>
            </w:tcMar>
          </w:tcPr>
          <w:p>
            <w:pPr>
              <w:spacing w:after="0" w:line="260"/>
              <w:jc w:val="left"/>
            </w:pPr>
            <w:r>
              <w:rPr>
                <w:b w:val="false"/>
                <w:bCs w:val="false"/>
                <w:sz w:val="19"/>
                <w:szCs w:val="19"/>
              </w:rPr>
              <w:t xml:space="preserve">協議会加入／登録支援機関の選定／住環境の確保／日本語・免許要件への対応</w:t>
            </w:r>
          </w:p>
        </w:tc>
        <w:tc>
          <w:tcPr>
            <w:tcW w:type="dxa" w:w="838"/>
            <w:shd w:fill="F7F9FC" w:val="clear"/>
            <w:tcMar>
              <w:top w:type="dxa" w:w="90"/>
              <w:left w:type="dxa" w:w="110"/>
              <w:bottom w:type="dxa" w:w="90"/>
              <w:right w:type="dxa" w:w="110"/>
            </w:tcMar>
          </w:tcPr>
          <w:p>
            <w:pPr>
              <w:spacing w:after="0" w:line="260"/>
              <w:jc w:val="left"/>
            </w:pPr>
            <w:r>
              <w:rPr>
                <w:b w:val="false"/>
                <w:bCs w:val="false"/>
                <w:sz w:val="19"/>
                <w:szCs w:val="19"/>
              </w:rPr>
              <w:t xml:space="preserve">☐</w:t>
            </w:r>
          </w:p>
        </w:tc>
      </w:tr>
      <w:tr>
        <w:tc>
          <w:tcPr>
            <w:tcW w:type="dxa" w:w="1700"/>
            <w:shd w:fill="FFFFFF" w:val="clear"/>
            <w:tcMar>
              <w:top w:type="dxa" w:w="90"/>
              <w:left w:type="dxa" w:w="110"/>
              <w:bottom w:type="dxa" w:w="90"/>
              <w:right w:type="dxa" w:w="110"/>
            </w:tcMar>
          </w:tcPr>
          <w:p>
            <w:pPr>
              <w:spacing w:after="0" w:line="260"/>
              <w:jc w:val="left"/>
            </w:pPr>
            <w:r>
              <w:rPr>
                <w:b/>
                <w:bCs/>
                <w:sz w:val="19"/>
                <w:szCs w:val="19"/>
              </w:rPr>
              <w:t xml:space="preserve">注視</w:t>
            </w:r>
          </w:p>
        </w:tc>
        <w:tc>
          <w:tcPr>
            <w:tcW w:type="dxa" w:w="2200"/>
            <w:shd w:fill="FFFFFF" w:val="clear"/>
            <w:tcMar>
              <w:top w:type="dxa" w:w="90"/>
              <w:left w:type="dxa" w:w="110"/>
              <w:bottom w:type="dxa" w:w="90"/>
              <w:right w:type="dxa" w:w="110"/>
            </w:tcMar>
          </w:tcPr>
          <w:p>
            <w:pPr>
              <w:spacing w:after="0" w:line="260"/>
              <w:jc w:val="left"/>
            </w:pPr>
            <w:r>
              <w:rPr>
                <w:b w:val="false"/>
                <w:bCs w:val="false"/>
                <w:sz w:val="19"/>
                <w:szCs w:val="19"/>
              </w:rPr>
              <w:t xml:space="preserve">走行距離課税</w:t>
            </w:r>
          </w:p>
        </w:tc>
        <w:tc>
          <w:tcPr>
            <w:tcW w:type="dxa" w:w="4900"/>
            <w:shd w:fill="FFFFFF" w:val="clear"/>
            <w:tcMar>
              <w:top w:type="dxa" w:w="90"/>
              <w:left w:type="dxa" w:w="110"/>
              <w:bottom w:type="dxa" w:w="90"/>
              <w:right w:type="dxa" w:w="110"/>
            </w:tcMar>
          </w:tcPr>
          <w:p>
            <w:pPr>
              <w:spacing w:after="0" w:line="260"/>
              <w:jc w:val="left"/>
            </w:pPr>
            <w:r>
              <w:rPr>
                <w:b w:val="false"/>
                <w:bCs w:val="false"/>
                <w:sz w:val="19"/>
                <w:szCs w:val="19"/>
              </w:rPr>
              <w:t xml:space="preserve">税制改正の議論状況／導入時の自社影響額の試算／車両更新計画への織り込み</w:t>
            </w:r>
          </w:p>
        </w:tc>
        <w:tc>
          <w:tcPr>
            <w:tcW w:type="dxa" w:w="838"/>
            <w:shd w:fill="FFFFFF" w:val="clear"/>
            <w:tcMar>
              <w:top w:type="dxa" w:w="90"/>
              <w:left w:type="dxa" w:w="110"/>
              <w:bottom w:type="dxa" w:w="90"/>
              <w:right w:type="dxa" w:w="110"/>
            </w:tcMar>
          </w:tcPr>
          <w:p>
            <w:pPr>
              <w:spacing w:after="0" w:line="260"/>
              <w:jc w:val="left"/>
            </w:pPr>
            <w:r>
              <w:rPr>
                <w:b w:val="false"/>
                <w:bCs w:val="false"/>
                <w:sz w:val="19"/>
                <w:szCs w:val="19"/>
              </w:rPr>
              <w:t xml:space="preserve">☐</w:t>
            </w:r>
          </w:p>
        </w:tc>
      </w:tr>
    </w:tbl>
    <w:p>
      <w:r>
        <w:br w:type="page"/>
      </w:r>
    </w:p>
    <w:p>
      <w:pPr>
        <w:pStyle w:val="Heading1"/>
        <w:pBdr>
          <w:bottom w:val="single" w:color="1F3864" w:sz="12" w:space="6"/>
        </w:pBdr>
        <w:spacing w:after="200" w:before="360"/>
      </w:pPr>
      <w:r>
        <w:rPr>
          <w:b/>
          <w:bCs/>
          <w:color w:val="1F3864"/>
          <w:sz w:val="30"/>
          <w:szCs w:val="30"/>
        </w:rPr>
        <w:t xml:space="preserve">付録B　用語集</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7338"/>
      </w:tblGrid>
      <w:tr>
        <w:trPr>
          <w:tblHeader/>
        </w:trPr>
        <w:tc>
          <w:tcPr>
            <w:tcW w:type="dxa" w:w="2300"/>
            <w:shd w:fill="1F3864" w:val="clear"/>
            <w:tcMar>
              <w:top w:type="dxa" w:w="90"/>
              <w:left w:type="dxa" w:w="110"/>
              <w:bottom w:type="dxa" w:w="90"/>
              <w:right w:type="dxa" w:w="110"/>
            </w:tcMar>
          </w:tcPr>
          <w:p>
            <w:pPr>
              <w:spacing w:line="260"/>
              <w:jc w:val="center"/>
            </w:pPr>
            <w:r>
              <w:rPr>
                <w:b/>
                <w:bCs/>
                <w:color w:val="FFFFFF"/>
                <w:sz w:val="19"/>
                <w:szCs w:val="19"/>
              </w:rPr>
              <w:t xml:space="preserve">用語</w:t>
            </w:r>
          </w:p>
        </w:tc>
        <w:tc>
          <w:tcPr>
            <w:tcW w:type="dxa" w:w="7338"/>
            <w:shd w:fill="1F3864" w:val="clear"/>
            <w:tcMar>
              <w:top w:type="dxa" w:w="90"/>
              <w:left w:type="dxa" w:w="110"/>
              <w:bottom w:type="dxa" w:w="90"/>
              <w:right w:type="dxa" w:w="110"/>
            </w:tcMar>
          </w:tcPr>
          <w:p>
            <w:pPr>
              <w:spacing w:line="260"/>
              <w:jc w:val="center"/>
            </w:pPr>
            <w:r>
              <w:rPr>
                <w:b/>
                <w:bCs/>
                <w:color w:val="FFFFFF"/>
                <w:sz w:val="19"/>
                <w:szCs w:val="19"/>
              </w:rPr>
              <w:t xml:space="preserve">説明</w:t>
            </w:r>
          </w:p>
        </w:tc>
      </w:tr>
      <w:tr>
        <w:tc>
          <w:tcPr>
            <w:tcW w:type="dxa" w:w="2300"/>
            <w:shd w:fill="FFFFFF" w:val="clear"/>
            <w:tcMar>
              <w:top w:type="dxa" w:w="90"/>
              <w:left w:type="dxa" w:w="110"/>
              <w:bottom w:type="dxa" w:w="90"/>
              <w:right w:type="dxa" w:w="110"/>
            </w:tcMar>
          </w:tcPr>
          <w:p>
            <w:pPr>
              <w:spacing w:after="0" w:line="260"/>
              <w:jc w:val="left"/>
            </w:pPr>
            <w:r>
              <w:rPr>
                <w:b/>
                <w:bCs/>
                <w:sz w:val="19"/>
                <w:szCs w:val="19"/>
              </w:rPr>
              <w:t xml:space="preserve">2024年問題</w:t>
            </w:r>
          </w:p>
        </w:tc>
        <w:tc>
          <w:tcPr>
            <w:tcW w:type="dxa" w:w="7338"/>
            <w:shd w:fill="FFFFFF" w:val="clear"/>
            <w:tcMar>
              <w:top w:type="dxa" w:w="90"/>
              <w:left w:type="dxa" w:w="110"/>
              <w:bottom w:type="dxa" w:w="90"/>
              <w:right w:type="dxa" w:w="110"/>
            </w:tcMar>
          </w:tcPr>
          <w:p>
            <w:pPr>
              <w:spacing w:after="0" w:line="260"/>
              <w:jc w:val="left"/>
            </w:pPr>
            <w:r>
              <w:rPr>
                <w:b w:val="false"/>
                <w:bCs w:val="false"/>
                <w:sz w:val="19"/>
                <w:szCs w:val="19"/>
              </w:rPr>
              <w:t xml:space="preserve">2024年4月からトラックドライバーに時間外労働の年960時間上限が適用され、改善基準告示も見直されたことにより、輸送能力の不足が生じる問題。</w:t>
            </w:r>
          </w:p>
        </w:tc>
      </w:tr>
      <w:tr>
        <w:tc>
          <w:tcPr>
            <w:tcW w:type="dxa" w:w="2300"/>
            <w:shd w:fill="F7F9FC" w:val="clear"/>
            <w:tcMar>
              <w:top w:type="dxa" w:w="90"/>
              <w:left w:type="dxa" w:w="110"/>
              <w:bottom w:type="dxa" w:w="90"/>
              <w:right w:type="dxa" w:w="110"/>
            </w:tcMar>
          </w:tcPr>
          <w:p>
            <w:pPr>
              <w:spacing w:after="0" w:line="260"/>
              <w:jc w:val="left"/>
            </w:pPr>
            <w:r>
              <w:rPr>
                <w:b/>
                <w:bCs/>
                <w:sz w:val="19"/>
                <w:szCs w:val="19"/>
              </w:rPr>
              <w:t xml:space="preserve">2026年問題</w:t>
            </w:r>
          </w:p>
        </w:tc>
        <w:tc>
          <w:tcPr>
            <w:tcW w:type="dxa" w:w="7338"/>
            <w:shd w:fill="F7F9FC" w:val="clear"/>
            <w:tcMar>
              <w:top w:type="dxa" w:w="90"/>
              <w:left w:type="dxa" w:w="110"/>
              <w:bottom w:type="dxa" w:w="90"/>
              <w:right w:type="dxa" w:w="110"/>
            </w:tcMar>
          </w:tcPr>
          <w:p>
            <w:pPr>
              <w:spacing w:after="0" w:line="260"/>
              <w:jc w:val="left"/>
            </w:pPr>
            <w:r>
              <w:rPr>
                <w:b w:val="false"/>
                <w:bCs w:val="false"/>
                <w:sz w:val="19"/>
                <w:szCs w:val="19"/>
              </w:rPr>
              <w:t xml:space="preserve">改正物流効率化法の全面施行（CLO選任義務、中長期計画、定期報告）等により、荷主・物流事業者双方に新たな義務とコストが発生することを指す通称。</w:t>
            </w:r>
          </w:p>
        </w:tc>
      </w:tr>
      <w:tr>
        <w:tc>
          <w:tcPr>
            <w:tcW w:type="dxa" w:w="2300"/>
            <w:shd w:fill="FFFFFF" w:val="clear"/>
            <w:tcMar>
              <w:top w:type="dxa" w:w="90"/>
              <w:left w:type="dxa" w:w="110"/>
              <w:bottom w:type="dxa" w:w="90"/>
              <w:right w:type="dxa" w:w="110"/>
            </w:tcMar>
          </w:tcPr>
          <w:p>
            <w:pPr>
              <w:spacing w:after="0" w:line="260"/>
              <w:jc w:val="left"/>
            </w:pPr>
            <w:r>
              <w:rPr>
                <w:b/>
                <w:bCs/>
                <w:sz w:val="19"/>
                <w:szCs w:val="19"/>
              </w:rPr>
              <w:t xml:space="preserve">CLO（物流統括管理者）</w:t>
            </w:r>
          </w:p>
        </w:tc>
        <w:tc>
          <w:tcPr>
            <w:tcW w:type="dxa" w:w="7338"/>
            <w:shd w:fill="FFFFFF" w:val="clear"/>
            <w:tcMar>
              <w:top w:type="dxa" w:w="90"/>
              <w:left w:type="dxa" w:w="110"/>
              <w:bottom w:type="dxa" w:w="90"/>
              <w:right w:type="dxa" w:w="110"/>
            </w:tcMar>
          </w:tcPr>
          <w:p>
            <w:pPr>
              <w:spacing w:after="0" w:line="260"/>
              <w:jc w:val="left"/>
            </w:pPr>
            <w:r>
              <w:rPr>
                <w:b w:val="false"/>
                <w:bCs w:val="false"/>
                <w:sz w:val="19"/>
                <w:szCs w:val="19"/>
              </w:rPr>
              <w:t xml:space="preserve">改正物流効率化法により特定荷主・特定連鎖化事業者に選任が義務づけられた役職。事業運営上の重要な決定に参画する管理者的地位にある者を充てる必要がある。未選任は100万円以下の罰金。</w:t>
            </w:r>
          </w:p>
        </w:tc>
      </w:tr>
      <w:tr>
        <w:tc>
          <w:tcPr>
            <w:tcW w:type="dxa" w:w="2300"/>
            <w:shd w:fill="F7F9FC" w:val="clear"/>
            <w:tcMar>
              <w:top w:type="dxa" w:w="90"/>
              <w:left w:type="dxa" w:w="110"/>
              <w:bottom w:type="dxa" w:w="90"/>
              <w:right w:type="dxa" w:w="110"/>
            </w:tcMar>
          </w:tcPr>
          <w:p>
            <w:pPr>
              <w:spacing w:after="0" w:line="260"/>
              <w:jc w:val="left"/>
            </w:pPr>
            <w:r>
              <w:rPr>
                <w:b/>
                <w:bCs/>
                <w:sz w:val="19"/>
                <w:szCs w:val="19"/>
              </w:rPr>
              <w:t xml:space="preserve">特定事業者／特定荷主</w:t>
            </w:r>
          </w:p>
        </w:tc>
        <w:tc>
          <w:tcPr>
            <w:tcW w:type="dxa" w:w="7338"/>
            <w:shd w:fill="F7F9FC" w:val="clear"/>
            <w:tcMar>
              <w:top w:type="dxa" w:w="90"/>
              <w:left w:type="dxa" w:w="110"/>
              <w:bottom w:type="dxa" w:w="90"/>
              <w:right w:type="dxa" w:w="110"/>
            </w:tcMar>
          </w:tcPr>
          <w:p>
            <w:pPr>
              <w:spacing w:after="0" w:line="260"/>
              <w:jc w:val="left"/>
            </w:pPr>
            <w:r>
              <w:rPr>
                <w:b w:val="false"/>
                <w:bCs w:val="false"/>
                <w:sz w:val="19"/>
                <w:szCs w:val="19"/>
              </w:rPr>
              <w:t xml:space="preserve">改正物流効率化法に基づき指定される一定規模以上の事業者。特定荷主は年度の取扱貨物重量9万トン以上が基準で、該当は約3,200社とされる。</w:t>
            </w:r>
          </w:p>
        </w:tc>
      </w:tr>
      <w:tr>
        <w:tc>
          <w:tcPr>
            <w:tcW w:type="dxa" w:w="2300"/>
            <w:shd w:fill="FFFFFF" w:val="clear"/>
            <w:tcMar>
              <w:top w:type="dxa" w:w="90"/>
              <w:left w:type="dxa" w:w="110"/>
              <w:bottom w:type="dxa" w:w="90"/>
              <w:right w:type="dxa" w:w="110"/>
            </w:tcMar>
          </w:tcPr>
          <w:p>
            <w:pPr>
              <w:spacing w:after="0" w:line="260"/>
              <w:jc w:val="left"/>
            </w:pPr>
            <w:r>
              <w:rPr>
                <w:b/>
                <w:bCs/>
                <w:sz w:val="19"/>
                <w:szCs w:val="19"/>
              </w:rPr>
              <w:t xml:space="preserve">標準的な運賃</w:t>
            </w:r>
          </w:p>
        </w:tc>
        <w:tc>
          <w:tcPr>
            <w:tcW w:type="dxa" w:w="7338"/>
            <w:shd w:fill="FFFFFF" w:val="clear"/>
            <w:tcMar>
              <w:top w:type="dxa" w:w="90"/>
              <w:left w:type="dxa" w:w="110"/>
              <w:bottom w:type="dxa" w:w="90"/>
              <w:right w:type="dxa" w:w="110"/>
            </w:tcMar>
          </w:tcPr>
          <w:p>
            <w:pPr>
              <w:spacing w:after="0" w:line="260"/>
              <w:jc w:val="left"/>
            </w:pPr>
            <w:r>
              <w:rPr>
                <w:b w:val="false"/>
                <w:bCs w:val="false"/>
                <w:sz w:val="19"/>
                <w:szCs w:val="19"/>
              </w:rPr>
              <w:t xml:space="preserve">トラック運送事業者が適正な運賃を収受できるよう国が示す運賃の目安。令和6年3月に告示が改定され、水準が約8%引き上げられるとともに荷役等の対価が加算対象として明示された。</w:t>
            </w:r>
          </w:p>
        </w:tc>
      </w:tr>
      <w:tr>
        <w:tc>
          <w:tcPr>
            <w:tcW w:type="dxa" w:w="2300"/>
            <w:shd w:fill="F7F9FC" w:val="clear"/>
            <w:tcMar>
              <w:top w:type="dxa" w:w="90"/>
              <w:left w:type="dxa" w:w="110"/>
              <w:bottom w:type="dxa" w:w="90"/>
              <w:right w:type="dxa" w:w="110"/>
            </w:tcMar>
          </w:tcPr>
          <w:p>
            <w:pPr>
              <w:spacing w:after="0" w:line="260"/>
              <w:jc w:val="left"/>
            </w:pPr>
            <w:r>
              <w:rPr>
                <w:b/>
                <w:bCs/>
                <w:sz w:val="19"/>
                <w:szCs w:val="19"/>
              </w:rPr>
              <w:t xml:space="preserve">取適法（中小受託取引適正化法）</w:t>
            </w:r>
          </w:p>
        </w:tc>
        <w:tc>
          <w:tcPr>
            <w:tcW w:type="dxa" w:w="7338"/>
            <w:shd w:fill="F7F9FC" w:val="clear"/>
            <w:tcMar>
              <w:top w:type="dxa" w:w="90"/>
              <w:left w:type="dxa" w:w="110"/>
              <w:bottom w:type="dxa" w:w="90"/>
              <w:right w:type="dxa" w:w="110"/>
            </w:tcMar>
          </w:tcPr>
          <w:p>
            <w:pPr>
              <w:spacing w:after="0" w:line="260"/>
              <w:jc w:val="left"/>
            </w:pPr>
            <w:r>
              <w:rPr>
                <w:b w:val="false"/>
                <w:bCs w:val="false"/>
                <w:sz w:val="19"/>
                <w:szCs w:val="19"/>
              </w:rPr>
              <w:t xml:space="preserve">下請法を改組し2026年1月1日に施行された法律。運送委託が適用対象に追加され、手形払いの禁止、買いたたき規制の強化、従業員数基準の追加等が行われた。</w:t>
            </w:r>
          </w:p>
        </w:tc>
      </w:tr>
      <w:tr>
        <w:tc>
          <w:tcPr>
            <w:tcW w:type="dxa" w:w="2300"/>
            <w:shd w:fill="FFFFFF" w:val="clear"/>
            <w:tcMar>
              <w:top w:type="dxa" w:w="90"/>
              <w:left w:type="dxa" w:w="110"/>
              <w:bottom w:type="dxa" w:w="90"/>
              <w:right w:type="dxa" w:w="110"/>
            </w:tcMar>
          </w:tcPr>
          <w:p>
            <w:pPr>
              <w:spacing w:after="0" w:line="260"/>
              <w:jc w:val="left"/>
            </w:pPr>
            <w:r>
              <w:rPr>
                <w:b/>
                <w:bCs/>
                <w:sz w:val="19"/>
                <w:szCs w:val="19"/>
              </w:rPr>
              <w:t xml:space="preserve">トラック・物流Gメン</w:t>
            </w:r>
          </w:p>
        </w:tc>
        <w:tc>
          <w:tcPr>
            <w:tcW w:type="dxa" w:w="7338"/>
            <w:shd w:fill="FFFFFF" w:val="clear"/>
            <w:tcMar>
              <w:top w:type="dxa" w:w="90"/>
              <w:left w:type="dxa" w:w="110"/>
              <w:bottom w:type="dxa" w:w="90"/>
              <w:right w:type="dxa" w:w="110"/>
            </w:tcMar>
          </w:tcPr>
          <w:p>
            <w:pPr>
              <w:spacing w:after="0" w:line="260"/>
              <w:jc w:val="left"/>
            </w:pPr>
            <w:r>
              <w:rPr>
                <w:b w:val="false"/>
                <w:bCs w:val="false"/>
                <w:sz w:val="19"/>
                <w:szCs w:val="19"/>
              </w:rPr>
              <w:t xml:space="preserve">荷主・元請の不適切な行為に対して是正指導を行う国土交通省の体制。勧告・要請・働きかけの3段階で指導し、勧告に至った場合は社名公表もありうる。</w:t>
            </w:r>
          </w:p>
        </w:tc>
      </w:tr>
      <w:tr>
        <w:tc>
          <w:tcPr>
            <w:tcW w:type="dxa" w:w="2300"/>
            <w:shd w:fill="F7F9FC" w:val="clear"/>
            <w:tcMar>
              <w:top w:type="dxa" w:w="90"/>
              <w:left w:type="dxa" w:w="110"/>
              <w:bottom w:type="dxa" w:w="90"/>
              <w:right w:type="dxa" w:w="110"/>
            </w:tcMar>
          </w:tcPr>
          <w:p>
            <w:pPr>
              <w:spacing w:after="0" w:line="260"/>
              <w:jc w:val="left"/>
            </w:pPr>
            <w:r>
              <w:rPr>
                <w:b/>
                <w:bCs/>
                <w:sz w:val="19"/>
                <w:szCs w:val="19"/>
              </w:rPr>
              <w:t xml:space="preserve">総合物流施策大綱</w:t>
            </w:r>
          </w:p>
        </w:tc>
        <w:tc>
          <w:tcPr>
            <w:tcW w:type="dxa" w:w="7338"/>
            <w:shd w:fill="F7F9FC" w:val="clear"/>
            <w:tcMar>
              <w:top w:type="dxa" w:w="90"/>
              <w:left w:type="dxa" w:w="110"/>
              <w:bottom w:type="dxa" w:w="90"/>
              <w:right w:type="dxa" w:w="110"/>
            </w:tcMar>
          </w:tcPr>
          <w:p>
            <w:pPr>
              <w:spacing w:after="0" w:line="260"/>
              <w:jc w:val="left"/>
            </w:pPr>
            <w:r>
              <w:rPr>
                <w:b w:val="false"/>
                <w:bCs w:val="false"/>
                <w:sz w:val="19"/>
                <w:szCs w:val="19"/>
              </w:rPr>
              <w:t xml:space="preserve">政府の物流政策の基本方針。2026年3月31日に2026年度〜2030年度を対象とする大綱が閣議決定され、同期間を「集中改革期間」と位置づけている。</w:t>
            </w:r>
          </w:p>
        </w:tc>
      </w:tr>
      <w:tr>
        <w:tc>
          <w:tcPr>
            <w:tcW w:type="dxa" w:w="2300"/>
            <w:shd w:fill="FFFFFF" w:val="clear"/>
            <w:tcMar>
              <w:top w:type="dxa" w:w="90"/>
              <w:left w:type="dxa" w:w="110"/>
              <w:bottom w:type="dxa" w:w="90"/>
              <w:right w:type="dxa" w:w="110"/>
            </w:tcMar>
          </w:tcPr>
          <w:p>
            <w:pPr>
              <w:spacing w:after="0" w:line="260"/>
              <w:jc w:val="left"/>
            </w:pPr>
            <w:r>
              <w:rPr>
                <w:b/>
                <w:bCs/>
                <w:sz w:val="19"/>
                <w:szCs w:val="19"/>
              </w:rPr>
              <w:t xml:space="preserve">モーダルシフト</w:t>
            </w:r>
          </w:p>
        </w:tc>
        <w:tc>
          <w:tcPr>
            <w:tcW w:type="dxa" w:w="7338"/>
            <w:shd w:fill="FFFFFF" w:val="clear"/>
            <w:tcMar>
              <w:top w:type="dxa" w:w="90"/>
              <w:left w:type="dxa" w:w="110"/>
              <w:bottom w:type="dxa" w:w="90"/>
              <w:right w:type="dxa" w:w="110"/>
            </w:tcMar>
          </w:tcPr>
          <w:p>
            <w:pPr>
              <w:spacing w:after="0" w:line="260"/>
              <w:jc w:val="left"/>
            </w:pPr>
            <w:r>
              <w:rPr>
                <w:b w:val="false"/>
                <w:bCs w:val="false"/>
                <w:sz w:val="19"/>
                <w:szCs w:val="19"/>
              </w:rPr>
              <w:t xml:space="preserve">トラック輸送から鉄道・内航海運へ輸送手段を転換すること。政府は鉄道・内航の輸送量を10年程度で倍増させる目標を掲げている。</w:t>
            </w:r>
          </w:p>
        </w:tc>
      </w:tr>
      <w:tr>
        <w:tc>
          <w:tcPr>
            <w:tcW w:type="dxa" w:w="2300"/>
            <w:shd w:fill="F7F9FC" w:val="clear"/>
            <w:tcMar>
              <w:top w:type="dxa" w:w="90"/>
              <w:left w:type="dxa" w:w="110"/>
              <w:bottom w:type="dxa" w:w="90"/>
              <w:right w:type="dxa" w:w="110"/>
            </w:tcMar>
          </w:tcPr>
          <w:p>
            <w:pPr>
              <w:spacing w:after="0" w:line="260"/>
              <w:jc w:val="left"/>
            </w:pPr>
            <w:r>
              <w:rPr>
                <w:b/>
                <w:bCs/>
                <w:sz w:val="19"/>
                <w:szCs w:val="19"/>
              </w:rPr>
              <w:t xml:space="preserve">中継輸送</w:t>
            </w:r>
          </w:p>
        </w:tc>
        <w:tc>
          <w:tcPr>
            <w:tcW w:type="dxa" w:w="7338"/>
            <w:shd w:fill="F7F9FC" w:val="clear"/>
            <w:tcMar>
              <w:top w:type="dxa" w:w="90"/>
              <w:left w:type="dxa" w:w="110"/>
              <w:bottom w:type="dxa" w:w="90"/>
              <w:right w:type="dxa" w:w="110"/>
            </w:tcMar>
          </w:tcPr>
          <w:p>
            <w:pPr>
              <w:spacing w:after="0" w:line="260"/>
              <w:jc w:val="left"/>
            </w:pPr>
            <w:r>
              <w:rPr>
                <w:b w:val="false"/>
                <w:bCs w:val="false"/>
                <w:sz w:val="19"/>
                <w:szCs w:val="19"/>
              </w:rPr>
              <w:t xml:space="preserve">長距離輸送を複数のドライバーで分割し、中継地点で車両やトレーラーを引き継ぐ運行方式。拘束時間の短縮と日帰り運行化に寄与する。</w:t>
            </w:r>
          </w:p>
        </w:tc>
      </w:tr>
      <w:tr>
        <w:tc>
          <w:tcPr>
            <w:tcW w:type="dxa" w:w="2300"/>
            <w:shd w:fill="FFFFFF" w:val="clear"/>
            <w:tcMar>
              <w:top w:type="dxa" w:w="90"/>
              <w:left w:type="dxa" w:w="110"/>
              <w:bottom w:type="dxa" w:w="90"/>
              <w:right w:type="dxa" w:w="110"/>
            </w:tcMar>
          </w:tcPr>
          <w:p>
            <w:pPr>
              <w:spacing w:after="0" w:line="260"/>
              <w:jc w:val="left"/>
            </w:pPr>
            <w:r>
              <w:rPr>
                <w:b/>
                <w:bCs/>
                <w:sz w:val="19"/>
                <w:szCs w:val="19"/>
              </w:rPr>
              <w:t xml:space="preserve">実働率・実車率・積載率</w:t>
            </w:r>
          </w:p>
        </w:tc>
        <w:tc>
          <w:tcPr>
            <w:tcW w:type="dxa" w:w="7338"/>
            <w:shd w:fill="FFFFFF" w:val="clear"/>
            <w:tcMar>
              <w:top w:type="dxa" w:w="90"/>
              <w:left w:type="dxa" w:w="110"/>
              <w:bottom w:type="dxa" w:w="90"/>
              <w:right w:type="dxa" w:w="110"/>
            </w:tcMar>
          </w:tcPr>
          <w:p>
            <w:pPr>
              <w:spacing w:after="0" w:line="260"/>
              <w:jc w:val="left"/>
            </w:pPr>
            <w:r>
              <w:rPr>
                <w:b w:val="false"/>
                <w:bCs w:val="false"/>
                <w:sz w:val="19"/>
                <w:szCs w:val="19"/>
              </w:rPr>
              <w:t xml:space="preserve">実働率は稼働可能日数に対する実稼働日数、実車率は総走行距離に対する実車走行距離、積載率は最大積載量に対する実積載量。車両生産性の基本3指標。</w:t>
            </w:r>
          </w:p>
        </w:tc>
      </w:tr>
      <w:tr>
        <w:tc>
          <w:tcPr>
            <w:tcW w:type="dxa" w:w="2300"/>
            <w:shd w:fill="F7F9FC" w:val="clear"/>
            <w:tcMar>
              <w:top w:type="dxa" w:w="90"/>
              <w:left w:type="dxa" w:w="110"/>
              <w:bottom w:type="dxa" w:w="90"/>
              <w:right w:type="dxa" w:w="110"/>
            </w:tcMar>
          </w:tcPr>
          <w:p>
            <w:pPr>
              <w:spacing w:after="0" w:line="260"/>
              <w:jc w:val="left"/>
            </w:pPr>
            <w:r>
              <w:rPr>
                <w:b/>
                <w:bCs/>
                <w:sz w:val="19"/>
                <w:szCs w:val="19"/>
              </w:rPr>
              <w:t xml:space="preserve">レベル4自動運転</w:t>
            </w:r>
          </w:p>
        </w:tc>
        <w:tc>
          <w:tcPr>
            <w:tcW w:type="dxa" w:w="7338"/>
            <w:shd w:fill="F7F9FC" w:val="clear"/>
            <w:tcMar>
              <w:top w:type="dxa" w:w="90"/>
              <w:left w:type="dxa" w:w="110"/>
              <w:bottom w:type="dxa" w:w="90"/>
              <w:right w:type="dxa" w:w="110"/>
            </w:tcMar>
          </w:tcPr>
          <w:p>
            <w:pPr>
              <w:spacing w:after="0" w:line="260"/>
              <w:jc w:val="left"/>
            </w:pPr>
            <w:r>
              <w:rPr>
                <w:b w:val="false"/>
                <w:bCs w:val="false"/>
                <w:sz w:val="19"/>
                <w:szCs w:val="19"/>
              </w:rPr>
              <w:t xml:space="preserve">限定領域内で運転操作のすべてをシステムが行う自動運転。トラックでは新東名高速道路等で実証が進み、普及期は2030年頃と想定されている。</w:t>
            </w:r>
          </w:p>
        </w:tc>
      </w:tr>
      <w:tr>
        <w:tc>
          <w:tcPr>
            <w:tcW w:type="dxa" w:w="2300"/>
            <w:shd w:fill="FFFFFF" w:val="clear"/>
            <w:tcMar>
              <w:top w:type="dxa" w:w="90"/>
              <w:left w:type="dxa" w:w="110"/>
              <w:bottom w:type="dxa" w:w="90"/>
              <w:right w:type="dxa" w:w="110"/>
            </w:tcMar>
          </w:tcPr>
          <w:p>
            <w:pPr>
              <w:spacing w:after="0" w:line="260"/>
              <w:jc w:val="left"/>
            </w:pPr>
            <w:r>
              <w:rPr>
                <w:b/>
                <w:bCs/>
                <w:sz w:val="19"/>
                <w:szCs w:val="19"/>
              </w:rPr>
              <w:t xml:space="preserve">走行距離課税</w:t>
            </w:r>
          </w:p>
        </w:tc>
        <w:tc>
          <w:tcPr>
            <w:tcW w:type="dxa" w:w="7338"/>
            <w:shd w:fill="FFFFFF" w:val="clear"/>
            <w:tcMar>
              <w:top w:type="dxa" w:w="90"/>
              <w:left w:type="dxa" w:w="110"/>
              <w:bottom w:type="dxa" w:w="90"/>
              <w:right w:type="dxa" w:w="110"/>
            </w:tcMar>
          </w:tcPr>
          <w:p>
            <w:pPr>
              <w:spacing w:after="0" w:line="260"/>
              <w:jc w:val="left"/>
            </w:pPr>
            <w:r>
              <w:rPr>
                <w:b w:val="false"/>
                <w:bCs w:val="false"/>
                <w:sz w:val="19"/>
                <w:szCs w:val="19"/>
              </w:rPr>
              <w:t xml:space="preserve">燃料課税に代えて走行距離に応じて課税する方式。電動車普及を見据えて政府内で検討されており、長距離走行の多い運送事業者への影響が大きい。</w:t>
            </w:r>
          </w:p>
        </w:tc>
      </w:tr>
    </w:tbl>
    <w:p>
      <w:r>
        <w:br w:type="page"/>
      </w:r>
    </w:p>
    <w:p>
      <w:pPr>
        <w:pStyle w:val="Heading1"/>
        <w:pBdr>
          <w:bottom w:val="single" w:color="1F3864" w:sz="12" w:space="6"/>
        </w:pBdr>
        <w:spacing w:after="200" w:before="360"/>
      </w:pPr>
      <w:r>
        <w:rPr>
          <w:b/>
          <w:bCs/>
          <w:color w:val="1F3864"/>
          <w:sz w:val="30"/>
          <w:szCs w:val="30"/>
        </w:rPr>
        <w:t xml:space="preserve">付録C　出典一覧</w:t>
      </w:r>
    </w:p>
    <w:p>
      <w:pPr>
        <w:spacing w:after="100" w:line="300"/>
      </w:pPr>
      <w:r>
        <w:rPr>
          <w:sz w:val="21"/>
          <w:szCs w:val="21"/>
        </w:rPr>
        <w:t xml:space="preserve">本レポート作成にあたり参照した主な資料を分野別に記載します。URLは情報基準日（2026年7月31日）時点のものです。</w:t>
      </w:r>
    </w:p>
    <w:p>
      <w:pPr>
        <w:pStyle w:val="Heading2"/>
        <w:spacing w:after="140" w:before="280"/>
      </w:pPr>
      <w:r>
        <w:rPr>
          <w:b/>
          <w:bCs/>
          <w:color w:val="1F3864"/>
          <w:sz w:val="24"/>
          <w:szCs w:val="24"/>
        </w:rPr>
        <w:t xml:space="preserve">政府・官公庁資料</w:t>
      </w:r>
    </w:p>
    <w:p>
      <w:pPr>
        <w:pStyle w:val="ListParagraph"/>
        <w:numPr>
          <w:ilvl w:val="0"/>
          <w:numId w:val="2"/>
        </w:numPr>
        <w:spacing w:after="60" w:line="300"/>
      </w:pPr>
      <w:r>
        <w:rPr>
          <w:sz w:val="21"/>
          <w:szCs w:val="21"/>
        </w:rPr>
        <w:t xml:space="preserve">国土交通省「総合物流施策大綱（2026年度〜2030年度）」（2026年3月31日閣議決定）　https://www.mlit.go.jp/seisakutokatsu/freight/butsuryu03100.html</w:t>
      </w:r>
    </w:p>
    <w:p>
      <w:pPr>
        <w:pStyle w:val="ListParagraph"/>
        <w:numPr>
          <w:ilvl w:val="0"/>
          <w:numId w:val="2"/>
        </w:numPr>
        <w:spacing w:after="60" w:line="300"/>
      </w:pPr>
      <w:r>
        <w:rPr>
          <w:sz w:val="21"/>
          <w:szCs w:val="21"/>
        </w:rPr>
        <w:t xml:space="preserve">経済産業省「総合物流施策大綱（2026年度〜2030年度）を閣議決定」（2026年3月31日）　https://www.meti.go.jp/press/2025/03/20260331010/20260331010.html</w:t>
      </w:r>
    </w:p>
    <w:p>
      <w:pPr>
        <w:pStyle w:val="ListParagraph"/>
        <w:numPr>
          <w:ilvl w:val="0"/>
          <w:numId w:val="2"/>
        </w:numPr>
        <w:spacing w:after="60" w:line="300"/>
      </w:pPr>
      <w:r>
        <w:rPr>
          <w:sz w:val="21"/>
          <w:szCs w:val="21"/>
        </w:rPr>
        <w:t xml:space="preserve">農林水産省「総合物流施策大綱（2026年度-2030年度）を閣議決定」（2026年3月31日）　https://www.maff.go.jp/j/press/shokuhin/ryutu/260331.html</w:t>
      </w:r>
    </w:p>
    <w:p>
      <w:pPr>
        <w:pStyle w:val="ListParagraph"/>
        <w:numPr>
          <w:ilvl w:val="0"/>
          <w:numId w:val="2"/>
        </w:numPr>
        <w:spacing w:after="60" w:line="300"/>
      </w:pPr>
      <w:r>
        <w:rPr>
          <w:sz w:val="21"/>
          <w:szCs w:val="21"/>
        </w:rPr>
        <w:t xml:space="preserve">国土交通省「新たなトラックの標準的運賃を告示しました 〜運賃水準を8%引き上げるとともに、荷役の対価等を新たに加算〜」　https://www.mlit.go.jp/report/press/jidosha04_hh_000294.html</w:t>
      </w:r>
    </w:p>
    <w:p>
      <w:pPr>
        <w:pStyle w:val="ListParagraph"/>
        <w:numPr>
          <w:ilvl w:val="0"/>
          <w:numId w:val="2"/>
        </w:numPr>
        <w:spacing w:after="60" w:line="300"/>
      </w:pPr>
      <w:r>
        <w:rPr>
          <w:sz w:val="21"/>
          <w:szCs w:val="21"/>
        </w:rPr>
        <w:t xml:space="preserve">国土交通省「トラック・物流Gメンについて」　https://www.mlit.go.jp/jidosha/jidosha_tk4_000116.html</w:t>
      </w:r>
    </w:p>
    <w:p>
      <w:pPr>
        <w:pStyle w:val="ListParagraph"/>
        <w:numPr>
          <w:ilvl w:val="0"/>
          <w:numId w:val="2"/>
        </w:numPr>
        <w:spacing w:after="60" w:line="300"/>
      </w:pPr>
      <w:r>
        <w:rPr>
          <w:sz w:val="21"/>
          <w:szCs w:val="21"/>
        </w:rPr>
        <w:t xml:space="preserve">国土交通省 関東経済産業局公表資料「トラック・物流Gメンの取組」（令和7年6月10日）　https://www.kanto.meti.go.jp/seisaku/ryutsu/data/250610_setsumeikai_mlit2.pdf</w:t>
      </w:r>
    </w:p>
    <w:p>
      <w:pPr>
        <w:pStyle w:val="ListParagraph"/>
        <w:numPr>
          <w:ilvl w:val="0"/>
          <w:numId w:val="2"/>
        </w:numPr>
        <w:spacing w:after="60" w:line="300"/>
      </w:pPr>
      <w:r>
        <w:rPr>
          <w:sz w:val="21"/>
          <w:szCs w:val="21"/>
        </w:rPr>
        <w:t xml:space="preserve">国土交通省「宅配便の再配達率サンプル調査について」／「令和7年10月の宅配便の再配達率は約8.3%」　https://www.mlit.go.jp/report/press/tokatsu01_hh_000956.html</w:t>
      </w:r>
    </w:p>
    <w:p>
      <w:pPr>
        <w:pStyle w:val="ListParagraph"/>
        <w:numPr>
          <w:ilvl w:val="0"/>
          <w:numId w:val="2"/>
        </w:numPr>
        <w:spacing w:after="60" w:line="300"/>
      </w:pPr>
      <w:r>
        <w:rPr>
          <w:sz w:val="21"/>
          <w:szCs w:val="21"/>
        </w:rPr>
        <w:t xml:space="preserve">国土交通省「中小物流事業者の労働生産性向上事業（物流施設におけるDX推進実証事業）の公募」　https://www.mlit.go.jp/report/press/tokatsu02_hh_000082.html</w:t>
      </w:r>
    </w:p>
    <w:p>
      <w:pPr>
        <w:pStyle w:val="ListParagraph"/>
        <w:numPr>
          <w:ilvl w:val="0"/>
          <w:numId w:val="2"/>
        </w:numPr>
        <w:spacing w:after="60" w:line="300"/>
      </w:pPr>
      <w:r>
        <w:rPr>
          <w:sz w:val="21"/>
          <w:szCs w:val="21"/>
        </w:rPr>
        <w:t xml:space="preserve">国土交通省「モーダルシフト倍増に向けた取組」　https://www.mlit.go.jp/seisakutokatsu/content/001758844.pdf</w:t>
      </w:r>
    </w:p>
    <w:p>
      <w:pPr>
        <w:pStyle w:val="ListParagraph"/>
        <w:numPr>
          <w:ilvl w:val="0"/>
          <w:numId w:val="2"/>
        </w:numPr>
        <w:spacing w:after="60" w:line="300"/>
      </w:pPr>
      <w:r>
        <w:rPr>
          <w:sz w:val="21"/>
          <w:szCs w:val="21"/>
        </w:rPr>
        <w:t xml:space="preserve">公正取引委員会「2026年1月から『下請法』は『取適法』へ」（リーフレット）　https://www.jftc.go.jp/file/toriteki_leaflet.pdf</w:t>
      </w:r>
    </w:p>
    <w:p>
      <w:pPr>
        <w:pStyle w:val="ListParagraph"/>
        <w:numPr>
          <w:ilvl w:val="0"/>
          <w:numId w:val="2"/>
        </w:numPr>
        <w:spacing w:after="60" w:line="300"/>
      </w:pPr>
      <w:r>
        <w:rPr>
          <w:sz w:val="21"/>
          <w:szCs w:val="21"/>
        </w:rPr>
        <w:t xml:space="preserve">中小企業庁「2026年1月施行！下請法は取適法へ 改正ポイント説明会」　https://www.chusho.meti.go.jp/keiei/torihiki/2025/251014_01.pdf</w:t>
      </w:r>
    </w:p>
    <w:p>
      <w:pPr>
        <w:pStyle w:val="ListParagraph"/>
        <w:numPr>
          <w:ilvl w:val="0"/>
          <w:numId w:val="2"/>
        </w:numPr>
        <w:spacing w:after="60" w:line="300"/>
      </w:pPr>
      <w:r>
        <w:rPr>
          <w:sz w:val="21"/>
          <w:szCs w:val="21"/>
        </w:rPr>
        <w:t xml:space="preserve">全日本トラック協会「一般貨物自動車運送事業に係る標準的な運賃（令和6年3月告示）」　https://jta.or.jp/member/kaisei_jigyoho/top/hyoujun_unchin.html</w:t>
      </w:r>
    </w:p>
    <w:p>
      <w:pPr>
        <w:pStyle w:val="Heading2"/>
        <w:spacing w:after="140" w:before="280"/>
      </w:pPr>
      <w:r>
        <w:rPr>
          <w:b/>
          <w:bCs/>
          <w:color w:val="1F3864"/>
          <w:sz w:val="24"/>
          <w:szCs w:val="24"/>
        </w:rPr>
        <w:t xml:space="preserve">民間調査・推計【民間】</w:t>
      </w:r>
    </w:p>
    <w:p>
      <w:pPr>
        <w:pStyle w:val="ListParagraph"/>
        <w:numPr>
          <w:ilvl w:val="0"/>
          <w:numId w:val="2"/>
        </w:numPr>
        <w:spacing w:after="60" w:line="300"/>
      </w:pPr>
      <w:r>
        <w:rPr>
          <w:sz w:val="21"/>
          <w:szCs w:val="21"/>
        </w:rPr>
        <w:t xml:space="preserve">株式会社NX総合研究所「2030年度のトラック輸送能力34.1%不足」推計（LOGI-BIZ／logi-today報道）　https://www.logi-today.com/519254</w:t>
      </w:r>
    </w:p>
    <w:p>
      <w:pPr>
        <w:pStyle w:val="ListParagraph"/>
        <w:numPr>
          <w:ilvl w:val="0"/>
          <w:numId w:val="2"/>
        </w:numPr>
        <w:spacing w:after="60" w:line="300"/>
      </w:pPr>
      <w:r>
        <w:rPr>
          <w:sz w:val="21"/>
          <w:szCs w:val="21"/>
        </w:rPr>
        <w:t xml:space="preserve">株式会社NX総合研究所「改めて『物流の2024年問題』の理解と対応を考える」　https://www.nx-soken.co.jp/topics/logistics-2310-04</w:t>
      </w:r>
    </w:p>
    <w:p>
      <w:pPr>
        <w:pStyle w:val="ListParagraph"/>
        <w:numPr>
          <w:ilvl w:val="0"/>
          <w:numId w:val="2"/>
        </w:numPr>
        <w:spacing w:after="60" w:line="300"/>
      </w:pPr>
      <w:r>
        <w:rPr>
          <w:sz w:val="21"/>
          <w:szCs w:val="21"/>
        </w:rPr>
        <w:t xml:space="preserve">東京商工リサーチ「2026年1-4月の『道路貨物運送業』倒産 108件に増加」　https://www.tsr-net.co.jp/data/detail/1202864_1527.html</w:t>
      </w:r>
    </w:p>
    <w:p>
      <w:pPr>
        <w:pStyle w:val="ListParagraph"/>
        <w:numPr>
          <w:ilvl w:val="0"/>
          <w:numId w:val="2"/>
        </w:numPr>
        <w:spacing w:after="60" w:line="300"/>
      </w:pPr>
      <w:r>
        <w:rPr>
          <w:sz w:val="21"/>
          <w:szCs w:val="21"/>
        </w:rPr>
        <w:t xml:space="preserve">日本M&amp;Aセンター「トラック運送業界のM&amp;Aと事業承継の動向」　https://www.nihon-ma.co.jp/sector/distribution.php</w:t>
      </w:r>
    </w:p>
    <w:p>
      <w:pPr>
        <w:pStyle w:val="ListParagraph"/>
        <w:numPr>
          <w:ilvl w:val="0"/>
          <w:numId w:val="2"/>
        </w:numPr>
        <w:spacing w:after="60" w:line="300"/>
      </w:pPr>
      <w:r>
        <w:rPr>
          <w:sz w:val="21"/>
          <w:szCs w:val="21"/>
        </w:rPr>
        <w:t xml:space="preserve">SOMPOインスティチュート・プラス「新しいトラックの標準的な運賃〜6/1施行運賃と賃金水準〜」　https://www.sompo-ri.co.jp/topics_plus/20240531-12621/</w:t>
      </w:r>
    </w:p>
    <w:p>
      <w:pPr>
        <w:pStyle w:val="ListParagraph"/>
        <w:numPr>
          <w:ilvl w:val="0"/>
          <w:numId w:val="2"/>
        </w:numPr>
        <w:spacing w:after="60" w:line="300"/>
      </w:pPr>
      <w:r>
        <w:rPr>
          <w:sz w:val="21"/>
          <w:szCs w:val="21"/>
        </w:rPr>
        <w:t xml:space="preserve">logi-today「軽油の暫定税率、半世紀に幕」　https://www.logi-today.com/931109</w:t>
      </w:r>
    </w:p>
    <w:p>
      <w:pPr>
        <w:pStyle w:val="ListParagraph"/>
        <w:numPr>
          <w:ilvl w:val="0"/>
          <w:numId w:val="2"/>
        </w:numPr>
        <w:spacing w:after="60" w:line="300"/>
      </w:pPr>
      <w:r>
        <w:rPr>
          <w:sz w:val="21"/>
          <w:szCs w:val="21"/>
        </w:rPr>
        <w:t xml:space="preserve">いすゞ自動車／豊田通商「レベル4自動運転トラックの社会実装に向けた実証開始」（2025年10月21日）　https://www.isuzu.co.jp/newsroom/details/20251021_1.html</w:t>
      </w:r>
    </w:p>
    <w:p>
      <w:pPr>
        <w:pStyle w:val="ListParagraph"/>
        <w:numPr>
          <w:ilvl w:val="0"/>
          <w:numId w:val="2"/>
        </w:numPr>
        <w:spacing w:after="60" w:line="300"/>
      </w:pPr>
      <w:r>
        <w:rPr>
          <w:sz w:val="21"/>
          <w:szCs w:val="21"/>
        </w:rPr>
        <w:t xml:space="preserve">株式会社ニホント「約半年で協議会加入数が40%急増 — 特定技能ドライバーの現在」（2026年6月）　https://www.nihonto.co.jp/topics/657/</w:t>
      </w:r>
    </w:p>
    <w:p>
      <w:pPr>
        <w:pStyle w:val="ListParagraph"/>
        <w:numPr>
          <w:ilvl w:val="0"/>
          <w:numId w:val="2"/>
        </w:numPr>
        <w:spacing w:after="60" w:line="300"/>
      </w:pPr>
      <w:r>
        <w:rPr>
          <w:sz w:val="21"/>
          <w:szCs w:val="21"/>
        </w:rPr>
        <w:t xml:space="preserve">ドライバージャーナル「大型トラックドライバーの平均年収は507万円」（政府統計ベース集計）　https://driver.job-j.net/articles/post-3008/</w:t>
      </w:r>
    </w:p>
    <w:p>
      <w:pPr>
        <w:pStyle w:val="ListParagraph"/>
        <w:numPr>
          <w:ilvl w:val="0"/>
          <w:numId w:val="2"/>
        </w:numPr>
        <w:spacing w:after="60" w:line="300"/>
      </w:pPr>
      <w:r>
        <w:rPr>
          <w:sz w:val="21"/>
          <w:szCs w:val="21"/>
        </w:rPr>
        <w:t xml:space="preserve">燃料費の営業利益感応度に関する試算（帝国データバンク試算の引用報道）</w:t>
      </w:r>
    </w:p>
    <w:p>
      <w:pPr>
        <w:spacing w:after="160"/>
      </w:pPr>
      <w:r>
        <w:t xml:space="preserve"/>
      </w:r>
    </w:p>
    <w:tbl>
      <w:tblPr>
        <w:tblW w:type="dxa" w:w="9638"/>
        <w:tblBorders>
          <w:top w:val="single" w:color="1F3864" w:sz="4"/>
          <w:left w:val="single" w:color="1F3864" w:sz="18"/>
          <w:bottom w:val="single" w:color="1F3864" w:sz="4"/>
          <w:right w:val="single" w:color="1F3864" w:sz="4"/>
          <w:insideH w:val="none" w:color="FFFFFF" w:sz="0"/>
          <w:insideV w:val="none" w:color="FFFFFF" w:sz="0"/>
        </w:tblBorders>
      </w:tblPr>
      <w:tblGrid>
        <w:gridCol w:w="9638"/>
      </w:tblGrid>
      <w:tr>
        <w:tc>
          <w:tcPr>
            <w:tcW w:type="dxa" w:w="9638"/>
            <w:shd w:fill="F2F2F2" w:val="clear"/>
            <w:tcMar>
              <w:top w:type="dxa" w:w="140"/>
              <w:left w:type="dxa" w:w="180"/>
              <w:bottom w:type="dxa" w:w="140"/>
              <w:right w:type="dxa" w:w="180"/>
            </w:tcMar>
          </w:tcPr>
          <w:p>
            <w:pPr>
              <w:spacing w:after="80"/>
            </w:pPr>
            <w:r>
              <w:rPr>
                <w:b/>
                <w:bCs/>
                <w:color w:val="1F3864"/>
                <w:sz w:val="21"/>
                <w:szCs w:val="21"/>
              </w:rPr>
              <w:t xml:space="preserve">免責事項</w:t>
            </w:r>
          </w:p>
          <w:p>
            <w:pPr>
              <w:spacing w:after="40" w:line="300"/>
            </w:pPr>
            <w:r>
              <w:rPr>
                <w:sz w:val="21"/>
                <w:szCs w:val="21"/>
              </w:rPr>
              <w:t xml:space="preserve">本レポートは、情報基準日（2026年7月31日）時点で入手可能な公表情報に基づいて作成しています。将来に関する記述は見通しであり、実績を保証するものではありません。</w:t>
            </w:r>
          </w:p>
          <w:p>
            <w:pPr>
              <w:spacing w:after="40" w:line="300"/>
            </w:pPr>
            <w:r>
              <w:rPr>
                <w:sz w:val="21"/>
                <w:szCs w:val="21"/>
              </w:rPr>
              <w:t xml:space="preserve">第4章のシナリオ確率、第6章のリスク評価、および【推計】と付記した数値は当社の評価であり、公表統計ではありません。</w:t>
            </w:r>
          </w:p>
          <w:p>
            <w:pPr>
              <w:spacing w:after="40" w:line="300"/>
            </w:pPr>
            <w:r>
              <w:rPr>
                <w:sz w:val="21"/>
                <w:szCs w:val="21"/>
              </w:rPr>
              <w:t xml:space="preserve">制度の適用可否、補助金の対象要件、税務・法務上の個別判断については、所管官庁の最新の公表資料および専門家にご確認ください。</w:t>
            </w:r>
          </w:p>
          <w:p>
            <w:pPr>
              <w:spacing w:after="40" w:line="300"/>
            </w:pPr>
            <w:r>
              <w:rPr>
                <w:sz w:val="21"/>
                <w:szCs w:val="21"/>
              </w:rPr>
              <w:t xml:space="preserve">本レポートの内容に基づく判断・行動の結果について、当社は責任を負いかねます。</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60"/>
      <w:jc w:val="right"/>
    </w:pPr>
    <w:r>
      <w:rPr>
        <w:color w:val="595959"/>
        <w:sz w:val="16"/>
        <w:szCs w:val="16"/>
      </w:rPr>
      <w:t xml:space="preserve">物流業界 5か年動向レポート（2026年度〜2030年度）｜カミシマ運輸株式会社 御中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60"/>
      </w:pPr>
      <w:rPr>
        <w:color w:val="1F3864"/>
        <w:sz w:val="16"/>
        <w:szCs w:val="16"/>
      </w:rPr>
    </w:lvl>
    <w:lvl w:ilvl="1" w15:tentative="1">
      <w:start w:val="1"/>
      <w:numFmt w:val="bullet"/>
      <w:lvlText w:val="–"/>
      <w:lvlJc w:val="left"/>
      <w:pPr>
        <w:ind w:left="7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color w:val="1A1A1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Yu Gothic" w:eastAsia="Yu Gothic" w:hAnsi="Yu Gothic"/>
      <w:b/>
      <w:bCs/>
      <w:color w:val="1F3864"/>
      <w:sz w:val="30"/>
      <w:szCs w:val="30"/>
    </w:rPr>
  </w:style>
  <w:style w:type="paragraph" w:styleId="Heading2">
    <w:name w:val="Heading 2"/>
    <w:basedOn w:val="Normal"/>
    <w:next w:val="Normal"/>
    <w:qFormat/>
    <w:rPr>
      <w:rFonts w:ascii="Yu Gothic" w:eastAsia="Yu Gothic" w:hAnsi="Yu Gothic"/>
      <w:b/>
      <w:bCs/>
      <w:color w:val="1F3864"/>
      <w:sz w:val="24"/>
      <w:szCs w:val="24"/>
    </w:rPr>
  </w:style>
  <w:style w:type="paragraph" w:styleId="Heading3">
    <w:name w:val="Heading 3"/>
    <w:basedOn w:val="Normal"/>
    <w:next w:val="Normal"/>
    <w:qFormat/>
    <w:rPr>
      <w:rFonts w:ascii="Yu Gothic" w:eastAsia="Yu Gothic" w:hAnsi="Yu Gothic"/>
      <w:b/>
      <w:b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2026-07-30T03:26:38.768Z</dcterms:created>
  <dcterms:modified xsi:type="dcterms:W3CDTF">2026-07-30T03:26:38.788Z</dcterms:modified>
</cp:coreProperties>
</file>

<file path=docProps/custom.xml><?xml version="1.0" encoding="utf-8"?>
<Properties xmlns="http://schemas.openxmlformats.org/officeDocument/2006/custom-properties" xmlns:vt="http://schemas.openxmlformats.org/officeDocument/2006/docPropsVTypes"/>
</file>