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6A166">
      <w:pPr>
        <w:rPr>
          <w:rFonts w:hint="default"/>
          <w:lang w:val="en-US" w:eastAsia="zh-CN"/>
        </w:rPr>
      </w:pPr>
    </w:p>
    <w:p w14:paraId="31D2880C">
      <w:pPr>
        <w:rPr>
          <w:rFonts w:hint="default"/>
          <w:lang w:val="en-US" w:eastAsia="zh-CN"/>
        </w:rPr>
      </w:pPr>
    </w:p>
    <w:p w14:paraId="0FAFA72D">
      <w:pPr>
        <w:widowControl w:val="0"/>
        <w:jc w:val="center"/>
        <w:rPr>
          <w:rFonts w:hint="eastAsia" w:ascii="方正小标宋简体" w:hAnsi="方正小标宋简体" w:eastAsia="方正小标宋简体" w:cs="方正小标宋简体"/>
          <w:kern w:val="2"/>
          <w:sz w:val="36"/>
          <w:szCs w:val="36"/>
          <w:lang w:val="en-US" w:eastAsia="zh-CN" w:bidi="ar-SA"/>
        </w:rPr>
      </w:pPr>
      <w:r>
        <w:rPr>
          <w:rFonts w:hint="eastAsia" w:ascii="方正小标宋简体" w:hAnsi="方正小标宋简体" w:eastAsia="方正小标宋简体" w:cs="方正小标宋简体"/>
          <w:kern w:val="2"/>
          <w:sz w:val="36"/>
          <w:szCs w:val="36"/>
          <w:lang w:val="en-US" w:eastAsia="zh-CN" w:bidi="ar-SA"/>
        </w:rPr>
        <w:t>“邮联星课”数智赋能定制化工程思政云平台项目需求书</w:t>
      </w:r>
    </w:p>
    <w:p w14:paraId="1239C177">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一、项目背景与意义</w:t>
      </w:r>
    </w:p>
    <w:p w14:paraId="2A82346E">
      <w:pPr>
        <w:widowControl w:val="0"/>
        <w:ind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北京邮电大学国家卓越工程师学院聚焦</w:t>
      </w:r>
      <w:r>
        <w:rPr>
          <w:rFonts w:hint="eastAsia" w:asciiTheme="minorHAnsi" w:hAnsiTheme="minorHAnsi" w:eastAsiaTheme="minorEastAsia" w:cstheme="minorBidi"/>
          <w:kern w:val="2"/>
          <w:sz w:val="21"/>
          <w:szCs w:val="24"/>
          <w:lang w:val="en-US" w:eastAsia="zh-CN" w:bidi="ar-SA"/>
        </w:rPr>
        <w:t>“培养ICT全产业链卓越工程人才”</w:t>
      </w:r>
      <w:r>
        <w:rPr>
          <w:rFonts w:hint="default" w:asciiTheme="minorHAnsi" w:hAnsiTheme="minorHAnsi" w:eastAsiaTheme="minorEastAsia" w:cstheme="minorBidi"/>
          <w:kern w:val="2"/>
          <w:sz w:val="21"/>
          <w:szCs w:val="24"/>
          <w:lang w:val="en-US" w:eastAsia="zh-CN" w:bidi="ar-SA"/>
        </w:rPr>
        <w:t>培养核心目标，深耕</w:t>
      </w:r>
      <w:r>
        <w:rPr>
          <w:rFonts w:hint="eastAsia" w:asciiTheme="minorHAnsi" w:hAnsiTheme="minorHAnsi" w:eastAsiaTheme="minorEastAsia" w:cstheme="minorBidi"/>
          <w:kern w:val="2"/>
          <w:sz w:val="21"/>
          <w:szCs w:val="24"/>
          <w:lang w:val="en-US" w:eastAsia="zh-CN" w:bidi="ar-SA"/>
        </w:rPr>
        <w:t>五大</w:t>
      </w:r>
      <w:r>
        <w:rPr>
          <w:rFonts w:hint="default" w:asciiTheme="minorHAnsi" w:hAnsiTheme="minorHAnsi" w:eastAsiaTheme="minorEastAsia" w:cstheme="minorBidi"/>
          <w:kern w:val="2"/>
          <w:sz w:val="21"/>
          <w:szCs w:val="24"/>
          <w:lang w:val="en-US" w:eastAsia="zh-CN" w:bidi="ar-SA"/>
        </w:rPr>
        <w:t>ICT</w:t>
      </w:r>
      <w:r>
        <w:rPr>
          <w:rFonts w:hint="eastAsia" w:asciiTheme="minorHAnsi" w:hAnsiTheme="minorHAnsi" w:eastAsiaTheme="minorEastAsia" w:cstheme="minorBidi"/>
          <w:kern w:val="2"/>
          <w:sz w:val="21"/>
          <w:szCs w:val="24"/>
          <w:lang w:val="en-US" w:eastAsia="zh-CN" w:bidi="ar-SA"/>
        </w:rPr>
        <w:t>关联</w:t>
      </w:r>
      <w:r>
        <w:rPr>
          <w:rFonts w:hint="default" w:asciiTheme="minorHAnsi" w:hAnsiTheme="minorHAnsi" w:eastAsiaTheme="minorEastAsia" w:cstheme="minorBidi"/>
          <w:kern w:val="2"/>
          <w:sz w:val="21"/>
          <w:szCs w:val="24"/>
          <w:lang w:val="en-US" w:eastAsia="zh-CN" w:bidi="ar-SA"/>
        </w:rPr>
        <w:t>领域（新一代信息通信技术、关键软件、网络安全、人工智能、半导体）人才培育；中国星网集团作为航天卫星互联网领域的领军企业，肩负国家战略性新兴产业发展重任，其教育培养中心党支部在工程人才思政引领与技术传承方面积累了丰富经验。</w:t>
      </w:r>
    </w:p>
    <w:p w14:paraId="1503709D">
      <w:pPr>
        <w:widowControl w:val="0"/>
        <w:ind w:left="0"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为深入贯彻落实立德树人根本任务，响应 “大思政课” 建设号召，创新 “大思政课” 云探索路径，推动 “思政教育 + 工程实践 + 行业特色” 深度融合，双方党支部以理论共学</w:t>
      </w:r>
      <w:r>
        <w:rPr>
          <w:rFonts w:hint="eastAsia"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 xml:space="preserve"> 技术共研</w:t>
      </w:r>
      <w:r>
        <w:rPr>
          <w:rFonts w:hint="eastAsia"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难题共克为</w:t>
      </w:r>
      <w:r>
        <w:rPr>
          <w:rFonts w:hint="eastAsia" w:asciiTheme="minorHAnsi" w:hAnsiTheme="minorHAnsi" w:eastAsiaTheme="minorEastAsia" w:cstheme="minorBidi"/>
          <w:kern w:val="2"/>
          <w:sz w:val="21"/>
          <w:szCs w:val="24"/>
          <w:lang w:val="en-US" w:eastAsia="zh-CN" w:bidi="ar-SA"/>
        </w:rPr>
        <w:t>共联共建</w:t>
      </w:r>
      <w:r>
        <w:rPr>
          <w:rFonts w:hint="default" w:asciiTheme="minorHAnsi" w:hAnsiTheme="minorHAnsi" w:eastAsiaTheme="minorEastAsia" w:cstheme="minorBidi"/>
          <w:kern w:val="2"/>
          <w:sz w:val="21"/>
          <w:szCs w:val="24"/>
          <w:lang w:val="en-US" w:eastAsia="zh-CN" w:bidi="ar-SA"/>
        </w:rPr>
        <w:t>理念，携手</w:t>
      </w:r>
      <w:r>
        <w:rPr>
          <w:rFonts w:hint="eastAsia" w:asciiTheme="minorHAnsi" w:hAnsiTheme="minorHAnsi" w:eastAsiaTheme="minorEastAsia" w:cstheme="minorBidi"/>
          <w:kern w:val="2"/>
          <w:sz w:val="21"/>
          <w:szCs w:val="24"/>
          <w:lang w:val="en-US" w:eastAsia="zh-CN" w:bidi="ar-SA"/>
        </w:rPr>
        <w:t>打造</w:t>
      </w:r>
      <w:r>
        <w:rPr>
          <w:rFonts w:hint="default" w:asciiTheme="minorHAnsi" w:hAnsiTheme="minorHAnsi" w:eastAsiaTheme="minorEastAsia" w:cstheme="minorBidi"/>
          <w:kern w:val="2"/>
          <w:sz w:val="21"/>
          <w:szCs w:val="24"/>
          <w:lang w:val="en-US" w:eastAsia="zh-CN" w:bidi="ar-SA"/>
        </w:rPr>
        <w:t xml:space="preserve"> “邮联星课” 数智赋能定制化工程思政云平台。</w:t>
      </w:r>
    </w:p>
    <w:p w14:paraId="5014B2B2">
      <w:pPr>
        <w:widowControl w:val="0"/>
        <w:ind w:left="0"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平台以 ICT 五大关键领域与航天卫星互联网领域为核心载体，整合红色资源、行业标杆、时政动态与精神内核，构建 “数字化赋能党建，AI 赋能红色工程师” 新形态，通过校企多元互联互通、共享协同，汇聚ICT全域数据，打造</w:t>
      </w:r>
      <w:r>
        <w:rPr>
          <w:rFonts w:hint="eastAsia" w:asciiTheme="minorHAnsi" w:hAnsiTheme="minorHAnsi" w:eastAsiaTheme="minorEastAsia" w:cstheme="minorBidi"/>
          <w:kern w:val="2"/>
          <w:sz w:val="21"/>
          <w:szCs w:val="24"/>
          <w:lang w:val="en-US" w:eastAsia="zh-CN" w:bidi="ar-SA"/>
        </w:rPr>
        <w:t>多位</w:t>
      </w:r>
      <w:r>
        <w:rPr>
          <w:rFonts w:hint="default" w:asciiTheme="minorHAnsi" w:hAnsiTheme="minorHAnsi" w:eastAsiaTheme="minorEastAsia" w:cstheme="minorBidi"/>
          <w:kern w:val="2"/>
          <w:sz w:val="21"/>
          <w:szCs w:val="24"/>
          <w:lang w:val="en-US" w:eastAsia="zh-CN" w:bidi="ar-SA"/>
        </w:rPr>
        <w:t>一体的工程思政育人生态，助力培养兼具家国情怀、工程素养、创新能力与行业视野的新时代卓越工程师，为国家信息通信与航天事业高质量发展提供人才支撑。</w:t>
      </w:r>
    </w:p>
    <w:p w14:paraId="1D1BBFFD">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二、项目核心目标</w:t>
      </w:r>
    </w:p>
    <w:p w14:paraId="35B4D2FA">
      <w:pPr>
        <w:widowControl w:val="0"/>
        <w:numPr>
          <w:ilvl w:val="0"/>
          <w:numId w:val="1"/>
        </w:numPr>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打造 “大思政课” 云探索标杆平台，实现 “思想引领、资源整合、实践赋能、互动交流、数据共享” 于一体，推动思政教育与行业特色、专业培养、党建工作的精准对接。</w:t>
      </w:r>
    </w:p>
    <w:p w14:paraId="684D5513">
      <w:pPr>
        <w:widowControl w:val="0"/>
        <w:numPr>
          <w:ilvl w:val="0"/>
          <w:numId w:val="1"/>
        </w:numPr>
        <w:ind w:left="72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构建 “理论共学 - 技术共研 - 难题共克” 的校企协同机制，整合北邮学科优势与中国星网行业资源，聚焦六大核心领域，建立定制化、体系化的工程思政内容库与思政培养矩阵。</w:t>
      </w:r>
    </w:p>
    <w:p w14:paraId="3D39375F">
      <w:pPr>
        <w:widowControl w:val="0"/>
        <w:numPr>
          <w:ilvl w:val="0"/>
          <w:numId w:val="1"/>
        </w:numPr>
        <w:ind w:left="72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通过红色工程师案例、行业标杆示范、精神文化传播等模块，明确新时代卓越工程师画像，强化学生科技报国信念，传承 “两弹一星” 精神、探月精神等宝贵精神财富。</w:t>
      </w:r>
    </w:p>
    <w:p w14:paraId="1B66E640">
      <w:pPr>
        <w:widowControl w:val="0"/>
        <w:numPr>
          <w:ilvl w:val="0"/>
          <w:numId w:val="1"/>
        </w:numPr>
        <w:ind w:left="72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以数字化赋能党建工作，依托 AI 技术提升党建</w:t>
      </w:r>
      <w:r>
        <w:rPr>
          <w:rFonts w:hint="eastAsia" w:asciiTheme="minorHAnsi" w:hAnsiTheme="minorHAnsi" w:eastAsiaTheme="minorEastAsia" w:cstheme="minorBidi"/>
          <w:kern w:val="2"/>
          <w:sz w:val="21"/>
          <w:szCs w:val="24"/>
          <w:lang w:val="en-US" w:eastAsia="zh-CN" w:bidi="ar-SA"/>
        </w:rPr>
        <w:t>工作</w:t>
      </w:r>
      <w:r>
        <w:rPr>
          <w:rFonts w:hint="default" w:asciiTheme="minorHAnsi" w:hAnsiTheme="minorHAnsi" w:eastAsiaTheme="minorEastAsia" w:cstheme="minorBidi"/>
          <w:kern w:val="2"/>
          <w:sz w:val="21"/>
          <w:szCs w:val="24"/>
          <w:lang w:val="en-US" w:eastAsia="zh-CN" w:bidi="ar-SA"/>
        </w:rPr>
        <w:t>科学性、可靠性、精准性，共创红色工程师培养新形态，深化校企协同育人内涵。</w:t>
      </w:r>
    </w:p>
    <w:p w14:paraId="7375DB2D">
      <w:pPr>
        <w:widowControl w:val="0"/>
        <w:numPr>
          <w:ilvl w:val="0"/>
          <w:numId w:val="1"/>
        </w:numPr>
        <w:ind w:left="72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实现与国家及地方各类官方思政云平台的互联互通，扩大工程思政教育覆盖面与影响力，推进 “大思政课” 建设走深走实。</w:t>
      </w:r>
    </w:p>
    <w:p w14:paraId="34826402">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三、平台核心模块设计（含模块名称与功能需求）</w:t>
      </w:r>
    </w:p>
    <w:p w14:paraId="0271A9F8">
      <w:pPr>
        <w:widowControl w:val="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（一）星途领航・领域思政模块</w:t>
      </w:r>
    </w:p>
    <w:p w14:paraId="1EDEDFE7">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模块名称释义</w:t>
      </w:r>
    </w:p>
    <w:p w14:paraId="0E11B594">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“星” 呼应中国星网航天卫星领域特色，“途” 寓意工程师成长道路与行业发展征程，“领航” 凸显思政教育的引领作用，聚焦六大核心领域，构建领域专属思政内容体系。</w:t>
      </w:r>
    </w:p>
    <w:p w14:paraId="133E782B">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功能需求</w:t>
      </w:r>
    </w:p>
    <w:p w14:paraId="45079C55">
      <w:pPr>
        <w:widowControl w:val="0"/>
        <w:numPr>
          <w:ilvl w:val="0"/>
          <w:numId w:val="2"/>
        </w:numPr>
        <w:ind w:left="780" w:leftChars="0"/>
        <w:jc w:val="both"/>
        <w:rPr>
          <w:rFonts w:hint="default" w:asciiTheme="minorHAnsi" w:hAnsiTheme="minorHAnsi" w:eastAsiaTheme="minorEastAsia" w:cstheme="minorBidi"/>
          <w:b w:val="0"/>
          <w:bCs w:val="0"/>
          <w:color w:val="FF0000"/>
          <w:kern w:val="2"/>
          <w:sz w:val="21"/>
          <w:szCs w:val="24"/>
          <w:lang w:val="en-US" w:eastAsia="zh-CN" w:bidi="ar-SA"/>
        </w:rPr>
      </w:pPr>
      <w:r>
        <w:rPr>
          <w:rFonts w:hint="default" w:asciiTheme="minorHAnsi" w:hAnsiTheme="minorHAnsi" w:eastAsiaTheme="minorEastAsia" w:cstheme="minorBidi"/>
          <w:b w:val="0"/>
          <w:bCs w:val="0"/>
          <w:color w:val="FF0000"/>
          <w:kern w:val="2"/>
          <w:sz w:val="21"/>
          <w:szCs w:val="24"/>
          <w:lang w:val="en-US" w:eastAsia="zh-CN" w:bidi="ar-SA"/>
        </w:rPr>
        <w:t>分设</w:t>
      </w:r>
      <w:r>
        <w:rPr>
          <w:rFonts w:hint="eastAsia" w:asciiTheme="minorHAnsi" w:hAnsiTheme="minorHAnsi" w:eastAsiaTheme="minorEastAsia" w:cstheme="minorBidi"/>
          <w:b w:val="0"/>
          <w:bCs w:val="0"/>
          <w:color w:val="FF0000"/>
          <w:kern w:val="2"/>
          <w:sz w:val="21"/>
          <w:szCs w:val="24"/>
          <w:lang w:val="en-US" w:eastAsia="zh-CN" w:bidi="ar-SA"/>
        </w:rPr>
        <w:t>6个</w:t>
      </w:r>
      <w:r>
        <w:rPr>
          <w:rFonts w:hint="default" w:asciiTheme="minorHAnsi" w:hAnsiTheme="minorHAnsi" w:eastAsiaTheme="minorEastAsia" w:cstheme="minorBidi"/>
          <w:b w:val="0"/>
          <w:bCs w:val="0"/>
          <w:color w:val="FF0000"/>
          <w:kern w:val="2"/>
          <w:sz w:val="21"/>
          <w:szCs w:val="24"/>
          <w:lang w:val="en-US" w:eastAsia="zh-CN" w:bidi="ar-SA"/>
        </w:rPr>
        <w:t>领域专栏</w:t>
      </w:r>
      <w:r>
        <w:rPr>
          <w:rFonts w:hint="eastAsia" w:asciiTheme="minorHAnsi" w:hAnsiTheme="minorHAnsi" w:eastAsiaTheme="minorEastAsia" w:cstheme="minorBidi"/>
          <w:b w:val="0"/>
          <w:bCs w:val="0"/>
          <w:color w:val="FF0000"/>
          <w:kern w:val="2"/>
          <w:sz w:val="21"/>
          <w:szCs w:val="24"/>
          <w:lang w:val="en-US" w:eastAsia="zh-CN" w:bidi="ar-SA"/>
        </w:rPr>
        <w:t>可搜索</w:t>
      </w:r>
      <w:r>
        <w:rPr>
          <w:rFonts w:hint="default" w:asciiTheme="minorHAnsi" w:hAnsiTheme="minorHAnsi" w:eastAsiaTheme="minorEastAsia" w:cstheme="minorBidi"/>
          <w:b w:val="0"/>
          <w:bCs w:val="0"/>
          <w:color w:val="FF0000"/>
          <w:kern w:val="2"/>
          <w:sz w:val="21"/>
          <w:szCs w:val="24"/>
          <w:lang w:val="en-US" w:eastAsia="zh-CN" w:bidi="ar-SA"/>
        </w:rPr>
        <w:t>：新一代信息通信技术、关键软件、网络安全、人工智能、半导体、航天卫星互联网，每个专栏</w:t>
      </w:r>
      <w:r>
        <w:rPr>
          <w:rFonts w:hint="eastAsia" w:asciiTheme="minorHAnsi" w:hAnsiTheme="minorHAnsi" w:eastAsiaTheme="minorEastAsia" w:cstheme="minorBidi"/>
          <w:b w:val="0"/>
          <w:bCs w:val="0"/>
          <w:color w:val="FF0000"/>
          <w:kern w:val="2"/>
          <w:sz w:val="21"/>
          <w:szCs w:val="24"/>
          <w:lang w:val="en-US" w:eastAsia="zh-CN" w:bidi="ar-SA"/>
        </w:rPr>
        <w:t>可</w:t>
      </w:r>
      <w:r>
        <w:rPr>
          <w:rFonts w:hint="default" w:asciiTheme="minorHAnsi" w:hAnsiTheme="minorHAnsi" w:eastAsiaTheme="minorEastAsia" w:cstheme="minorBidi"/>
          <w:b w:val="0"/>
          <w:bCs w:val="0"/>
          <w:color w:val="FF0000"/>
          <w:kern w:val="2"/>
          <w:sz w:val="21"/>
          <w:szCs w:val="24"/>
          <w:lang w:val="en-US" w:eastAsia="zh-CN" w:bidi="ar-SA"/>
        </w:rPr>
        <w:t>下设 “领域概况、</w:t>
      </w:r>
      <w:r>
        <w:rPr>
          <w:rFonts w:hint="eastAsia" w:asciiTheme="minorHAnsi" w:hAnsiTheme="minorHAnsi" w:eastAsiaTheme="minorEastAsia" w:cstheme="minorBidi"/>
          <w:b w:val="0"/>
          <w:bCs w:val="0"/>
          <w:color w:val="FF0000"/>
          <w:kern w:val="2"/>
          <w:sz w:val="21"/>
          <w:szCs w:val="24"/>
          <w:lang w:val="en-US" w:eastAsia="zh-CN" w:bidi="ar-SA"/>
        </w:rPr>
        <w:t>卓越工程师标杆</w:t>
      </w:r>
      <w:r>
        <w:rPr>
          <w:rFonts w:hint="default" w:asciiTheme="minorHAnsi" w:hAnsiTheme="minorHAnsi" w:eastAsiaTheme="minorEastAsia" w:cstheme="minorBidi"/>
          <w:b w:val="0"/>
          <w:bCs w:val="0"/>
          <w:color w:val="FF0000"/>
          <w:kern w:val="2"/>
          <w:sz w:val="21"/>
          <w:szCs w:val="24"/>
          <w:lang w:val="en-US" w:eastAsia="zh-CN" w:bidi="ar-SA"/>
        </w:rPr>
        <w:t>、技术前沿、行业使命”</w:t>
      </w:r>
      <w:r>
        <w:rPr>
          <w:rFonts w:hint="eastAsia" w:asciiTheme="minorHAnsi" w:hAnsiTheme="minorHAnsi" w:eastAsiaTheme="minorEastAsia" w:cstheme="minorBidi"/>
          <w:b w:val="0"/>
          <w:bCs w:val="0"/>
          <w:color w:val="FF0000"/>
          <w:kern w:val="2"/>
          <w:sz w:val="21"/>
          <w:szCs w:val="24"/>
          <w:lang w:val="en-US" w:eastAsia="zh-CN" w:bidi="ar-SA"/>
        </w:rPr>
        <w:t>等</w:t>
      </w:r>
      <w:r>
        <w:rPr>
          <w:rFonts w:hint="default" w:asciiTheme="minorHAnsi" w:hAnsiTheme="minorHAnsi" w:eastAsiaTheme="minorEastAsia" w:cstheme="minorBidi"/>
          <w:b w:val="0"/>
          <w:bCs w:val="0"/>
          <w:color w:val="FF0000"/>
          <w:kern w:val="2"/>
          <w:sz w:val="21"/>
          <w:szCs w:val="24"/>
          <w:lang w:val="en-US" w:eastAsia="zh-CN" w:bidi="ar-SA"/>
        </w:rPr>
        <w:t>子板块。</w:t>
      </w:r>
    </w:p>
    <w:p w14:paraId="1C474F84">
      <w:pPr>
        <w:widowControl w:val="0"/>
        <w:numPr>
          <w:ilvl w:val="0"/>
          <w:numId w:val="2"/>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结合北邮学科优势与中国星网技术实践，挖掘各领域蕴含的思政元素，构建 “思政培养矩阵”，实现 “技术知识点” 与 “思政育人点” 的有机融合。</w:t>
      </w:r>
    </w:p>
    <w:p w14:paraId="4FE9A212">
      <w:pPr>
        <w:widowControl w:val="0"/>
        <w:numPr>
          <w:ilvl w:val="0"/>
          <w:numId w:val="2"/>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整合领域内核心技术突破案例、国家重大工程应用场景、行业发展政策解读，为 “理论共学、技术共研、难题共克” 提供资源支撑。</w:t>
      </w:r>
    </w:p>
    <w:p w14:paraId="53AB9C2E">
      <w:pPr>
        <w:widowControl w:val="0"/>
        <w:numPr>
          <w:ilvl w:val="0"/>
          <w:numId w:val="2"/>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支持内容按领域、难度、育人主题等标签分类检索，助力授课资源系统化建设，方便师生精准获取资源。</w:t>
      </w:r>
    </w:p>
    <w:p w14:paraId="660AD6AA">
      <w:pPr>
        <w:widowControl w:val="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（二）红邮铸魂・榜样示范模块</w:t>
      </w:r>
    </w:p>
    <w:p w14:paraId="3A418BA1">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模块名称释义</w:t>
      </w:r>
    </w:p>
    <w:p w14:paraId="5C75F9AC">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“红” 代表红色基因与思政底色，“邮” 彰显北邮文化底蕴，“铸魂” 突出榜样对精神品格的塑造作用，聚焦红色工程师与行业标杆，传递初心使命与职业担当。</w:t>
      </w:r>
    </w:p>
    <w:p w14:paraId="7DEE6A73">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功能需求</w:t>
      </w:r>
    </w:p>
    <w:p w14:paraId="063F7048">
      <w:pPr>
        <w:widowControl w:val="0"/>
        <w:numPr>
          <w:ilvl w:val="0"/>
          <w:numId w:val="3"/>
        </w:numPr>
        <w:ind w:left="780" w:leftChars="0" w:hanging="360" w:firstLineChars="0"/>
        <w:jc w:val="both"/>
        <w:rPr>
          <w:rFonts w:hint="default" w:asciiTheme="minorHAnsi" w:hAnsiTheme="minorHAnsi" w:eastAsiaTheme="minorEastAsia" w:cstheme="minorBidi"/>
          <w:color w:val="FF0000"/>
          <w:kern w:val="2"/>
          <w:sz w:val="21"/>
          <w:szCs w:val="24"/>
          <w:lang w:val="en-US" w:eastAsia="zh-CN" w:bidi="ar-SA"/>
        </w:rPr>
      </w:pPr>
      <w:r>
        <w:rPr>
          <w:rFonts w:hint="eastAsia" w:asciiTheme="minorHAnsi" w:hAnsiTheme="minorHAnsi" w:eastAsiaTheme="minorEastAsia" w:cstheme="minorBidi"/>
          <w:color w:val="FF0000"/>
          <w:kern w:val="2"/>
          <w:sz w:val="21"/>
          <w:szCs w:val="24"/>
          <w:lang w:val="en-US" w:eastAsia="zh-CN" w:bidi="ar-SA"/>
        </w:rPr>
        <w:t>红色</w:t>
      </w:r>
      <w:r>
        <w:rPr>
          <w:rFonts w:hint="default" w:asciiTheme="minorHAnsi" w:hAnsiTheme="minorHAnsi" w:eastAsiaTheme="minorEastAsia" w:cstheme="minorBidi"/>
          <w:color w:val="FF0000"/>
          <w:kern w:val="2"/>
          <w:sz w:val="21"/>
          <w:szCs w:val="24"/>
          <w:lang w:val="en-US" w:eastAsia="zh-CN" w:bidi="ar-SA"/>
        </w:rPr>
        <w:t>工程案例库：</w:t>
      </w:r>
    </w:p>
    <w:p w14:paraId="1F8E05D5">
      <w:pPr>
        <w:widowControl w:val="0"/>
        <w:numPr>
          <w:ilvl w:val="0"/>
          <w:numId w:val="4"/>
        </w:numPr>
        <w:ind w:left="420" w:leftChars="0" w:hanging="420" w:firstLineChars="0"/>
        <w:jc w:val="both"/>
        <w:rPr>
          <w:rFonts w:hint="default" w:asciiTheme="minorHAnsi" w:hAnsiTheme="minorHAnsi" w:eastAsiaTheme="minorEastAsia" w:cstheme="minorBidi"/>
          <w:color w:val="FF0000"/>
          <w:kern w:val="2"/>
          <w:sz w:val="21"/>
          <w:szCs w:val="24"/>
          <w:lang w:val="en-US" w:eastAsia="zh-CN" w:bidi="ar-SA"/>
        </w:rPr>
      </w:pPr>
      <w:r>
        <w:rPr>
          <w:rFonts w:hint="default" w:asciiTheme="minorHAnsi" w:hAnsiTheme="minorHAnsi" w:eastAsiaTheme="minorEastAsia" w:cstheme="minorBidi"/>
          <w:color w:val="FF0000"/>
          <w:kern w:val="2"/>
          <w:sz w:val="21"/>
          <w:szCs w:val="24"/>
          <w:lang w:val="en-US" w:eastAsia="zh-CN" w:bidi="ar-SA"/>
        </w:rPr>
        <w:t>聚焦 ICT 五大关键领域与航天卫星互联网领域，收录我国近现代以来该领域具有里程碑意义的红色工程实践案例（如 “两弹一星” 工程、载人航天工程、北斗导航系统、国家通信干线建设、关键核心技术攻关项目等）。</w:t>
      </w:r>
    </w:p>
    <w:p w14:paraId="01B8016B">
      <w:pPr>
        <w:widowControl w:val="0"/>
        <w:numPr>
          <w:ilvl w:val="0"/>
          <w:numId w:val="4"/>
        </w:numPr>
        <w:ind w:left="420" w:leftChars="0" w:hanging="420" w:firstLineChars="0"/>
        <w:jc w:val="both"/>
        <w:rPr>
          <w:rFonts w:hint="default" w:asciiTheme="minorHAnsi" w:hAnsiTheme="minorHAnsi" w:eastAsiaTheme="minorEastAsia" w:cstheme="minorBidi"/>
          <w:color w:val="FF0000"/>
          <w:kern w:val="2"/>
          <w:sz w:val="21"/>
          <w:szCs w:val="24"/>
          <w:lang w:val="en-US" w:eastAsia="zh-CN" w:bidi="ar-SA"/>
        </w:rPr>
      </w:pPr>
      <w:r>
        <w:rPr>
          <w:rFonts w:hint="default" w:asciiTheme="minorHAnsi" w:hAnsiTheme="minorHAnsi" w:eastAsiaTheme="minorEastAsia" w:cstheme="minorBidi"/>
          <w:color w:val="FF0000"/>
          <w:kern w:val="2"/>
          <w:sz w:val="21"/>
          <w:szCs w:val="24"/>
          <w:lang w:val="en-US" w:eastAsia="zh-CN" w:bidi="ar-SA"/>
        </w:rPr>
        <w:t>每个案例包含 “工程背景、技术难点、攻坚过程、思政内核、历史意义” 五大板块，深度挖掘工程背后蕴含的家国情怀、自主创新精神、艰苦奋斗作风与集体协作理念。</w:t>
      </w:r>
    </w:p>
    <w:p w14:paraId="0EF9E5A2">
      <w:pPr>
        <w:widowControl w:val="0"/>
        <w:numPr>
          <w:ilvl w:val="0"/>
          <w:numId w:val="4"/>
        </w:numPr>
        <w:ind w:left="420" w:leftChars="0" w:hanging="420" w:firstLineChars="0"/>
        <w:jc w:val="both"/>
        <w:rPr>
          <w:rFonts w:hint="default" w:asciiTheme="minorHAnsi" w:hAnsiTheme="minorHAnsi" w:eastAsiaTheme="minorEastAsia" w:cstheme="minorBidi"/>
          <w:color w:val="FF0000"/>
          <w:kern w:val="2"/>
          <w:sz w:val="21"/>
          <w:szCs w:val="24"/>
          <w:lang w:val="en-US" w:eastAsia="zh-CN" w:bidi="ar-SA"/>
        </w:rPr>
      </w:pPr>
      <w:r>
        <w:rPr>
          <w:rFonts w:hint="default" w:asciiTheme="minorHAnsi" w:hAnsiTheme="minorHAnsi" w:eastAsiaTheme="minorEastAsia" w:cstheme="minorBidi"/>
          <w:color w:val="FF0000"/>
          <w:kern w:val="2"/>
          <w:sz w:val="21"/>
          <w:szCs w:val="24"/>
          <w:lang w:val="en-US" w:eastAsia="zh-CN" w:bidi="ar-SA"/>
        </w:rPr>
        <w:t>配套案例解析视频、历史影像资料、权威文献引用，设置 “案例思政点提炼” 专栏，为教学实践提供精准化思政教育素材，助力 “理论共学 - 技术共研 - 难题共克” 理念落地。</w:t>
      </w:r>
    </w:p>
    <w:p w14:paraId="6D70AEEB">
      <w:pPr>
        <w:widowControl w:val="0"/>
        <w:numPr>
          <w:ilvl w:val="0"/>
          <w:numId w:val="4"/>
        </w:numPr>
        <w:ind w:left="420" w:leftChars="0" w:hanging="420" w:firstLineChars="0"/>
        <w:jc w:val="both"/>
        <w:rPr>
          <w:rFonts w:hint="default" w:asciiTheme="minorHAnsi" w:hAnsiTheme="minorHAnsi" w:eastAsiaTheme="minorEastAsia" w:cstheme="minorBidi"/>
          <w:color w:val="FF0000"/>
          <w:kern w:val="2"/>
          <w:sz w:val="21"/>
          <w:szCs w:val="24"/>
          <w:lang w:val="en-US" w:eastAsia="zh-CN" w:bidi="ar-SA"/>
        </w:rPr>
      </w:pPr>
      <w:r>
        <w:rPr>
          <w:rFonts w:hint="default" w:asciiTheme="minorHAnsi" w:hAnsiTheme="minorHAnsi" w:eastAsiaTheme="minorEastAsia" w:cstheme="minorBidi"/>
          <w:color w:val="FF0000"/>
          <w:kern w:val="2"/>
          <w:sz w:val="21"/>
          <w:szCs w:val="24"/>
          <w:lang w:val="en-US" w:eastAsia="zh-CN" w:bidi="ar-SA"/>
        </w:rPr>
        <w:t>支持按领域、年代、思政主题（如 “自主创新”“科技报国”“攻坚克难”）分类检索，方便师生快速获取适配教学场景的案例资源。</w:t>
      </w:r>
    </w:p>
    <w:p w14:paraId="4F98BF70">
      <w:pPr>
        <w:widowControl w:val="0"/>
        <w:numPr>
          <w:ilvl w:val="0"/>
          <w:numId w:val="3"/>
        </w:numPr>
        <w:ind w:left="780" w:leftChars="0" w:hanging="360" w:firstLineChars="0"/>
        <w:jc w:val="both"/>
        <w:rPr>
          <w:rFonts w:hint="default" w:asciiTheme="minorHAnsi" w:hAnsiTheme="minorHAnsi" w:eastAsiaTheme="minorEastAsia" w:cstheme="minorBidi"/>
          <w:color w:val="FF0000"/>
          <w:kern w:val="2"/>
          <w:sz w:val="21"/>
          <w:szCs w:val="24"/>
          <w:lang w:val="en-US" w:eastAsia="zh-CN" w:bidi="ar-SA"/>
        </w:rPr>
      </w:pPr>
      <w:r>
        <w:rPr>
          <w:rFonts w:hint="default" w:asciiTheme="minorHAnsi" w:hAnsiTheme="minorHAnsi" w:eastAsiaTheme="minorEastAsia" w:cstheme="minorBidi"/>
          <w:color w:val="FF0000"/>
          <w:kern w:val="2"/>
          <w:sz w:val="21"/>
          <w:szCs w:val="24"/>
          <w:lang w:val="en-US" w:eastAsia="zh-CN" w:bidi="ar-SA"/>
        </w:rPr>
        <w:t>卓越工程师标杆库：</w:t>
      </w:r>
    </w:p>
    <w:p w14:paraId="69F41EE8">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包括</w:t>
      </w:r>
      <w:r>
        <w:rPr>
          <w:rFonts w:hint="default" w:asciiTheme="minorHAnsi" w:hAnsiTheme="minorHAnsi" w:eastAsiaTheme="minor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t>卓越工程师</w:t>
      </w:r>
      <w:r>
        <w:rPr>
          <w:rFonts w:hint="default" w:asciiTheme="minorHAnsi" w:hAnsiTheme="minorHAnsi" w:eastAsiaTheme="minorEastAsia" w:cstheme="minorBidi"/>
          <w:kern w:val="2"/>
          <w:sz w:val="21"/>
          <w:szCs w:val="24"/>
          <w:lang w:val="en-US" w:eastAsia="zh-CN" w:bidi="ar-SA"/>
        </w:rPr>
        <w:t>标杆” 与 “</w:t>
      </w:r>
      <w:r>
        <w:rPr>
          <w:rFonts w:hint="eastAsia" w:asciiTheme="minorHAnsi" w:hAnsiTheme="minorHAnsi" w:eastAsiaTheme="minorEastAsia" w:cstheme="minorBidi"/>
          <w:kern w:val="2"/>
          <w:sz w:val="21"/>
          <w:szCs w:val="24"/>
          <w:lang w:val="en-US" w:eastAsia="zh-CN" w:bidi="ar-SA"/>
        </w:rPr>
        <w:t>卓越工程师</w:t>
      </w:r>
      <w:r>
        <w:rPr>
          <w:rFonts w:hint="default" w:asciiTheme="minorHAnsi" w:hAnsiTheme="minorHAnsi" w:eastAsiaTheme="minorEastAsia" w:cstheme="minorBidi"/>
          <w:kern w:val="2"/>
          <w:sz w:val="21"/>
          <w:szCs w:val="24"/>
          <w:lang w:val="en-US" w:eastAsia="zh-CN" w:bidi="ar-SA"/>
        </w:rPr>
        <w:t>团队标杆” ，构建立体化工匠精神传播矩阵。</w:t>
      </w:r>
    </w:p>
    <w:p w14:paraId="116124EE">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个人标杆：收录 ICT 与航天领域的两院院士、行业泰斗、北邮校友、中国星网及联培企业优秀工程师代表，展示其成长轨迹、技术成就、职业操守与精神传承，明确新时代卓越工程师画像核心要素（如家国情怀、专业素养、创新能力、责任担当）。</w:t>
      </w:r>
    </w:p>
    <w:p w14:paraId="61FA6C3B">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团队标杆：聚焦国家重大工程团队、关键技术攻关团队、校企联合研发团队，讲述团队协作攻坚、突破技术壁垒、服务国家战略的奋斗故事，凸显集体智慧与协同作战精神。</w:t>
      </w:r>
    </w:p>
    <w:p w14:paraId="445FDEA3">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每个标杆条目附详细事迹介绍、访谈实录、成果展示、精神解读，设置 “标杆寄语”“成长启示” 栏目，增强与学生的情感共鸣和价值引领。</w:t>
      </w:r>
    </w:p>
    <w:p w14:paraId="2EB33088">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结合思政培养矩阵，为不同专业方向学生智能推荐适配的标杆案例，实现 “精准画像 - 定向引领” 的个性化育人效果。结合 “难题共克” 理念，展示工程师们在重大战略需求、重大社会需求、重大科技需求以及国家急迫需要</w:t>
      </w:r>
      <w:r>
        <w:rPr>
          <w:rFonts w:hint="eastAsia" w:asciiTheme="minorHAnsi" w:hAnsiTheme="minorHAnsi" w:eastAsiaTheme="minorEastAsia" w:cstheme="minorBidi"/>
          <w:kern w:val="2"/>
          <w:sz w:val="21"/>
          <w:szCs w:val="24"/>
          <w:lang w:val="en-US" w:eastAsia="zh-CN" w:bidi="ar-SA"/>
        </w:rPr>
        <w:t>中，</w:t>
      </w:r>
      <w:r>
        <w:rPr>
          <w:rFonts w:hint="default" w:asciiTheme="minorHAnsi" w:hAnsiTheme="minorHAnsi" w:eastAsiaTheme="minorEastAsia" w:cstheme="minorBidi"/>
          <w:kern w:val="2"/>
          <w:sz w:val="21"/>
          <w:szCs w:val="24"/>
          <w:lang w:val="en-US" w:eastAsia="zh-CN" w:bidi="ar-SA"/>
        </w:rPr>
        <w:t>关键技术领域攻坚克难的典型案例，激发</w:t>
      </w:r>
      <w:r>
        <w:rPr>
          <w:rFonts w:hint="eastAsia" w:asciiTheme="minorHAnsi" w:hAnsiTheme="minorHAnsi" w:eastAsiaTheme="minorEastAsia" w:cstheme="minorBidi"/>
          <w:kern w:val="2"/>
          <w:sz w:val="21"/>
          <w:szCs w:val="24"/>
          <w:lang w:val="en-US" w:eastAsia="zh-CN" w:bidi="ar-SA"/>
        </w:rPr>
        <w:t>党员</w:t>
      </w:r>
      <w:r>
        <w:rPr>
          <w:rFonts w:hint="default" w:asciiTheme="minorHAnsi" w:hAnsiTheme="minorHAnsi" w:eastAsiaTheme="minorEastAsia" w:cstheme="minorBidi"/>
          <w:kern w:val="2"/>
          <w:sz w:val="21"/>
          <w:szCs w:val="24"/>
          <w:lang w:val="en-US" w:eastAsia="zh-CN" w:bidi="ar-SA"/>
        </w:rPr>
        <w:t>奋斗精神。</w:t>
      </w:r>
    </w:p>
    <w:p w14:paraId="40AA8F22">
      <w:pPr>
        <w:widowControl w:val="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（三）星联企迹・行业纵览模块</w:t>
      </w:r>
    </w:p>
    <w:p w14:paraId="726712EA">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模块名称释义</w:t>
      </w:r>
    </w:p>
    <w:p w14:paraId="6433C571">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“星联” 既指中国星网的卫星互联技术特色，也寓意校企合作的紧密联结与全域数据共享，“企迹” 聚焦企业发展与行业动态，为学生提供全景式行业认知窗口。</w:t>
      </w:r>
    </w:p>
    <w:p w14:paraId="2F276904">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功能需求</w:t>
      </w:r>
    </w:p>
    <w:p w14:paraId="20285AF3">
      <w:pPr>
        <w:widowControl w:val="0"/>
        <w:numPr>
          <w:ilvl w:val="0"/>
          <w:numId w:val="6"/>
        </w:numPr>
        <w:ind w:left="78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联培企业大事记：记录中国星网及合作企业的重大发展节点、技术突破、国家项目参与情况，标注时间轴、附相关资料链接，体现 “技术共研” 成果。</w:t>
      </w:r>
    </w:p>
    <w:p w14:paraId="66D0AB23">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中国航天科工集团有限公司</w:t>
      </w:r>
    </w:p>
    <w:p w14:paraId="05315A52">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中国船舶集团有限公司</w:t>
      </w:r>
    </w:p>
    <w:p w14:paraId="076DFEA2">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中国电子科技集团有限公司</w:t>
      </w:r>
    </w:p>
    <w:p w14:paraId="61F30347">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中国石油化工集团有限公司</w:t>
      </w:r>
    </w:p>
    <w:p w14:paraId="6AB6C076">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国家石油天然气管网集团有限公司</w:t>
      </w:r>
    </w:p>
    <w:p w14:paraId="63BC8E7C">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国家电网有限公司</w:t>
      </w:r>
    </w:p>
    <w:p w14:paraId="755E5A2E">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中国电信集团有限公司</w:t>
      </w:r>
    </w:p>
    <w:p w14:paraId="5B16FCE4">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中国联合网络通信集团有限公司</w:t>
      </w:r>
    </w:p>
    <w:p w14:paraId="1DFE028F">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中国移动通信集团有限公司</w:t>
      </w:r>
    </w:p>
    <w:p w14:paraId="1E744BB3">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中国卫星网络集团有限公司</w:t>
      </w:r>
    </w:p>
    <w:p w14:paraId="6A6A238B">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中国铁路通信信号集团有限公司</w:t>
      </w:r>
    </w:p>
    <w:p w14:paraId="7CE7548B">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北方华创科技集团股份有限公司</w:t>
      </w:r>
    </w:p>
    <w:p w14:paraId="6A415948">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北京微芯区块链与边缘计算研究院</w:t>
      </w:r>
    </w:p>
    <w:p w14:paraId="28301CEF">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北京燕东微电子股份有限公司</w:t>
      </w:r>
    </w:p>
    <w:p w14:paraId="345183AB">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华为技术有限公司</w:t>
      </w:r>
    </w:p>
    <w:p w14:paraId="2204EF4B">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小米科技有限责任公司</w:t>
      </w:r>
    </w:p>
    <w:p w14:paraId="31C2883A">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奇安信科技集团股份有限公司</w:t>
      </w:r>
    </w:p>
    <w:p w14:paraId="75AFE06A">
      <w:pPr>
        <w:widowControl w:val="0"/>
        <w:numPr>
          <w:ilvl w:val="0"/>
          <w:numId w:val="7"/>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中关村国家实验室</w:t>
      </w:r>
    </w:p>
    <w:p w14:paraId="69875B38">
      <w:pPr>
        <w:widowControl w:val="0"/>
        <w:numPr>
          <w:ilvl w:val="0"/>
          <w:numId w:val="8"/>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行业时政动态：实时更新六大领域的国家政策、行业标准、重大会议、前沿趋势，来源权威（如工信部、国家航天局官网等），助力师生把握行业脉搏。</w:t>
      </w:r>
    </w:p>
    <w:p w14:paraId="64DAFA5F">
      <w:pPr>
        <w:widowControl w:val="0"/>
        <w:numPr>
          <w:ilvl w:val="0"/>
          <w:numId w:val="8"/>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行业历史脉络：梳理两大领域的发展历程、关键历史事件（如邮电事业发展史、航天工程里程碑事件），以时间轴、专题报道形式呈现，结合历史背景解读行业使命。</w:t>
      </w:r>
    </w:p>
    <w:p w14:paraId="02E0A495">
      <w:pPr>
        <w:widowControl w:val="0"/>
        <w:numPr>
          <w:ilvl w:val="0"/>
          <w:numId w:val="8"/>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汇聚 ICT 全域数据，通过数据可视化呈现行业发展态势，为校企 “难题共克” 提供数据支撑。</w:t>
      </w:r>
    </w:p>
    <w:p w14:paraId="40089203">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（四）精神传承・思政溯源模块</w:t>
      </w:r>
    </w:p>
    <w:p w14:paraId="25CF1875">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模块名称释义</w:t>
      </w:r>
    </w:p>
    <w:p w14:paraId="7A274857">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“精神传承” 明确模块核心定位，“思政溯源” 强调对精神内核的深度挖掘与根源追溯，聚焦行业相关精神财富，筑牢学生思想根基。</w:t>
      </w:r>
    </w:p>
    <w:p w14:paraId="7A85F9AA">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功能需求</w:t>
      </w:r>
    </w:p>
    <w:p w14:paraId="384ACA6E">
      <w:pPr>
        <w:widowControl w:val="0"/>
        <w:numPr>
          <w:ilvl w:val="0"/>
          <w:numId w:val="9"/>
        </w:numPr>
        <w:ind w:left="78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伟大精神讲堂：系统展示 “两弹一星” 精神、探月精神、载人航天精神、科学家精神、工匠精神等，附精神内涵解读、历史背景、实践案例，为思政培养矩阵提供精神内核。</w:t>
      </w:r>
    </w:p>
    <w:p w14:paraId="61CEA385">
      <w:pPr>
        <w:widowControl w:val="0"/>
        <w:numPr>
          <w:ilvl w:val="0"/>
          <w:numId w:val="9"/>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红色历史专题：围绕 ICT 与航天领域相关的红色历史事件、革命故事，开展专题教育（如 “邮电战线的革命斗争”“航天事业中的红色传承”），丰富 “大思政课” 内容供给。</w:t>
      </w:r>
    </w:p>
    <w:p w14:paraId="1766235D">
      <w:pPr>
        <w:widowControl w:val="0"/>
        <w:numPr>
          <w:ilvl w:val="0"/>
          <w:numId w:val="9"/>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精神实践赋能：提供精神学习的延伸资源（如书籍推荐、纪录片链接、主题活动方案），鼓励师生参与线上精神宣讲、线下实践活动，推动精神内涵转化为 “难题共克” 的动力。</w:t>
      </w:r>
    </w:p>
    <w:p w14:paraId="3A472E45">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（五）政通星联・平台互通模块</w:t>
      </w:r>
    </w:p>
    <w:p w14:paraId="7EDB374E">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模块名称释义</w:t>
      </w:r>
    </w:p>
    <w:p w14:paraId="79903603">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“政通” 寓意与官方思政平台的顺畅联通、政策精神的有效传递，“星联” 呼应中国星网特色与校企互联互通理念，突出平台的权威性与资源整合能力。</w:t>
      </w:r>
    </w:p>
    <w:p w14:paraId="2535C203">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功能需求</w:t>
      </w:r>
    </w:p>
    <w:p w14:paraId="3D420FCD">
      <w:pPr>
        <w:widowControl w:val="0"/>
        <w:numPr>
          <w:ilvl w:val="0"/>
          <w:numId w:val="10"/>
        </w:numPr>
        <w:ind w:left="78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官方平台导航：建立与 “学习强国” 学习平台、中国大学生在线、全国高校思想政治工作网等官方思政云平台的链接入口，实现资源互通、共建共享。</w:t>
      </w:r>
    </w:p>
    <w:p w14:paraId="41E019EA">
      <w:pPr>
        <w:widowControl w:val="0"/>
        <w:numPr>
          <w:ilvl w:val="0"/>
          <w:numId w:val="10"/>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优质资源转载：经授权转载官方平台发布的思政精品内容、权威解读、教育案例，确保平台内容的权威性与时效性，加速资源整合。</w:t>
      </w:r>
    </w:p>
    <w:p w14:paraId="472C0280">
      <w:pPr>
        <w:widowControl w:val="0"/>
        <w:numPr>
          <w:ilvl w:val="0"/>
          <w:numId w:val="10"/>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数据共享接口：预留与北邮校内思政教育平台、中国星网内部培训平台的数据对接接口，实现用户信息、学习数据的互联互通（遵循数据安全规范），支撑校企多元协同。</w:t>
      </w:r>
    </w:p>
    <w:p w14:paraId="6C408D45">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http://m.people.cn/305554/index.html</w:t>
      </w:r>
    </w:p>
    <w:p w14:paraId="124C79D3">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大思政课云平台</w:t>
      </w:r>
    </w:p>
    <w:p w14:paraId="65029295">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p>
    <w:p w14:paraId="70425A83">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https://xhsz.news.cn/course/node?pid=7</w:t>
      </w:r>
    </w:p>
    <w:p w14:paraId="26349A20">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新华思政 全国高校课程思政教学资源服务平台</w:t>
      </w:r>
    </w:p>
    <w:p w14:paraId="001C581C">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p>
    <w:p w14:paraId="0151274D">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https://www.eol.cn/sizheng/</w:t>
      </w:r>
    </w:p>
    <w:p w14:paraId="439FF101">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思政频道</w:t>
      </w:r>
    </w:p>
    <w:p w14:paraId="4386B984">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p>
    <w:p w14:paraId="3C24587A">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https://www.sizhengwang.cn/?pageId=138727&amp;wfwfid=851&amp;websiteId=90087</w:t>
      </w:r>
    </w:p>
    <w:p w14:paraId="325F0256">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全国高校思想政治工作网</w:t>
      </w:r>
    </w:p>
    <w:p w14:paraId="73338009">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p>
    <w:p w14:paraId="4A4ED768">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https://dxs.moe.gov.cn/zx/gxdt/szszyzszhfwypt/szszzyk/</w:t>
      </w:r>
    </w:p>
    <w:p w14:paraId="4A94D19A">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数字思政 一站式综合服务云平台</w:t>
      </w:r>
    </w:p>
    <w:p w14:paraId="3A40CB5E">
      <w:pPr>
        <w:widowControl w:val="0"/>
        <w:numPr>
          <w:numId w:val="0"/>
        </w:numPr>
        <w:ind w:left="420" w:leftChars="0"/>
        <w:jc w:val="both"/>
        <w:rPr>
          <w:rFonts w:hint="default" w:asciiTheme="minorHAnsi" w:hAnsiTheme="minorHAnsi" w:eastAsiaTheme="minorEastAsia" w:cstheme="minorBidi"/>
          <w:kern w:val="2"/>
          <w:sz w:val="21"/>
          <w:szCs w:val="24"/>
          <w:lang w:val="en-US" w:eastAsia="zh-CN" w:bidi="ar-SA"/>
        </w:rPr>
      </w:pPr>
    </w:p>
    <w:p w14:paraId="264B8796">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（六）数智定制・个性化学习模块</w:t>
      </w:r>
    </w:p>
    <w:p w14:paraId="5DFF9DCE">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模块名称释义</w:t>
      </w:r>
    </w:p>
    <w:p w14:paraId="173D7723">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“数智定制” 凸显平台的数字化、智能化特色与定制化服务理念，精准匹配不同专业、不同阶段学生的学习需求，推进学习方式个性化。</w:t>
      </w:r>
    </w:p>
    <w:p w14:paraId="560D3A73">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功能需求</w:t>
      </w:r>
    </w:p>
    <w:p w14:paraId="0FF0B596">
      <w:pPr>
        <w:widowControl w:val="0"/>
        <w:numPr>
          <w:ilvl w:val="0"/>
          <w:numId w:val="11"/>
        </w:numPr>
        <w:ind w:left="78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个性化推荐：基于学生的专业方向、学习偏好、工程师画像培养需求，智能推荐对应领域的思政内容、榜样案例、行业动态，延展学习空间。</w:t>
      </w:r>
    </w:p>
    <w:p w14:paraId="0BFD468E">
      <w:pPr>
        <w:widowControl w:val="0"/>
        <w:numPr>
          <w:ilvl w:val="0"/>
          <w:numId w:val="11"/>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学习计划定制：支持学生根据个人成长目标与思政培养矩阵要求，制定个性化学习计划，平台提供学习提醒、进度跟踪、成果记录功能，改变工程师学习范式。</w:t>
      </w:r>
    </w:p>
    <w:p w14:paraId="166EFB21">
      <w:pPr>
        <w:widowControl w:val="0"/>
        <w:numPr>
          <w:ilvl w:val="0"/>
          <w:numId w:val="11"/>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学习数据分析：为教师、管理员提供学生学习数据统计（如学习时长、内容偏好、互动情况），辅助开展针对性思政教育与教学优化，提升党建与育人精准性。</w:t>
      </w:r>
    </w:p>
    <w:p w14:paraId="7B185CA0">
      <w:pPr>
        <w:widowControl w:val="0"/>
        <w:numPr>
          <w:ilvl w:val="0"/>
          <w:numId w:val="11"/>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依托人机协同技术，开展智慧党课学习、思政专题研讨，实现学习方式的智能化升级。</w:t>
      </w:r>
    </w:p>
    <w:p w14:paraId="1F7EE4ED">
      <w:pPr>
        <w:widowControl w:val="0"/>
        <w:jc w:val="both"/>
        <w:rPr>
          <w:rFonts w:hint="default" w:asciiTheme="minorHAnsi" w:hAnsiTheme="minorHAnsi" w:eastAsiaTheme="minorEastAsia" w:cstheme="minorBidi"/>
          <w:kern w:val="2"/>
          <w:sz w:val="21"/>
          <w:szCs w:val="24"/>
          <w:lang w:val="en-US" w:eastAsia="zh-CN" w:bidi="ar-SA"/>
        </w:rPr>
      </w:pPr>
      <w:bookmarkStart w:id="0" w:name="_GoBack"/>
      <w:bookmarkEnd w:id="0"/>
    </w:p>
    <w:p w14:paraId="3D12D7FC">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四、平台核心应用方向</w:t>
      </w:r>
    </w:p>
    <w:p w14:paraId="089A876C">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（一）用好云平台，实现授课资源系统化</w:t>
      </w:r>
    </w:p>
    <w:p w14:paraId="3358C6F7">
      <w:pPr>
        <w:widowControl w:val="0"/>
        <w:numPr>
          <w:ilvl w:val="0"/>
          <w:numId w:val="12"/>
        </w:numPr>
        <w:ind w:left="78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打破时空壁垒：依托云平台的跨地域访问特性，实现校企双方优质思政资源、技术资源、师资资源的无缝对接，助推共建共享，让 “大思政课” 突破课堂边界。</w:t>
      </w:r>
    </w:p>
    <w:p w14:paraId="3B1A17A9">
      <w:pPr>
        <w:widowControl w:val="0"/>
        <w:numPr>
          <w:ilvl w:val="0"/>
          <w:numId w:val="12"/>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加速资源整合：系统整合六大领域思政案例、行业标杆、精神文化、历史事件等资源，形成结构化、体系化的授课资源库，为 “大思政课” 建设提供丰富素材支撑。</w:t>
      </w:r>
    </w:p>
    <w:p w14:paraId="426986D0">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（二）用活云学习，推进学习方式个性化</w:t>
      </w:r>
    </w:p>
    <w:p w14:paraId="44F84785">
      <w:pPr>
        <w:widowControl w:val="0"/>
        <w:numPr>
          <w:ilvl w:val="0"/>
          <w:numId w:val="13"/>
        </w:numPr>
        <w:ind w:left="78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延展学习空间：通过移动端、PC 端多终端适配，支持学生随时随地开展学习，改变传统工程师 “集中式、课堂式” 学习范式，实现碎片化、自主化学习。</w:t>
      </w:r>
    </w:p>
    <w:p w14:paraId="4E712DE6">
      <w:pPr>
        <w:widowControl w:val="0"/>
        <w:numPr>
          <w:ilvl w:val="0"/>
          <w:numId w:val="13"/>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依托人机协同：运用 AI 智能推荐、智慧研讨室、线上互动答疑等功能，开展智慧党课学习、思政专题学习，提升学习的互动性、趣味性与实效性。</w:t>
      </w:r>
    </w:p>
    <w:p w14:paraId="78CA1062">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五、平台特色要求</w:t>
      </w:r>
    </w:p>
    <w:p w14:paraId="1269A1AD">
      <w:pPr>
        <w:widowControl w:val="0"/>
        <w:numPr>
          <w:ilvl w:val="0"/>
          <w:numId w:val="14"/>
        </w:numPr>
        <w:ind w:left="78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凸显校企特色与 “大思政课” 属性：深度融入北邮 “传邮万里、国脉所系” 文化底蕴、中国星网 “航天报国、卫星互联” 行业特色，紧扣 “大思政课” 云探索主题，所有模块均体现双方合作与思政育人属性。</w:t>
      </w:r>
    </w:p>
    <w:p w14:paraId="2ED49703">
      <w:pPr>
        <w:widowControl w:val="0"/>
        <w:numPr>
          <w:ilvl w:val="0"/>
          <w:numId w:val="14"/>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聚焦核心领域与协同理念：严格围绕六大核心领域与 “理论共学 - 技术共研 - 难题共克” 理念展开，确保内容的专业性、针对性与协同性。</w:t>
      </w:r>
    </w:p>
    <w:p w14:paraId="4F96876F">
      <w:pPr>
        <w:widowControl w:val="0"/>
        <w:numPr>
          <w:ilvl w:val="0"/>
          <w:numId w:val="14"/>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强化数智赋能与党建融合：以数字化、AI 技术为支撑，实现个性化学习、智慧党建、数据共享等功能，提升党建与育人的科学性、可靠性、精准性。</w:t>
      </w:r>
    </w:p>
    <w:p w14:paraId="4E64B651">
      <w:pPr>
        <w:widowControl w:val="0"/>
        <w:numPr>
          <w:ilvl w:val="0"/>
          <w:numId w:val="14"/>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内容权威精准与资源互通：所有信息均来自权威渠道，确保准确性；实现与官方思政平台、校企内部平台的互联互通，扩大资源覆盖面。</w:t>
      </w:r>
    </w:p>
    <w:p w14:paraId="0D99CC75">
      <w:pPr>
        <w:widowControl w:val="0"/>
        <w:numPr>
          <w:ilvl w:val="0"/>
          <w:numId w:val="14"/>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界面简洁庄重：设计风格正式、严谨、大气，符合思政教育与高校、企业官方平台定位，色彩搭配兼顾北邮校色与中国星网企业色。</w:t>
      </w:r>
    </w:p>
    <w:p w14:paraId="2CD1BD9F">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六、项目实施保障</w:t>
      </w:r>
    </w:p>
    <w:p w14:paraId="10C29D4F">
      <w:pPr>
        <w:widowControl w:val="0"/>
        <w:numPr>
          <w:ilvl w:val="0"/>
          <w:numId w:val="15"/>
        </w:numPr>
        <w:ind w:left="78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组织保障：成立由北邮卓越工程师学院党支部与中国星网教育培养中心党支部联合组成的项目工作组，明确分工、协同推进，确保 “理论共学 - 技术共研 - 难题共克” 落地。</w:t>
      </w:r>
    </w:p>
    <w:p w14:paraId="5098C65D">
      <w:pPr>
        <w:widowControl w:val="0"/>
        <w:numPr>
          <w:ilvl w:val="0"/>
          <w:numId w:val="15"/>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资源保障：双方共同提供内容资源、技术支持、专家团队，汇聚 ICT 全域数据，确保平台内容质量与技术稳定性。</w:t>
      </w:r>
    </w:p>
    <w:p w14:paraId="35C889D6">
      <w:pPr>
        <w:widowControl w:val="0"/>
        <w:numPr>
          <w:ilvl w:val="0"/>
          <w:numId w:val="15"/>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运维保障：建立常态化运维机制，明确内容更新频率（时政动态每日更新、案例资源每月补充、精神解读季度深化），及时处理用户反馈与技术问题。</w:t>
      </w:r>
    </w:p>
    <w:p w14:paraId="3704599B">
      <w:pPr>
        <w:widowControl w:val="0"/>
        <w:numPr>
          <w:ilvl w:val="0"/>
          <w:numId w:val="15"/>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安全保障：严格遵守国家网络安全相关法律法规，加强平台数据安全与隐私保护，定期开展安全检测与风险评估。</w:t>
      </w:r>
    </w:p>
    <w:p w14:paraId="67E78F9A">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七、预期成效</w:t>
      </w:r>
    </w:p>
    <w:p w14:paraId="0FDF66F9">
      <w:pPr>
        <w:widowControl w:val="0"/>
        <w:numPr>
          <w:ilvl w:val="0"/>
          <w:numId w:val="16"/>
        </w:numPr>
        <w:ind w:left="78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打造 “大思政课” 云探索与校企党建共建的标杆案例，形成可复制、可推广的工程思政建设经验。</w:t>
      </w:r>
    </w:p>
    <w:p w14:paraId="3551B96B">
      <w:pPr>
        <w:widowControl w:val="0"/>
        <w:numPr>
          <w:ilvl w:val="0"/>
          <w:numId w:val="16"/>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构建覆盖六大领域、融合数智技术的工程思政内容库与思政培养矩阵，明确新时代卓越工程师画像。</w:t>
      </w:r>
    </w:p>
    <w:p w14:paraId="3FEBF5B6">
      <w:pPr>
        <w:widowControl w:val="0"/>
        <w:numPr>
          <w:ilvl w:val="0"/>
          <w:numId w:val="16"/>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提升学生的家国情怀、行业认知与职业素养，培养一批具有坚定理想信念、较强创新能力的红色工程师。</w:t>
      </w:r>
    </w:p>
    <w:p w14:paraId="32381A33">
      <w:pPr>
        <w:widowControl w:val="0"/>
        <w:numPr>
          <w:ilvl w:val="0"/>
          <w:numId w:val="16"/>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深化北邮与中国星网的合作内涵，实现党建引领下的校企协同育人、资源共享、数据互通。</w:t>
      </w:r>
    </w:p>
    <w:p w14:paraId="3F17B3C8">
      <w:pPr>
        <w:widowControl w:val="0"/>
        <w:numPr>
          <w:ilvl w:val="0"/>
          <w:numId w:val="16"/>
        </w:numPr>
        <w:ind w:left="780" w:leftChars="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提升党建工作的数字化、智能化水平，增强思政教育的针对性与实效性，成为行业内有特色、有影响力的思政教育平台。</w:t>
      </w:r>
    </w:p>
    <w:p w14:paraId="75C01FAE">
      <w:pPr>
        <w:widowControl w:val="0"/>
        <w:numPr>
          <w:ilvl w:val="0"/>
          <w:numId w:val="16"/>
        </w:numPr>
        <w:ind w:left="36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编辑分享</w:t>
      </w:r>
    </w:p>
    <w:p w14:paraId="5FAC9FC8">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320F87"/>
    <w:multiLevelType w:val="multilevel"/>
    <w:tmpl w:val="8E320F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1E19121"/>
    <w:multiLevelType w:val="multilevel"/>
    <w:tmpl w:val="91E191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CE36E62"/>
    <w:multiLevelType w:val="multilevel"/>
    <w:tmpl w:val="ACE36E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519D18D"/>
    <w:multiLevelType w:val="multilevel"/>
    <w:tmpl w:val="C519D1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A0B41C8"/>
    <w:multiLevelType w:val="multilevel"/>
    <w:tmpl w:val="CA0B41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B8EBCD6"/>
    <w:multiLevelType w:val="multilevel"/>
    <w:tmpl w:val="CB8EBC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1EF2533"/>
    <w:multiLevelType w:val="multilevel"/>
    <w:tmpl w:val="F1EF25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06A1315E"/>
    <w:multiLevelType w:val="multilevel"/>
    <w:tmpl w:val="06A131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1E64B663"/>
    <w:multiLevelType w:val="multilevel"/>
    <w:tmpl w:val="1E64B6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A9A730D"/>
    <w:multiLevelType w:val="multilevel"/>
    <w:tmpl w:val="2A9A73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71D20E6"/>
    <w:multiLevelType w:val="singleLevel"/>
    <w:tmpl w:val="371D20E6"/>
    <w:lvl w:ilvl="0" w:tentative="0">
      <w:start w:val="1"/>
      <w:numFmt w:val="bullet"/>
      <w:lvlText w:val=""/>
      <w:lvlJc w:val="left"/>
      <w:pPr>
        <w:ind w:left="420" w:hanging="420"/>
      </w:pPr>
      <w:rPr>
        <w:rFonts w:hint="default" w:ascii="Wingdings" w:hAnsi="Wingdings"/>
      </w:rPr>
    </w:lvl>
  </w:abstractNum>
  <w:abstractNum w:abstractNumId="11">
    <w:nsid w:val="40EBFC7A"/>
    <w:multiLevelType w:val="multilevel"/>
    <w:tmpl w:val="40EBFC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4800867A"/>
    <w:multiLevelType w:val="multilevel"/>
    <w:tmpl w:val="480086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5B472EA8"/>
    <w:multiLevelType w:val="singleLevel"/>
    <w:tmpl w:val="5B472EA8"/>
    <w:lvl w:ilvl="0" w:tentative="0">
      <w:start w:val="1"/>
      <w:numFmt w:val="bullet"/>
      <w:lvlText w:val=""/>
      <w:lvlJc w:val="left"/>
      <w:pPr>
        <w:ind w:left="420" w:hanging="420"/>
      </w:pPr>
      <w:rPr>
        <w:rFonts w:hint="default" w:ascii="Wingdings" w:hAnsi="Wingdings"/>
      </w:rPr>
    </w:lvl>
  </w:abstractNum>
  <w:abstractNum w:abstractNumId="14">
    <w:nsid w:val="5FDA4826"/>
    <w:multiLevelType w:val="multilevel"/>
    <w:tmpl w:val="5FDA48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781D3AEC"/>
    <w:multiLevelType w:val="singleLevel"/>
    <w:tmpl w:val="781D3AEC"/>
    <w:lvl w:ilvl="0" w:tentative="0">
      <w:start w:val="1"/>
      <w:numFmt w:val="bullet"/>
      <w:lvlText w:val=""/>
      <w:lvlJc w:val="left"/>
      <w:pPr>
        <w:ind w:left="420" w:hanging="420"/>
      </w:pPr>
      <w:rPr>
        <w:rFonts w:hint="default" w:ascii="Wingdings" w:hAnsi="Wingdings"/>
      </w:rPr>
    </w:lvl>
  </w:abstractNum>
  <w:num w:numId="1">
    <w:abstractNumId w:val="5"/>
  </w:num>
  <w:num w:numId="2">
    <w:abstractNumId w:val="9"/>
  </w:num>
  <w:num w:numId="3">
    <w:abstractNumId w:val="0"/>
  </w:num>
  <w:num w:numId="4">
    <w:abstractNumId w:val="13"/>
  </w:num>
  <w:num w:numId="5">
    <w:abstractNumId w:val="15"/>
  </w:num>
  <w:num w:numId="6">
    <w:abstractNumId w:val="3"/>
  </w:num>
  <w:num w:numId="7">
    <w:abstractNumId w:val="10"/>
  </w:num>
  <w:num w:numId="8">
    <w:abstractNumId w:val="12"/>
  </w:num>
  <w:num w:numId="9">
    <w:abstractNumId w:val="4"/>
  </w:num>
  <w:num w:numId="10">
    <w:abstractNumId w:val="2"/>
  </w:num>
  <w:num w:numId="11">
    <w:abstractNumId w:val="6"/>
  </w:num>
  <w:num w:numId="12">
    <w:abstractNumId w:val="14"/>
  </w:num>
  <w:num w:numId="13">
    <w:abstractNumId w:val="11"/>
  </w:num>
  <w:num w:numId="14">
    <w:abstractNumId w:val="8"/>
  </w:num>
  <w:num w:numId="15">
    <w:abstractNumId w:val="7"/>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ED1C09"/>
    <w:rsid w:val="09E62E38"/>
    <w:rsid w:val="2AED1C09"/>
    <w:rsid w:val="2AF7102C"/>
    <w:rsid w:val="3DF85605"/>
    <w:rsid w:val="441F7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5353</Words>
  <Characters>5392</Characters>
  <Lines>0</Lines>
  <Paragraphs>0</Paragraphs>
  <TotalTime>258</TotalTime>
  <ScaleCrop>false</ScaleCrop>
  <LinksUpToDate>false</LinksUpToDate>
  <CharactersWithSpaces>5546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2025-11-21T05:22:00Z</dcterms:created>
  <dc:creator>李祉莹</dc:creator>
  <cp:lastModifiedBy>李祉莹</cp:lastModifiedBy>
  <dcterms:modified xsi:type="dcterms:W3CDTF">2025-11-21T13:56:38Z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8C4EE057BABE4C93AD6792E0428B0F56_11</vt:lpwstr>
  </property>
  <property fmtid="{D5CDD505-2E9C-101B-9397-08002B2CF9AE}" pid="4" name="KSOTemplateDocerSaveRecord">
    <vt:lpwstr>eyJoZGlkIjoiZTI3ODEyOThkYTczZmVmMGEzYWRiZGY2NjM1MTQ4ZGMiLCJ1c2VySWQiOiI0NTYyNDMwMDkifQ==</vt:lpwstr>
  </property>
</Properties>
</file>