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项目名称：听障无障碍环境声音提示智能体——基于 YAMNet 零样本声学事件检测与 Coze 智能体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学生姓名：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一、实验目的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1. 了解听障人群的环境声音感知障碍，认识无障碍 AI 辅助技术的应用价值。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2. 掌握声学事件检测（SED）的概念，理解其与语音识别（ASR）的本质区别。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3. 掌握 AudioSet 本体与 YAMNet 模型的原理，理解零样本迁移的工作方式与边界。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4. 掌握 ONNX Runtime 推理部署方法，在不依赖 PyTorch / TensorFlow 的前提下完成模型推理。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5. 实现「音频 → 事件识别 → 紧急分级 → 提示文案」完整链路，分析其技术局限与伦理风险。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二、实验原理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2.1 声学事件检测与语音识别的区别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语音识别转写语音，声学事件检测判断非语音的环境声。听障人群的安全风险大多不在语音里，故采用 SED 而非 ASR 路线。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2.2 AudioSet 本体与 YAMNet 模型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AudioSet 是 Google 的大规模音频事件数据集，类别平铺后共 521 类，含火警、警笛、玻璃破碎、门铃、婴儿哭等。YAMNet 是基于 MobileNetV1 的分类模型，在 AudioSet 上预训练，输入 16 kHz 单声道波形，内部完成分帧与梅尔谱计算，输出 521 类多标签得分。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实验使用社区镜像的 ONNX 权重（niobures/YAMNet，16,124,200 字节），实测输入为动态长度波形，输出为 [n_frames, 521] 得分矩阵。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2.3 零样本迁移与映射层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不训练也不微调，直接用 YAMNet 原始输出经映射层归并为听障事件。优点是无需标注数据与算力，缺点是精度受限于 AudioSet 与实际场景的匹配度。部署用 ONNX Runtime，体积小、无框架依赖。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映射层解决三个问题。一是分级：一级危险（火警、警报声、爆炸声、玻璃破碎等），二级注意（门铃、敲门、婴儿哭、狗叫等），三级可忽略（音乐、说话声、交通噪声等）。二是归并：同一事件常分布在多个类别（如 Smoke detector 与 Fire alarm 同属火警族），不归并会重复提示。三是误报控制：用置信度阈值与多帧一致性抑制抖动，这两个参数是第五章的观测重点。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未覆盖的类别标记为「未覆盖」而非「可忽略」：前者表示本体不含该声音，后者表示已识别且确认无需提示。该区分用于量化路线的能力边界。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三、实验环境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3.1 软件平台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本地识别：Python 3.13.3、Windows 11，依赖 onnxruntime 1.30.0、numpy 2.4.6、scipy 1.17.1、matplotlib、pytest，前三个精确锁定以保证可复现。提示生成：Coze 网页端；原计划用工作流编辑器，实测该版本未提供经典画布入口，改在对话界面验证，详见场景三。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3.2 模型与数据来源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模型经 hf-mirror.com 下载。评估数据为 ESC-50（Piczak, K. J. ACM MM 2015），取 13 个听障相关类别、每类 5 条共 65 条，每条 16-bit 单声道 44.1 kHz WAV、5 秒。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3.3 网络约束与控制台编码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两处网络限制：huggingface.co 直连不通，改走 hf-mirror.com；raw.githubusercontent.com 的 3 个 IPv6 地址不可达，而 urllib 未实现 Happy Eyeballs 竞速会卡到超时，代码用 _force_ipv4() 限定只解析 IPv4。此外本机 stdout 默认 GBK，中文输出需设 PYTHONIOENCODING=utf-8；落盘 JSON 统一 UTF-8。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四、实验内容与方案设计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实验分三个衔接场景：场景一「音频到得分」、场景二「得分到事件」、场景三「事件到提示文案」。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实验场景1：YAMNet 零样本环境声音识别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1.1 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实现从 WAV 到 521 类逐帧得分的推理链路，确认模型输入输出规格。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1.2 使用组件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audio_io.py（预处理）、yamnet_runner.py（推理封装）、probe_model.py（规格探测）；依赖 onnxruntime、numpy、scipy，不使用 PyTorch/TensorFlow。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1.3 实现步骤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探测规格；读音频转 float32、单声道、重采样 16 kHz、峰值归一化；送入 ONNX 取 (n_frames,521) 矩阵；按帧均值聚合为 521 维。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1.4 输入输出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输入 16-bit PCM WAV；输出 (n_frames,521) 矩阵。实测 1.0 秒出 2 帧、5.0 秒出 10 帧，与帧长 0.96 秒、帧移 0.48 秒相符，证明支持变长输入，无需补零截断。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1.5 注意事项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必须 16 kHz 单声道——预处理在图内完成，传错采样率或立体声不报错但结果错误。峰值归一化需处理静音以免除零。模型文件 16 MB，已排除出版本控制。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实验场景2：AudioSet 到听障关注事件的映射与分级决策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2.1 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把 521 类原始得分转换为带紧急等级、可用于提示的事件列表，并建立误报抑制机制。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2.2 使用组件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event_mapping.py（映射表、分级、覆盖率统计）、decision.py（帧聚合、阈值判定、多帧去抖）。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2.3 实现步骤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定义 23 个事件族覆盖 53 个类别；建可忽略类别表并对未列举类别用关键词匹配；查找表优先级为事件表 &gt; 忽略表 &gt; 关键词 &gt; 未覆盖；阈值判定，同族取最高置信度；统计四类覆盖率。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2.4 输入输出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输入 521 维聚合得分或帧级矩阵；输出事件列表，含标识、中文名、等级、置信度、触发它的 AudioSet 类别名。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2.5 注意事项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映射表的类别索引必须与实际下载的 yamnet_class_map.csv 逐条核对，错位会导致事件名与声音完全对不上且不报错。另外 YAMNet 输出多标签 sigmoid 得分，521 类分摊后单类常在 0.1 至 0.5 之间，沿用 0.5 阈值会滤除大量正确识别，这是第五章要量化的核心问题。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实验场景3：Coze 智能体分级提示文案生成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3.1 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把结构化的事件 JSON 转换为面向听障用户的自然语言提示文案。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3.2 使用组件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Coze 扣子平台。因经典工作流画布不可达，改在对话界面验证：@扣子 并发送提示词与事件 JSON。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3.3 实现步骤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本地生成事件 JSON；@扣子 发送提示词全文；依次发送三份代表性 JSON；记录输出并逐条核对 8 条约束。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差异说明：对话界面下提示词作为消息发送，而非配置在节点系统提示词栏，温度参数（0.3）也无法设置。故本次验证证明了该提示词能诱导出符合规则的行为，但不等同于工作流 LLM 节点的表现。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3.4 输入输出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输入事件 JSON（session_id、audio_file、duration_sec、max_level、events；events 每项含 event_id、name_cn、level、level_name、confidence、audio_set_labels），输出 1 至 3 句提示文案。三组实测结果：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样本 1（max_level=1，五事件）：「听到了闹钟和电子提示音的声音，可能还有蜂鸣器和报警器，也有点像火警的动静。建议您留意一下周围，确认有没有需要警惕的情况，注意安全。」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样本 2（max_level=2，狗叫声 0.11）：「好像有狗在叫，但不太确定，您可以留意一下。」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样本 3（max_level=0，events 为空）：「当前未检测到需提示的声音。」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3.5 注意事项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提示词须明确禁止推测未出现的声音，否则会把「检测到门铃」扩写成「有人来访，请开门」这类未经检测的推断。低置信度事件须用「可能」弱化。面向听障用户避免「置信度」「模型」等术语。链路为人工粘贴，未调用 Coze API。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五、实验结果与分析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5.1 管线连通性验证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6 个合成信号在阈值 0.2 下：440 Hz → 电话铃声 0.97、警报器 0.81；1000 Hz → 电子提示音 0.98；扫频 → 警报器 0.21；白噪声、静音、脉冲串无事件。440 Hz 正是电话拨号音标准频率，说明模型依据频谱判断。合成信号仅验证管线连通性。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5.2 映射覆盖率分析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对全部 521 个类别执行映射：一级 23 类（4.4%），二级 30 类（5.8%），三级可忽略 94 类（18.0%），未覆盖 374 类（71.8%）。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结论：71.8% 的类别无法归入听障提示场景，源于 AudioSet 面向通用音频识别、含大量无关类别，并非映射表编写不足。可提示范围被本体预先决定，无法通过调参突破；燃气报警、水壶鸣笛等居家安全声音无独立类别，只能落入未覆盖。这是路线的结构性局限。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5.3 事件级命中率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ESC-50 抽样 65 条（13 类 × 5 条）。指标口径：本实验统计「零样本预测是否落进该类别应有的听障事件族」，即事件级命中率，因两者类别体系不同，不可与文献分类准确率直接比较。阈值 0.2 下命中率为 60.0%（39/65）。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5.4 阈值与去抖参数对比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阈值扫描（min_frames = 1）：0.05 → 76.9%（50/65），0.10 → 70.8%（46/65），0.20 → 60.0%（39/65），0.30 → 53.8%（35/65），0.50 → 43.1%（28/65）。命中率随阈值单调下降，与 2.5 节预判一致。0.5 这一分类任务中的常见默认阈值，会使命中率比 0.05 低 33.8 个百分点。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去抖窗口（阈值固定 0.10）：1 帧 → 70.8%，2 帧 → 72.3%，3 帧 → 64.6%。2 帧最优，说明双帧一致性滤除了部分瞬时误报；3 帧下降是因 5 秒片段仅约 10 帧，会滤掉真实但短暂的事件。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参数建议：召回优先取阈值 0.05 至 0.10、min_frames = 2；抑制误报优先取 0.20 至 0.30。听障安全场景应以召回优先，漏报火警的代价远高于多提示一次门铃。对比图如下：</w:t>
      </w:r>
    </w:p>
    <w:p>
      <w:pPr>
        <w:jc w:val="center"/>
      </w:pPr>
      <w:r>
        <w:drawing>
          <wp:inline distT="0" distB="0" distL="0" distR="0">
            <wp:extent cx="5010594" cy="1822034"/>
            <wp:docPr id="1" name="threshold_sweep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reshold_sweep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010594" cy="1822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5.5 误判案例分析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低阈值下闹钟片段 5-210612-A-37 同时触发「火警」（0.34）、「警报器」（0.38）与「闹钟」（0.55），原因是周期性蜂鸣与火警报警声频谱相似，且 Alarm、Buzzer、Beep、Fire alarm 等类别特征交叠，仅靠类别映射难以区分。此外敲门声、玻璃破碎等片段在零样本下未被检出（训练样本较少）。漏报在安全场景中后果最严重。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5.6 Coze 提示层验证结果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规则 1（只依据 events 陈述）、3（置信度低于 0.5 用「可能」）、4、6、7、8 均符合：样本 1 的三个低置信度事件用「可能」弱化、两个高置信度事件直述，样本 2 的 0.11 用「好像」，未一刀切。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偏差两处：规则 5 的固定字符串「当前环境未检测到需要提示的声音。」被改写为「当前未检测到需提示的声音。」，固定文案应改为代码层兜底；规则 2 要求 max_level=1「语气明确、直接」，样本 1 实际偏谨慎（该样本五事件置信度均低于 0.55，软化更稳妥）。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系统级发现：样本 1 正是 5.5 节的误报案例，Coze 忠实复述了它。提示词第 1 条在防幻觉的同时，也剥夺了大模型质疑上游检测结果的权限，检测层出错时提示层会以可信语气传达错误。结论：提示层不能作为精度兜底，误报抑制必须在检测层解决。截图如下：</w:t>
      </w:r>
    </w:p>
    <w:p>
      <w:pPr>
        <w:jc w:val="center"/>
      </w:pPr>
      <w:r>
        <w:drawing>
          <wp:inline distT="0" distB="0" distL="0" distR="0">
            <wp:extent cx="5010594" cy="2811903"/>
            <wp:docPr id="1" name="coze_verification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ze_verification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10594" cy="2811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六、实验伦理与风险讨论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1. 漏报与误报的后果不对称。漏报火警可能致人伤害，误报则造成提示疲劳使用户忽略真实警报。工程上必须明确设计取向并如实告知能力边界。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2. 持续监听的隐私风险。真实部署需麦克风持续采集环境音频，可推断用户在家时长、作息、来访情况。必须本地推理、音频不外传不留存。本实验为离线批处理，不涉及此问题。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3. 数据集与模型的偏见。AudioSet 类别分布以欧美城市环境为主，5.2 节 71.8% 的未覆盖率正反映这一点。直接部署可能在特定居住环境中大量关键声音无法识别，且失效是静默的——用户不会知道系统「听不到」什么。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4. ESC-50 数据许可与署名。ESC-50 采用 CC BY-NC 3.0（署名—非商业性使用）许可，仅用于课程教学，不商用、不再分发，署名原作者 Piczak, K. J.。任何商业用途均需另行获得授权。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5. 责任边界。本实验为技术验证，不具备安全设备资质，不可作为火灾报警、安防监控的替代或补充。若用于真实辅助，须明确其为「辅助提示」而非「安全保障」。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七、实验提交要求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1、实验报告选用通用模板，写清详细的搭建过程，可配图和代码，对实验结果有一定的分析。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2、实验成果，录运行演示视频，并提交输出结果。如工作流、软件等可访问，则提供链接或者打包代码。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本项目全部代码、实验数据与报告已托管至 GitHub 公开仓库：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/>
      </w:r>
      <w:hyperlink r:id="rId200">
        <w:r>
          <w:rPr>
            <w:rFonts w:hint="eastAsia" w:ascii="仿宋" w:hAnsi="仿宋" w:eastAsia="仿宋"/>
            <w:sz w:val="24"/>
            <w:szCs w:val="24"/>
            <w:color w:val="0563C1"/>
            <w:u w:val="single"/>
          </w:rPr>
          <w:t xml:space="preserve">https://github.com/talentcong/-</w:t>
        </w:r>
      </w:hyperlink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代码：scripts/ 下 11 个模块——场景一为 audio_io.py、yamnet_runner.py、probe_model.py；场景二为 event_mapping.py、decision.py；场景三为 detect.py；评估与出图为 evaluate.py、plot_results.py；数据获取为 download_model.py、download_samples.py、make_test_signals.py。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测试与数据：tests/ 下 10 个测试文件共 65 个用例；data/out/ 下为 metrics.csv、metrics_summary.json、confusion.csv、threshold_sweep.png；阈值扫描在 thr_*/、去抖扫描在 mf_*/、Coze 样本输入在 coze_samples/。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文档：设计文档与实施计划见 docs/superpowers/specs/ 与 docs/superpowers/plans/，Coze 验证记录见 docs/coze-paste-samples.md，验证截图见 docs/images/。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为便于演示，另提供本地网页工具 scripts/serve_demo.py（仅用 Python 标准库，无 Web 框架依赖）。运行 python scripts/serve_demo.py 后在浏览器打开 http://127.0.0.1:8000 即可：左侧列出 65 条样本，点击任一可查看波形与频谱、识别出的事件及其紧急等级与置信度、发送给 Coze 的事件 JSON，以及该样本经 Coze 实测的提示文案；拖动阈值滑块可实时观察召回与误报的权衡。演示视频即以此页面为主。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模型权重（16 MB）与音频素材（约 28 MB）因体积与许可原因未纳入仓库，可分别运行 python scripts/download_model.py 与 python scripts/download_samples.py 重新获取。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八、思考题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1. 本次开发有什么技术局限或者伦理风险？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技术局限有三。其一，零样本路线决定能力上限：实测 71.8% 的类别无法映射，燃气报警、水壶鸣笛等居家安全声音在本体中没有独立类别，无法通过调参弥补。其二，Alarm、Buzzer、Beep、Fire alarm 等类别声学特征高度重叠，仅靠类别映射难以区分，实测出现过闹钟被误报为火警。其三，部分关键声音单类得分偏低而被漏检。伦理风险方面，最突出的是漏报与误报后果的不对称性及长期误报造成的提示疲劳；其次是持续麦克风采集带来的隐私暴露；第三是数据集地域偏见造成特定环境下静默失效而用户无从知晓。故应把系统定位为辅助提示而非安全保障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2. 你还能想到哪些包含音频处理模块的应用？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一是工业设备预测性维护，通过对机械运转声的异常检测提前发现故障。二是城市噪声监测与声环境地图。三是野生动物声学监测，识别物种鸣叫评估生物多样性。四是居家养老看护，识别跌倒声、呼救声。五是会议与课堂的说话人分离与纪要生成。六是智能耳机通透模式，依环境声类型动态调整降噪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3. 你想重点学习哪些数字音频处理技术？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其一，时频分析与特征提取，包括短时傅里叶变换、梅尔滤波器组、MFCC，希望从调用预训练模型下沉到自己实现特征提取。其二，数据增强与少样本学习，用于解决本次暴露的漏检问题。其三，时序建模与声事件起止检测，本次只做片段级分类，无法给出事件在时间轴上的边界。其四，模型轻量化与端侧部署，若要真正做成便携辅具需进一步量化优化。</w:t>
      </w:r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4984"/>
    <w:rsid w:val="00183F61"/>
    <w:rsid w:val="00283292"/>
    <w:rsid w:val="002B6D8E"/>
    <w:rsid w:val="002C1BD9"/>
    <w:rsid w:val="004A06CE"/>
    <w:rsid w:val="00770BB2"/>
    <w:rsid w:val="008D4984"/>
    <w:rsid w:val="00B1687C"/>
    <w:rsid w:val="00C41DAB"/>
    <w:rsid w:val="00C81921"/>
    <w:rsid w:val="00D5127F"/>
    <w:rsid w:val="00DC1579"/>
    <w:rsid w:val="00E46716"/>
    <w:rsid w:val="00E50B40"/>
    <w:rsid w:val="00F226F9"/>
    <w:rsid w:val="00FD45A7"/>
    <w:rsid w:val="46D74F78"/>
    <w:rsid w:val="4D131804"/>
    <w:rsid w:val="4E4E1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5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4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标题 1 字符"/>
    <w:basedOn w:val="14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6">
    <w:name w:val="标题 2 字符"/>
    <w:basedOn w:val="14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标题 3 字符"/>
    <w:basedOn w:val="14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标题 4 字符"/>
    <w:basedOn w:val="14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19">
    <w:name w:val="标题 5 字符"/>
    <w:basedOn w:val="14"/>
    <w:link w:val="6"/>
    <w:semiHidden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0">
    <w:name w:val="标题 6 字符"/>
    <w:basedOn w:val="14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1">
    <w:name w:val="标题 7 字符"/>
    <w:basedOn w:val="14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标题 8 字符"/>
    <w:basedOn w:val="14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9 字符"/>
    <w:basedOn w:val="14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字符"/>
    <w:basedOn w:val="14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标题 字符"/>
    <w:basedOn w:val="14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用 字符"/>
    <w:basedOn w:val="14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明显引用 字符"/>
    <w:basedOn w:val="14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0" Type="http://schemas.openxmlformats.org/officeDocument/2006/relationships/image" Target="media/threshold_sweep.png"/><Relationship Id="rId101" Type="http://schemas.openxmlformats.org/officeDocument/2006/relationships/image" Target="media/coze_verification.png"/><Relationship Id="rId200" Type="http://schemas.openxmlformats.org/officeDocument/2006/relationships/hyperlink" Target="https://github.com/talentcong/-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3710</Words>
  <Characters>3970</Characters>
  <Lines>106</Lines>
  <Paragraphs>93</Paragraphs>
  <TotalTime>72</TotalTime>
  <ScaleCrop>false</ScaleCrop>
  <LinksUpToDate>false</LinksUpToDate>
  <CharactersWithSpaces>4021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2026-09-06T12:25:00Z</dcterms:created>
  <dc:creator>zhao_wei703@126.com</dc:creator>
  <cp:lastModifiedBy>雷允聪</cp:lastModifiedBy>
  <dcterms:modified xsi:type="dcterms:W3CDTF">2026-09-18T07:23:31Z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eyJoZGlkIjoiODI2MWNlOWM3ZmNkMDI4MmEwNmZjYjNiZWE5YjliMWMiLCJ1c2VySWQiOiIxNjIxNTc2MDU1In0=</vt:lpwstr>
  </property>
  <property fmtid="{D5CDD505-2E9C-101B-9397-08002B2CF9AE}" pid="3" name="KSOProductBuildVer">
    <vt:lpwstr>2052-12.1.0.28505</vt:lpwstr>
  </property>
  <property fmtid="{D5CDD505-2E9C-101B-9397-08002B2CF9AE}" pid="4" name="ICV">
    <vt:lpwstr>81AB2A8816E64EA488D4FA275B693A79_12</vt:lpwstr>
  </property>
</Properties>
</file>