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ReferTRM Platform</w:t>
      </w:r>
    </w:p>
    <w:p>
      <w:pPr>
        <w:spacing w:after="120"/>
        <w:jc w:val="center"/>
      </w:pPr>
      <w:r>
        <w:rPr>
          <w:color w:val="64748B"/>
          <w:sz w:val="28"/>
          <w:szCs w:val="28"/>
        </w:rPr>
        <w:t xml:space="preserve">Ecosystem Status &amp; Development Roadmap</w:t>
      </w:r>
    </w:p>
    <w:p>
      <w:pPr>
        <w:spacing w:after="480"/>
        <w:jc w:val="center"/>
      </w:pPr>
      <w:r>
        <w:rPr>
          <w:color w:val="94A3B8"/>
          <w:sz w:val="22"/>
          <w:szCs w:val="22"/>
        </w:rPr>
        <w:t xml:space="preserve">Comprehensive Analysis Document</w:t>
      </w:r>
    </w:p>
    <w:p>
      <w:pPr>
        <w:pStyle w:val="Heading1"/>
      </w:pPr>
      <w:r>
        <w:t xml:space="preserve">1. Executive Summary</w:t>
      </w:r>
    </w:p>
    <w:p>
      <w:pPr>
        <w:spacing w:after="200" w:line="312"/>
      </w:pPr>
      <w:r>
        <w:rPr>
          <w:color w:val="1E293B"/>
          <w:sz w:val="22"/>
          <w:szCs w:val="22"/>
        </w:rPr>
        <w:t xml:space="preserve">ReferTRM is Myanmar's first referral-based hiring platform designed to connect job seekers with opportunities while rewarding those who refer successful candidates. The platform has reached approximately 85% completion with core features functional, including user authentication via Firebase, 26 active job listings with referral rewards ranging from 50,000 to 400,000 MMK, and a comprehensive learning academy with 10 course tracks covering AI, English, Marketing, Interview Skills, Financial Literacy, and Soft Skills.</w:t>
      </w:r>
    </w:p>
    <w:p>
      <w:pPr>
        <w:spacing w:after="200" w:line="312"/>
      </w:pPr>
      <w:r>
        <w:rPr>
          <w:color w:val="1E293B"/>
          <w:sz w:val="22"/>
          <w:szCs w:val="22"/>
        </w:rPr>
        <w:t xml:space="preserve">The platform uniquely combines recruitment functionality with gamification elements (points, levels, avatars, equipment), a safety hub with emergency alerts, a blood donor network, and an AI-powered Knowledge Buddy chatbot. Bilingual support (English and Myanmar language) is integrated throughout the platform, making it accessible to a broad user base across Myanmar.</w:t>
      </w:r>
    </w:p>
    <w:p>
      <w:pPr>
        <w:spacing w:after="200" w:line="312"/>
      </w:pPr>
      <w:r>
        <w:rPr>
          <w:color w:val="1E293B"/>
          <w:sz w:val="22"/>
          <w:szCs w:val="22"/>
        </w:rPr>
        <w:t xml:space="preserve">Current development priorities focus on enhancing the HR perspective of the platform, particularly through AI-powered features that can reduce administrative burden for HR professionals. This includes automated Job Description generation aligned with organizational culture, document processing automation, and intelligent matching systems.</w:t>
      </w:r>
    </w:p>
    <w:p>
      <w:pPr>
        <w:pStyle w:val="Heading1"/>
      </w:pPr>
      <w:r>
        <w:t xml:space="preserve">2. Current Platform Status</w:t>
      </w:r>
    </w:p>
    <w:p>
      <w:pPr>
        <w:pStyle w:val="Heading2"/>
      </w:pPr>
      <w:r>
        <w:t xml:space="preserve">2.1 Fully Functional Features</w:t>
      </w:r>
    </w:p>
    <w:p>
      <w:pPr>
        <w:pStyle w:val="Heading3"/>
        <w:spacing w:before="200"/>
      </w:pPr>
      <w:r>
        <w:t xml:space="preserve">Core Infrastructure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94A3B8" w:sz="1"/>
              <w:left w:val="none"/>
              <w:bottom w:val="single" w:color="94A3B8" w:sz="1"/>
              <w:right w:val="none"/>
            </w:tcBorders>
            <w:shd w:fill="E2E8F0" w:val="clear"/>
            <w:vAlign w:val="center"/>
          </w:tcPr>
          <w:p>
            <w:pPr>
              <w:jc w:val="center"/>
            </w:pPr>
            <w:r>
              <w:rPr>
                <w:b/>
                <w:bCs/>
                <w:sz w:val="22"/>
                <w:szCs w:val="22"/>
              </w:rPr>
              <w:t xml:space="preserve">Component</w:t>
            </w:r>
          </w:p>
        </w:tc>
        <w:tc>
          <w:tcPr>
            <w:tcW w:type="dxa" w:w="5860"/>
            <w:tcBorders>
              <w:top w:val="single" w:color="94A3B8" w:sz="1"/>
              <w:left w:val="none"/>
              <w:bottom w:val="single" w:color="94A3B8" w:sz="1"/>
              <w:right w:val="none"/>
            </w:tcBorders>
            <w:shd w:fill="E2E8F0" w:val="clear"/>
            <w:vAlign w:val="center"/>
          </w:tcPr>
          <w:p>
            <w:pPr>
              <w:jc w:val="center"/>
            </w:pPr>
            <w:r>
              <w:rPr>
                <w:b/>
                <w:bCs/>
                <w:sz w:val="22"/>
                <w:szCs w:val="22"/>
              </w:rPr>
              <w:t xml:space="preserve">Status &amp; Description</w:t>
            </w:r>
          </w:p>
        </w:tc>
      </w:tr>
      <w:tr>
        <w:tc>
          <w:tcPr>
            <w:tcW w:type="dxa" w:w="3500"/>
            <w:tcBorders>
              <w:top w:val="single" w:color="94A3B8" w:sz="1"/>
              <w:left w:val="none"/>
              <w:bottom w:val="single" w:color="94A3B8" w:sz="1"/>
              <w:right w:val="none"/>
            </w:tcBorders>
            <w:vAlign w:val="center"/>
          </w:tcPr>
          <w:p>
            <w:r>
              <w:rPr>
                <w:sz w:val="22"/>
                <w:szCs w:val="22"/>
              </w:rPr>
              <w:t xml:space="preserve">Authentication System</w:t>
            </w:r>
          </w:p>
        </w:tc>
        <w:tc>
          <w:tcPr>
            <w:tcW w:type="dxa" w:w="5860"/>
            <w:tcBorders>
              <w:top w:val="single" w:color="94A3B8" w:sz="1"/>
              <w:left w:val="none"/>
              <w:bottom w:val="single" w:color="94A3B8" w:sz="1"/>
              <w:right w:val="none"/>
            </w:tcBorders>
            <w:vAlign w:val="center"/>
          </w:tcPr>
          <w:p>
            <w:r>
              <w:rPr>
                <w:color w:val="1E293B"/>
                <w:sz w:val="22"/>
                <w:szCs w:val="22"/>
              </w:rPr>
              <w:t xml:space="preserve">Complete - Firebase Auth with email/password, guest login, user profile storage</w:t>
            </w:r>
          </w:p>
        </w:tc>
      </w:tr>
      <w:tr>
        <w:tc>
          <w:tcPr>
            <w:tcW w:type="dxa" w:w="3500"/>
            <w:tcBorders>
              <w:top w:val="single" w:color="94A3B8" w:sz="1"/>
              <w:left w:val="none"/>
              <w:bottom w:val="single" w:color="94A3B8" w:sz="1"/>
              <w:right w:val="none"/>
            </w:tcBorders>
            <w:vAlign w:val="center"/>
          </w:tcPr>
          <w:p>
            <w:r>
              <w:rPr>
                <w:sz w:val="22"/>
                <w:szCs w:val="22"/>
              </w:rPr>
              <w:t xml:space="preserve">Job Listings Engine</w:t>
            </w:r>
          </w:p>
        </w:tc>
        <w:tc>
          <w:tcPr>
            <w:tcW w:type="dxa" w:w="5860"/>
            <w:tcBorders>
              <w:top w:val="single" w:color="94A3B8" w:sz="1"/>
              <w:left w:val="none"/>
              <w:bottom w:val="single" w:color="94A3B8" w:sz="1"/>
              <w:right w:val="none"/>
            </w:tcBorders>
            <w:vAlign w:val="center"/>
          </w:tcPr>
          <w:p>
            <w:r>
              <w:rPr>
                <w:color w:val="1E293B"/>
                <w:sz w:val="22"/>
                <w:szCs w:val="22"/>
              </w:rPr>
              <w:t xml:space="preserve">Complete - 26 active positions with referral rewards (50K-400K MMK)</w:t>
            </w:r>
          </w:p>
        </w:tc>
      </w:tr>
      <w:tr>
        <w:tc>
          <w:tcPr>
            <w:tcW w:type="dxa" w:w="3500"/>
            <w:tcBorders>
              <w:top w:val="single" w:color="94A3B8" w:sz="1"/>
              <w:left w:val="none"/>
              <w:bottom w:val="single" w:color="94A3B8" w:sz="1"/>
              <w:right w:val="none"/>
            </w:tcBorders>
            <w:vAlign w:val="center"/>
          </w:tcPr>
          <w:p>
            <w:r>
              <w:rPr>
                <w:sz w:val="22"/>
                <w:szCs w:val="22"/>
              </w:rPr>
              <w:t xml:space="preserve">Learning Academy</w:t>
            </w:r>
          </w:p>
        </w:tc>
        <w:tc>
          <w:tcPr>
            <w:tcW w:type="dxa" w:w="5860"/>
            <w:tcBorders>
              <w:top w:val="single" w:color="94A3B8" w:sz="1"/>
              <w:left w:val="none"/>
              <w:bottom w:val="single" w:color="94A3B8" w:sz="1"/>
              <w:right w:val="none"/>
            </w:tcBorders>
            <w:vAlign w:val="center"/>
          </w:tcPr>
          <w:p>
            <w:r>
              <w:rPr>
                <w:color w:val="1E293B"/>
                <w:sz w:val="22"/>
                <w:szCs w:val="22"/>
              </w:rPr>
              <w:t xml:space="preserve">Complete - 10 course tracks with 8 modules each, 50+ knowledge cards</w:t>
            </w:r>
          </w:p>
        </w:tc>
      </w:tr>
      <w:tr>
        <w:tc>
          <w:tcPr>
            <w:tcW w:type="dxa" w:w="3500"/>
            <w:tcBorders>
              <w:top w:val="single" w:color="94A3B8" w:sz="1"/>
              <w:left w:val="none"/>
              <w:bottom w:val="single" w:color="94A3B8" w:sz="1"/>
              <w:right w:val="none"/>
            </w:tcBorders>
            <w:vAlign w:val="center"/>
          </w:tcPr>
          <w:p>
            <w:r>
              <w:rPr>
                <w:sz w:val="22"/>
                <w:szCs w:val="22"/>
              </w:rPr>
              <w:t xml:space="preserve">AI Knowledge Buddy</w:t>
            </w:r>
          </w:p>
        </w:tc>
        <w:tc>
          <w:tcPr>
            <w:tcW w:type="dxa" w:w="5860"/>
            <w:tcBorders>
              <w:top w:val="single" w:color="94A3B8" w:sz="1"/>
              <w:left w:val="none"/>
              <w:bottom w:val="single" w:color="94A3B8" w:sz="1"/>
              <w:right w:val="none"/>
            </w:tcBorders>
            <w:vAlign w:val="center"/>
          </w:tcPr>
          <w:p>
            <w:r>
              <w:rPr>
                <w:color w:val="1E293B"/>
                <w:sz w:val="22"/>
                <w:szCs w:val="22"/>
              </w:rPr>
              <w:t xml:space="preserve">Complete - LLM-powered chatbot using z-ai-web-dev-sdk</w:t>
            </w:r>
          </w:p>
        </w:tc>
      </w:tr>
      <w:tr>
        <w:tc>
          <w:tcPr>
            <w:tcW w:type="dxa" w:w="3500"/>
            <w:tcBorders>
              <w:top w:val="single" w:color="94A3B8" w:sz="1"/>
              <w:left w:val="none"/>
              <w:bottom w:val="single" w:color="94A3B8" w:sz="1"/>
              <w:right w:val="none"/>
            </w:tcBorders>
            <w:vAlign w:val="center"/>
          </w:tcPr>
          <w:p>
            <w:r>
              <w:rPr>
                <w:sz w:val="22"/>
                <w:szCs w:val="22"/>
              </w:rPr>
              <w:t xml:space="preserve">Gamification System</w:t>
            </w:r>
          </w:p>
        </w:tc>
        <w:tc>
          <w:tcPr>
            <w:tcW w:type="dxa" w:w="5860"/>
            <w:tcBorders>
              <w:top w:val="single" w:color="94A3B8" w:sz="1"/>
              <w:left w:val="none"/>
              <w:bottom w:val="single" w:color="94A3B8" w:sz="1"/>
              <w:right w:val="none"/>
            </w:tcBorders>
            <w:vAlign w:val="center"/>
          </w:tcPr>
          <w:p>
            <w:r>
              <w:rPr>
                <w:color w:val="1E293B"/>
                <w:sz w:val="22"/>
                <w:szCs w:val="22"/>
              </w:rPr>
              <w:t xml:space="preserve">Complete - Points, levels (Amateur to Master), avatars, equipment store</w:t>
            </w:r>
          </w:p>
        </w:tc>
      </w:tr>
      <w:tr>
        <w:tc>
          <w:tcPr>
            <w:tcW w:type="dxa" w:w="3500"/>
            <w:tcBorders>
              <w:top w:val="single" w:color="94A3B8" w:sz="1"/>
              <w:left w:val="none"/>
              <w:bottom w:val="single" w:color="94A3B8" w:sz="1"/>
              <w:right w:val="none"/>
            </w:tcBorders>
            <w:vAlign w:val="center"/>
          </w:tcPr>
          <w:p>
            <w:r>
              <w:rPr>
                <w:sz w:val="22"/>
                <w:szCs w:val="22"/>
              </w:rPr>
              <w:t xml:space="preserve">Company Portal</w:t>
            </w:r>
          </w:p>
        </w:tc>
        <w:tc>
          <w:tcPr>
            <w:tcW w:type="dxa" w:w="5860"/>
            <w:tcBorders>
              <w:top w:val="single" w:color="94A3B8" w:sz="1"/>
              <w:left w:val="none"/>
              <w:bottom w:val="single" w:color="94A3B8" w:sz="1"/>
              <w:right w:val="none"/>
            </w:tcBorders>
            <w:vAlign w:val="center"/>
          </w:tcPr>
          <w:p>
            <w:r>
              <w:rPr>
                <w:color w:val="1E293B"/>
                <w:sz w:val="22"/>
                <w:szCs w:val="22"/>
              </w:rPr>
              <w:t xml:space="preserve">Complete - Job posting, applicant tracking, analytics dashboard</w:t>
            </w:r>
          </w:p>
        </w:tc>
      </w:tr>
    </w:tbl>
    <w:p>
      <w:pPr>
        <w:spacing w:before="80" w:after="200"/>
        <w:jc w:val="center"/>
      </w:pPr>
      <w:r>
        <w:rPr>
          <w:i/>
          <w:iCs/>
          <w:color w:val="64748B"/>
          <w:sz w:val="18"/>
          <w:szCs w:val="18"/>
        </w:rPr>
        <w:t xml:space="preserve">Table 1: Core Infrastructure Components</w:t>
      </w:r>
    </w:p>
    <w:p>
      <w:pPr>
        <w:pStyle w:val="Heading3"/>
        <w:spacing w:before="200"/>
      </w:pPr>
      <w:r>
        <w:t xml:space="preserve">Dashboard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3000"/>
        <w:gridCol w:w="2860"/>
      </w:tblGrid>
      <w:tr>
        <w:trPr>
          <w:tblHeader/>
        </w:trPr>
        <w:tc>
          <w:tcPr>
            <w:tcW w:type="dxa" w:w="3500"/>
            <w:tcBorders>
              <w:top w:val="single" w:color="94A3B8" w:sz="1"/>
              <w:left w:val="none"/>
              <w:bottom w:val="single" w:color="94A3B8" w:sz="1"/>
              <w:right w:val="none"/>
            </w:tcBorders>
            <w:shd w:fill="E2E8F0" w:val="clear"/>
            <w:vAlign w:val="center"/>
          </w:tcPr>
          <w:p>
            <w:pPr>
              <w:jc w:val="center"/>
            </w:pPr>
            <w:r>
              <w:rPr>
                <w:b/>
                <w:bCs/>
                <w:sz w:val="22"/>
                <w:szCs w:val="22"/>
              </w:rPr>
              <w:t xml:space="preserve">Feature</w:t>
            </w:r>
          </w:p>
        </w:tc>
        <w:tc>
          <w:tcPr>
            <w:tcW w:type="dxa" w:w="3000"/>
            <w:tcBorders>
              <w:top w:val="single" w:color="94A3B8" w:sz="1"/>
              <w:left w:val="none"/>
              <w:bottom w:val="single" w:color="94A3B8" w:sz="1"/>
              <w:right w:val="none"/>
            </w:tcBorders>
            <w:shd w:fill="E2E8F0" w:val="clear"/>
            <w:vAlign w:val="center"/>
          </w:tcPr>
          <w:p>
            <w:pPr>
              <w:jc w:val="center"/>
            </w:pPr>
            <w:r>
              <w:rPr>
                <w:b/>
                <w:bCs/>
                <w:sz w:val="22"/>
                <w:szCs w:val="22"/>
              </w:rPr>
              <w:t xml:space="preserve">Status</w:t>
            </w:r>
          </w:p>
        </w:tc>
        <w:tc>
          <w:tcPr>
            <w:tcW w:type="dxa" w:w="2860"/>
            <w:tcBorders>
              <w:top w:val="single" w:color="94A3B8" w:sz="1"/>
              <w:left w:val="none"/>
              <w:bottom w:val="single" w:color="94A3B8" w:sz="1"/>
              <w:right w:val="none"/>
            </w:tcBorders>
            <w:shd w:fill="E2E8F0" w:val="clear"/>
            <w:vAlign w:val="center"/>
          </w:tcPr>
          <w:p>
            <w:pPr>
              <w:jc w:val="center"/>
            </w:pPr>
            <w:r>
              <w:rPr>
                <w:b/>
                <w:bCs/>
                <w:sz w:val="22"/>
                <w:szCs w:val="22"/>
              </w:rPr>
              <w:t xml:space="preserve">Integration</w:t>
            </w:r>
          </w:p>
        </w:tc>
      </w:tr>
      <w:tr>
        <w:tc>
          <w:tcPr>
            <w:tcW w:type="dxa" w:w="3500"/>
            <w:tcBorders>
              <w:top w:val="single" w:color="94A3B8" w:sz="1"/>
              <w:left w:val="none"/>
              <w:bottom w:val="single" w:color="94A3B8" w:sz="1"/>
              <w:right w:val="none"/>
            </w:tcBorders>
          </w:tcPr>
          <w:p>
            <w:r>
              <w:rPr>
                <w:sz w:val="22"/>
                <w:szCs w:val="22"/>
              </w:rPr>
              <w:t xml:space="preserve">Onboarding Flow</w:t>
            </w:r>
          </w:p>
        </w:tc>
        <w:tc>
          <w:tcPr>
            <w:tcW w:type="dxa" w:w="3000"/>
            <w:tcBorders>
              <w:top w:val="single" w:color="94A3B8" w:sz="1"/>
              <w:left w:val="none"/>
              <w:bottom w:val="single" w:color="94A3B8" w:sz="1"/>
              <w:right w:val="none"/>
            </w:tcBorders>
          </w:tcPr>
          <w:p>
            <w:pPr>
              <w:jc w:val="center"/>
            </w:pPr>
            <w:r>
              <w:rPr>
                <w:color w:val="16A34A"/>
                <w:sz w:val="22"/>
                <w:szCs w:val="22"/>
              </w:rPr>
              <w:t xml:space="preserve">Complete</w:t>
            </w:r>
          </w:p>
        </w:tc>
        <w:tc>
          <w:tcPr>
            <w:tcW w:type="dxa" w:w="2860"/>
            <w:tcBorders>
              <w:top w:val="single" w:color="94A3B8" w:sz="1"/>
              <w:left w:val="none"/>
              <w:bottom w:val="single" w:color="94A3B8" w:sz="1"/>
              <w:right w:val="none"/>
            </w:tcBorders>
          </w:tcPr>
          <w:p>
            <w:pPr>
              <w:jc w:val="center"/>
            </w:pPr>
            <w:r>
              <w:rPr>
                <w:color w:val="1E293B"/>
                <w:sz w:val="22"/>
                <w:szCs w:val="22"/>
              </w:rPr>
              <w:t xml:space="preserve">Dashboard</w:t>
            </w:r>
          </w:p>
        </w:tc>
      </w:tr>
      <w:tr>
        <w:tc>
          <w:tcPr>
            <w:tcW w:type="dxa" w:w="3500"/>
            <w:tcBorders>
              <w:top w:val="single" w:color="94A3B8" w:sz="1"/>
              <w:left w:val="none"/>
              <w:bottom w:val="single" w:color="94A3B8" w:sz="1"/>
              <w:right w:val="none"/>
            </w:tcBorders>
          </w:tcPr>
          <w:p>
            <w:r>
              <w:rPr>
                <w:sz w:val="22"/>
                <w:szCs w:val="22"/>
              </w:rPr>
              <w:t xml:space="preserve">Daily Check-in</w:t>
            </w:r>
          </w:p>
        </w:tc>
        <w:tc>
          <w:tcPr>
            <w:tcW w:type="dxa" w:w="3000"/>
            <w:tcBorders>
              <w:top w:val="single" w:color="94A3B8" w:sz="1"/>
              <w:left w:val="none"/>
              <w:bottom w:val="single" w:color="94A3B8" w:sz="1"/>
              <w:right w:val="none"/>
            </w:tcBorders>
          </w:tcPr>
          <w:p>
            <w:pPr>
              <w:jc w:val="center"/>
            </w:pPr>
            <w:r>
              <w:rPr>
                <w:color w:val="16A34A"/>
                <w:sz w:val="22"/>
                <w:szCs w:val="22"/>
              </w:rPr>
              <w:t xml:space="preserve">Complete</w:t>
            </w:r>
          </w:p>
        </w:tc>
        <w:tc>
          <w:tcPr>
            <w:tcW w:type="dxa" w:w="2860"/>
            <w:tcBorders>
              <w:top w:val="single" w:color="94A3B8" w:sz="1"/>
              <w:left w:val="none"/>
              <w:bottom w:val="single" w:color="94A3B8" w:sz="1"/>
              <w:right w:val="none"/>
            </w:tcBorders>
          </w:tcPr>
          <w:p>
            <w:pPr>
              <w:jc w:val="center"/>
            </w:pPr>
            <w:r>
              <w:rPr>
                <w:color w:val="1E293B"/>
                <w:sz w:val="22"/>
                <w:szCs w:val="22"/>
              </w:rPr>
              <w:t xml:space="preserve">Dashboard</w:t>
            </w:r>
          </w:p>
        </w:tc>
      </w:tr>
      <w:tr>
        <w:tc>
          <w:tcPr>
            <w:tcW w:type="dxa" w:w="3500"/>
            <w:tcBorders>
              <w:top w:val="single" w:color="94A3B8" w:sz="1"/>
              <w:left w:val="none"/>
              <w:bottom w:val="single" w:color="94A3B8" w:sz="1"/>
              <w:right w:val="none"/>
            </w:tcBorders>
          </w:tcPr>
          <w:p>
            <w:r>
              <w:rPr>
                <w:sz w:val="22"/>
                <w:szCs w:val="22"/>
              </w:rPr>
              <w:t xml:space="preserve">Referral Tracking</w:t>
            </w:r>
          </w:p>
        </w:tc>
        <w:tc>
          <w:tcPr>
            <w:tcW w:type="dxa" w:w="3000"/>
            <w:tcBorders>
              <w:top w:val="single" w:color="94A3B8" w:sz="1"/>
              <w:left w:val="none"/>
              <w:bottom w:val="single" w:color="94A3B8" w:sz="1"/>
              <w:right w:val="none"/>
            </w:tcBorders>
          </w:tcPr>
          <w:p>
            <w:pPr>
              <w:jc w:val="center"/>
            </w:pPr>
            <w:r>
              <w:rPr>
                <w:color w:val="16A34A"/>
                <w:sz w:val="22"/>
                <w:szCs w:val="22"/>
              </w:rPr>
              <w:t xml:space="preserve">Complete</w:t>
            </w:r>
          </w:p>
        </w:tc>
        <w:tc>
          <w:tcPr>
            <w:tcW w:type="dxa" w:w="2860"/>
            <w:tcBorders>
              <w:top w:val="single" w:color="94A3B8" w:sz="1"/>
              <w:left w:val="none"/>
              <w:bottom w:val="single" w:color="94A3B8" w:sz="1"/>
              <w:right w:val="none"/>
            </w:tcBorders>
          </w:tcPr>
          <w:p>
            <w:pPr>
              <w:jc w:val="center"/>
            </w:pPr>
            <w:r>
              <w:rPr>
                <w:color w:val="1E293B"/>
                <w:sz w:val="22"/>
                <w:szCs w:val="22"/>
              </w:rPr>
              <w:t xml:space="preserve">Corporate Style</w:t>
            </w:r>
          </w:p>
        </w:tc>
      </w:tr>
      <w:tr>
        <w:tc>
          <w:tcPr>
            <w:tcW w:type="dxa" w:w="3500"/>
            <w:tcBorders>
              <w:top w:val="single" w:color="94A3B8" w:sz="1"/>
              <w:left w:val="none"/>
              <w:bottom w:val="single" w:color="94A3B8" w:sz="1"/>
              <w:right w:val="none"/>
            </w:tcBorders>
          </w:tcPr>
          <w:p>
            <w:r>
              <w:rPr>
                <w:sz w:val="22"/>
                <w:szCs w:val="22"/>
              </w:rPr>
              <w:t xml:space="preserve">Leaderboard</w:t>
            </w:r>
          </w:p>
        </w:tc>
        <w:tc>
          <w:tcPr>
            <w:tcW w:type="dxa" w:w="3000"/>
            <w:tcBorders>
              <w:top w:val="single" w:color="94A3B8" w:sz="1"/>
              <w:left w:val="none"/>
              <w:bottom w:val="single" w:color="94A3B8" w:sz="1"/>
              <w:right w:val="none"/>
            </w:tcBorders>
          </w:tcPr>
          <w:p>
            <w:pPr>
              <w:jc w:val="center"/>
            </w:pPr>
            <w:r>
              <w:rPr>
                <w:color w:val="16A34A"/>
                <w:sz w:val="22"/>
                <w:szCs w:val="22"/>
              </w:rPr>
              <w:t xml:space="preserve">Complete</w:t>
            </w:r>
          </w:p>
        </w:tc>
        <w:tc>
          <w:tcPr>
            <w:tcW w:type="dxa" w:w="2860"/>
            <w:tcBorders>
              <w:top w:val="single" w:color="94A3B8" w:sz="1"/>
              <w:left w:val="none"/>
              <w:bottom w:val="single" w:color="94A3B8" w:sz="1"/>
              <w:right w:val="none"/>
            </w:tcBorders>
          </w:tcPr>
          <w:p>
            <w:pPr>
              <w:jc w:val="center"/>
            </w:pPr>
            <w:r>
              <w:rPr>
                <w:color w:val="1E293B"/>
                <w:sz w:val="22"/>
                <w:szCs w:val="22"/>
              </w:rPr>
              <w:t xml:space="preserve">300K MMK Pool</w:t>
            </w:r>
          </w:p>
        </w:tc>
      </w:tr>
      <w:tr>
        <w:tc>
          <w:tcPr>
            <w:tcW w:type="dxa" w:w="3500"/>
            <w:tcBorders>
              <w:top w:val="single" w:color="94A3B8" w:sz="1"/>
              <w:left w:val="none"/>
              <w:bottom w:val="single" w:color="94A3B8" w:sz="1"/>
              <w:right w:val="none"/>
            </w:tcBorders>
          </w:tcPr>
          <w:p>
            <w:r>
              <w:rPr>
                <w:sz w:val="22"/>
                <w:szCs w:val="22"/>
              </w:rPr>
              <w:t xml:space="preserve">Community Forum</w:t>
            </w:r>
          </w:p>
        </w:tc>
        <w:tc>
          <w:tcPr>
            <w:tcW w:type="dxa" w:w="3000"/>
            <w:tcBorders>
              <w:top w:val="single" w:color="94A3B8" w:sz="1"/>
              <w:left w:val="none"/>
              <w:bottom w:val="single" w:color="94A3B8" w:sz="1"/>
              <w:right w:val="none"/>
            </w:tcBorders>
          </w:tcPr>
          <w:p>
            <w:pPr>
              <w:jc w:val="center"/>
            </w:pPr>
            <w:r>
              <w:rPr>
                <w:color w:val="16A34A"/>
                <w:sz w:val="22"/>
                <w:szCs w:val="22"/>
              </w:rPr>
              <w:t xml:space="preserve">Complete</w:t>
            </w:r>
          </w:p>
        </w:tc>
        <w:tc>
          <w:tcPr>
            <w:tcW w:type="dxa" w:w="2860"/>
            <w:tcBorders>
              <w:top w:val="single" w:color="94A3B8" w:sz="1"/>
              <w:left w:val="none"/>
              <w:bottom w:val="single" w:color="94A3B8" w:sz="1"/>
              <w:right w:val="none"/>
            </w:tcBorders>
          </w:tcPr>
          <w:p>
            <w:pPr>
              <w:jc w:val="center"/>
            </w:pPr>
            <w:r>
              <w:rPr>
                <w:color w:val="1E293B"/>
                <w:sz w:val="22"/>
                <w:szCs w:val="22"/>
              </w:rPr>
              <w:t xml:space="preserve">Virtual Meetups</w:t>
            </w:r>
          </w:p>
        </w:tc>
      </w:tr>
      <w:tr>
        <w:tc>
          <w:tcPr>
            <w:tcW w:type="dxa" w:w="3500"/>
            <w:tcBorders>
              <w:top w:val="single" w:color="94A3B8" w:sz="1"/>
              <w:left w:val="none"/>
              <w:bottom w:val="single" w:color="94A3B8" w:sz="1"/>
              <w:right w:val="none"/>
            </w:tcBorders>
          </w:tcPr>
          <w:p>
            <w:r>
              <w:rPr>
                <w:sz w:val="22"/>
                <w:szCs w:val="22"/>
              </w:rPr>
              <w:t xml:space="preserve">Safety Hub</w:t>
            </w:r>
          </w:p>
        </w:tc>
        <w:tc>
          <w:tcPr>
            <w:tcW w:type="dxa" w:w="3000"/>
            <w:tcBorders>
              <w:top w:val="single" w:color="94A3B8" w:sz="1"/>
              <w:left w:val="none"/>
              <w:bottom w:val="single" w:color="94A3B8" w:sz="1"/>
              <w:right w:val="none"/>
            </w:tcBorders>
          </w:tcPr>
          <w:p>
            <w:pPr>
              <w:jc w:val="center"/>
            </w:pPr>
            <w:r>
              <w:rPr>
                <w:color w:val="16A34A"/>
                <w:sz w:val="22"/>
                <w:szCs w:val="22"/>
              </w:rPr>
              <w:t xml:space="preserve">Complete</w:t>
            </w:r>
          </w:p>
        </w:tc>
        <w:tc>
          <w:tcPr>
            <w:tcW w:type="dxa" w:w="2860"/>
            <w:tcBorders>
              <w:top w:val="single" w:color="94A3B8" w:sz="1"/>
              <w:left w:val="none"/>
              <w:bottom w:val="single" w:color="94A3B8" w:sz="1"/>
              <w:right w:val="none"/>
            </w:tcBorders>
          </w:tcPr>
          <w:p>
            <w:pPr>
              <w:jc w:val="center"/>
            </w:pPr>
            <w:r>
              <w:rPr>
                <w:color w:val="1E293B"/>
                <w:sz w:val="22"/>
                <w:szCs w:val="22"/>
              </w:rPr>
              <w:t xml:space="preserve">Emergency Alerts</w:t>
            </w:r>
          </w:p>
        </w:tc>
      </w:tr>
      <w:tr>
        <w:tc>
          <w:tcPr>
            <w:tcW w:type="dxa" w:w="3500"/>
            <w:tcBorders>
              <w:top w:val="single" w:color="94A3B8" w:sz="1"/>
              <w:left w:val="none"/>
              <w:bottom w:val="single" w:color="94A3B8" w:sz="1"/>
              <w:right w:val="none"/>
            </w:tcBorders>
          </w:tcPr>
          <w:p>
            <w:r>
              <w:rPr>
                <w:sz w:val="22"/>
                <w:szCs w:val="22"/>
              </w:rPr>
              <w:t xml:space="preserve">Blood Donor Network</w:t>
            </w:r>
          </w:p>
        </w:tc>
        <w:tc>
          <w:tcPr>
            <w:tcW w:type="dxa" w:w="3000"/>
            <w:tcBorders>
              <w:top w:val="single" w:color="94A3B8" w:sz="1"/>
              <w:left w:val="none"/>
              <w:bottom w:val="single" w:color="94A3B8" w:sz="1"/>
              <w:right w:val="none"/>
            </w:tcBorders>
          </w:tcPr>
          <w:p>
            <w:pPr>
              <w:jc w:val="center"/>
            </w:pPr>
            <w:r>
              <w:rPr>
                <w:color w:val="16A34A"/>
                <w:sz w:val="22"/>
                <w:szCs w:val="22"/>
              </w:rPr>
              <w:t xml:space="preserve">Complete</w:t>
            </w:r>
          </w:p>
        </w:tc>
        <w:tc>
          <w:tcPr>
            <w:tcW w:type="dxa" w:w="2860"/>
            <w:tcBorders>
              <w:top w:val="single" w:color="94A3B8" w:sz="1"/>
              <w:left w:val="none"/>
              <w:bottom w:val="single" w:color="94A3B8" w:sz="1"/>
              <w:right w:val="none"/>
            </w:tcBorders>
          </w:tcPr>
          <w:p>
            <w:pPr>
              <w:jc w:val="center"/>
            </w:pPr>
            <w:r>
              <w:rPr>
                <w:color w:val="1E293B"/>
                <w:sz w:val="22"/>
                <w:szCs w:val="22"/>
              </w:rPr>
              <w:t xml:space="preserve">Donor Matching</w:t>
            </w:r>
          </w:p>
        </w:tc>
      </w:tr>
      <w:tr>
        <w:tc>
          <w:tcPr>
            <w:tcW w:type="dxa" w:w="3500"/>
            <w:tcBorders>
              <w:top w:val="single" w:color="94A3B8" w:sz="1"/>
              <w:left w:val="none"/>
              <w:bottom w:val="single" w:color="94A3B8" w:sz="1"/>
              <w:right w:val="none"/>
            </w:tcBorders>
          </w:tcPr>
          <w:p>
            <w:r>
              <w:rPr>
                <w:sz w:val="22"/>
                <w:szCs w:val="22"/>
              </w:rPr>
              <w:t xml:space="preserve">Zodiac Career Insights</w:t>
            </w:r>
          </w:p>
        </w:tc>
        <w:tc>
          <w:tcPr>
            <w:tcW w:type="dxa" w:w="3000"/>
            <w:tcBorders>
              <w:top w:val="single" w:color="94A3B8" w:sz="1"/>
              <w:left w:val="none"/>
              <w:bottom w:val="single" w:color="94A3B8" w:sz="1"/>
              <w:right w:val="none"/>
            </w:tcBorders>
          </w:tcPr>
          <w:p>
            <w:pPr>
              <w:jc w:val="center"/>
            </w:pPr>
            <w:r>
              <w:rPr>
                <w:color w:val="16A34A"/>
                <w:sz w:val="22"/>
                <w:szCs w:val="22"/>
              </w:rPr>
              <w:t xml:space="preserve">Complete</w:t>
            </w:r>
          </w:p>
        </w:tc>
        <w:tc>
          <w:tcPr>
            <w:tcW w:type="dxa" w:w="2860"/>
            <w:tcBorders>
              <w:top w:val="single" w:color="94A3B8" w:sz="1"/>
              <w:left w:val="none"/>
              <w:bottom w:val="single" w:color="94A3B8" w:sz="1"/>
              <w:right w:val="none"/>
            </w:tcBorders>
          </w:tcPr>
          <w:p>
            <w:pPr>
              <w:jc w:val="center"/>
            </w:pPr>
            <w:r>
              <w:rPr>
                <w:color w:val="1E293B"/>
                <w:sz w:val="22"/>
                <w:szCs w:val="22"/>
              </w:rPr>
              <w:t xml:space="preserve">Fun Feature</w:t>
            </w:r>
          </w:p>
        </w:tc>
      </w:tr>
    </w:tbl>
    <w:p>
      <w:pPr>
        <w:spacing w:before="80" w:after="200"/>
        <w:jc w:val="center"/>
      </w:pPr>
      <w:r>
        <w:rPr>
          <w:i/>
          <w:iCs/>
          <w:color w:val="64748B"/>
          <w:sz w:val="18"/>
          <w:szCs w:val="18"/>
        </w:rPr>
        <w:t xml:space="preserve">Table 2: Dashboard Feature Status</w:t>
      </w:r>
    </w:p>
    <w:p>
      <w:pPr>
        <w:pStyle w:val="Heading1"/>
      </w:pPr>
      <w:r>
        <w:t xml:space="preserve">3. Missing Components Analysis</w:t>
      </w:r>
    </w:p>
    <w:p>
      <w:pPr>
        <w:pStyle w:val="Heading2"/>
      </w:pPr>
      <w:r>
        <w:t xml:space="preserve">3.1 Critical Missing Features for HR</w:t>
      </w:r>
    </w:p>
    <w:p>
      <w:pPr>
        <w:spacing w:after="160" w:line="312"/>
      </w:pPr>
      <w:r>
        <w:rPr>
          <w:color w:val="1E293B"/>
          <w:sz w:val="22"/>
          <w:szCs w:val="22"/>
        </w:rPr>
        <w:t xml:space="preserve">The following features are essential for corporate HR adoption and would significantly enhance the platform's value proposition for B2B customers:</w:t>
      </w:r>
    </w:p>
    <w:p>
      <w:pPr>
        <w:pStyle w:val="ListParagraph"/>
        <w:numPr>
          <w:ilvl w:val="0"/>
          <w:numId w:val="2"/>
        </w:numPr>
        <w:spacing w:after="100"/>
      </w:pPr>
      <w:r>
        <w:rPr>
          <w:b/>
          <w:bCs/>
          <w:sz w:val="22"/>
          <w:szCs w:val="22"/>
        </w:rPr>
        <w:t xml:space="preserve">AI-Powered JD Generator</w:t>
      </w:r>
      <w:r>
        <w:rPr>
          <w:color w:val="1E293B"/>
          <w:sz w:val="22"/>
          <w:szCs w:val="22"/>
        </w:rPr>
        <w:t xml:space="preserve"> - Automated job description creation customized to organizational culture and requirements, reducing HR workload by up to 70% for initial drafts</w:t>
      </w:r>
    </w:p>
    <w:p>
      <w:pPr>
        <w:pStyle w:val="ListParagraph"/>
        <w:numPr>
          <w:ilvl w:val="0"/>
          <w:numId w:val="2"/>
        </w:numPr>
        <w:spacing w:after="100"/>
      </w:pPr>
      <w:r>
        <w:rPr>
          <w:b/>
          <w:bCs/>
          <w:sz w:val="22"/>
          <w:szCs w:val="22"/>
        </w:rPr>
        <w:t xml:space="preserve">Resume Parsing &amp; Matching</w:t>
      </w:r>
      <w:r>
        <w:rPr>
          <w:color w:val="1E293B"/>
          <w:sz w:val="22"/>
          <w:szCs w:val="22"/>
        </w:rPr>
        <w:t xml:space="preserve"> - Intelligent CV analysis with automatic skill extraction and job-candidate matching using AI algorithms</w:t>
      </w:r>
    </w:p>
    <w:p>
      <w:pPr>
        <w:pStyle w:val="ListParagraph"/>
        <w:numPr>
          <w:ilvl w:val="0"/>
          <w:numId w:val="2"/>
        </w:numPr>
        <w:spacing w:after="100"/>
      </w:pPr>
      <w:r>
        <w:rPr>
          <w:b/>
          <w:bCs/>
          <w:sz w:val="22"/>
          <w:szCs w:val="22"/>
        </w:rPr>
        <w:t xml:space="preserve">Document Automation Suite</w:t>
      </w:r>
      <w:r>
        <w:rPr>
          <w:color w:val="1E293B"/>
          <w:sz w:val="22"/>
          <w:szCs w:val="22"/>
        </w:rPr>
        <w:t xml:space="preserve"> - Offer letters, employment contracts, NDA templates with auto-fill capabilities and digital signature integration</w:t>
      </w:r>
    </w:p>
    <w:p>
      <w:pPr>
        <w:pStyle w:val="ListParagraph"/>
        <w:numPr>
          <w:ilvl w:val="0"/>
          <w:numId w:val="2"/>
        </w:numPr>
        <w:spacing w:after="100"/>
      </w:pPr>
      <w:r>
        <w:rPr>
          <w:b/>
          <w:bCs/>
          <w:sz w:val="22"/>
          <w:szCs w:val="22"/>
        </w:rPr>
        <w:t xml:space="preserve">Interview Scheduling AI</w:t>
      </w:r>
      <w:r>
        <w:rPr>
          <w:color w:val="1E293B"/>
          <w:sz w:val="22"/>
          <w:szCs w:val="22"/>
        </w:rPr>
        <w:t xml:space="preserve"> - Smart scheduling with calendar integration, automated reminders, and timezone-aware coordination for remote interviews</w:t>
      </w:r>
    </w:p>
    <w:p>
      <w:pPr>
        <w:pStyle w:val="ListParagraph"/>
        <w:numPr>
          <w:ilvl w:val="0"/>
          <w:numId w:val="2"/>
        </w:numPr>
        <w:spacing w:after="100"/>
      </w:pPr>
      <w:r>
        <w:rPr>
          <w:b/>
          <w:bCs/>
          <w:sz w:val="22"/>
          <w:szCs w:val="22"/>
        </w:rPr>
        <w:t xml:space="preserve">Candidate Assessment Tools</w:t>
      </w:r>
      <w:r>
        <w:rPr>
          <w:color w:val="1E293B"/>
          <w:sz w:val="22"/>
          <w:szCs w:val="22"/>
        </w:rPr>
        <w:t xml:space="preserve"> - Built-in skill tests, personality assessments, and culture-fit evaluation questionnaires with AI-scored results</w:t>
      </w:r>
    </w:p>
    <w:p>
      <w:pPr>
        <w:pStyle w:val="ListParagraph"/>
        <w:numPr>
          <w:ilvl w:val="0"/>
          <w:numId w:val="2"/>
        </w:numPr>
        <w:spacing w:after="100"/>
      </w:pPr>
      <w:r>
        <w:rPr>
          <w:b/>
          <w:bCs/>
          <w:sz w:val="22"/>
          <w:szCs w:val="22"/>
        </w:rPr>
        <w:t xml:space="preserve">HR Analytics Dashboard</w:t>
      </w:r>
      <w:r>
        <w:rPr>
          <w:color w:val="1E293B"/>
          <w:sz w:val="22"/>
          <w:szCs w:val="22"/>
        </w:rPr>
        <w:t xml:space="preserve"> - Advanced reporting on time-to-hire, cost-per-hire, source effectiveness, and diversity metrics with predictive insights</w:t>
      </w:r>
    </w:p>
    <w:p>
      <w:pPr>
        <w:pStyle w:val="ListParagraph"/>
        <w:numPr>
          <w:ilvl w:val="0"/>
          <w:numId w:val="2"/>
        </w:numPr>
        <w:spacing w:after="160"/>
      </w:pPr>
      <w:r>
        <w:rPr>
          <w:b/>
          <w:bCs/>
          <w:sz w:val="22"/>
          <w:szCs w:val="22"/>
        </w:rPr>
        <w:t xml:space="preserve">Onboarding Workflow Automation</w:t>
      </w:r>
      <w:r>
        <w:rPr>
          <w:color w:val="1E293B"/>
          <w:sz w:val="22"/>
          <w:szCs w:val="22"/>
        </w:rPr>
        <w:t xml:space="preserve"> - New hire checklist automation, document collection workflows, and IT provisioning request management</w:t>
      </w:r>
    </w:p>
    <w:p>
      <w:pPr>
        <w:pStyle w:val="Heading2"/>
      </w:pPr>
      <w:r>
        <w:t xml:space="preserve">3.2 Placeholder Features (UI Only)</w:t>
      </w:r>
    </w:p>
    <w:p>
      <w:pPr>
        <w:spacing w:after="160" w:line="312"/>
      </w:pPr>
      <w:r>
        <w:rPr>
          <w:color w:val="1E293B"/>
          <w:sz w:val="22"/>
          <w:szCs w:val="22"/>
        </w:rPr>
        <w:t xml:space="preserve">These features have visible UI components but lack backend implementation:</w:t>
      </w:r>
    </w:p>
    <w:p>
      <w:pPr>
        <w:pStyle w:val="ListParagraph"/>
        <w:numPr>
          <w:ilvl w:val="0"/>
          <w:numId w:val="3"/>
        </w:numPr>
        <w:spacing w:after="80"/>
      </w:pPr>
      <w:r>
        <w:rPr>
          <w:b/>
          <w:bCs/>
          <w:sz w:val="22"/>
          <w:szCs w:val="22"/>
        </w:rPr>
        <w:t xml:space="preserve">SMS Alert Subscription</w:t>
      </w:r>
      <w:r>
        <w:rPr>
          <w:color w:val="1E293B"/>
          <w:sz w:val="22"/>
          <w:szCs w:val="22"/>
        </w:rPr>
        <w:t xml:space="preserve"> - UI exists but backend not connected to SMS gateway provider</w:t>
      </w:r>
    </w:p>
    <w:p>
      <w:pPr>
        <w:pStyle w:val="ListParagraph"/>
        <w:numPr>
          <w:ilvl w:val="0"/>
          <w:numId w:val="3"/>
        </w:numPr>
        <w:spacing w:after="80"/>
      </w:pPr>
      <w:r>
        <w:rPr>
          <w:b/>
          <w:bCs/>
          <w:sz w:val="22"/>
          <w:szCs w:val="22"/>
        </w:rPr>
        <w:t xml:space="preserve">Premium Subscription Payment</w:t>
      </w:r>
      <w:r>
        <w:rPr>
          <w:color w:val="1E293B"/>
          <w:sz w:val="22"/>
          <w:szCs w:val="22"/>
        </w:rPr>
        <w:t xml:space="preserve"> - Plans displayed but no KPay/Wave Money integration for Myanmar market</w:t>
      </w:r>
    </w:p>
    <w:p>
      <w:pPr>
        <w:pStyle w:val="ListParagraph"/>
        <w:numPr>
          <w:ilvl w:val="0"/>
          <w:numId w:val="3"/>
        </w:numPr>
        <w:spacing w:after="80"/>
      </w:pPr>
      <w:r>
        <w:rPr>
          <w:b/>
          <w:bCs/>
          <w:sz w:val="22"/>
          <w:szCs w:val="22"/>
        </w:rPr>
        <w:t xml:space="preserve">Diploma Programs</w:t>
      </w:r>
      <w:r>
        <w:rPr>
          <w:color w:val="1E293B"/>
          <w:sz w:val="22"/>
          <w:szCs w:val="22"/>
        </w:rPr>
        <w:t xml:space="preserve"> - Listed as "Coming Soon" in Academy section</w:t>
      </w:r>
    </w:p>
    <w:p>
      <w:pPr>
        <w:pStyle w:val="ListParagraph"/>
        <w:numPr>
          <w:ilvl w:val="0"/>
          <w:numId w:val="3"/>
        </w:numPr>
        <w:spacing w:after="80"/>
      </w:pPr>
      <w:r>
        <w:rPr>
          <w:b/>
          <w:bCs/>
          <w:sz w:val="22"/>
          <w:szCs w:val="22"/>
        </w:rPr>
        <w:t xml:space="preserve">Personal Referral Coach</w:t>
      </w:r>
      <w:r>
        <w:rPr>
          <w:color w:val="1E293B"/>
          <w:sz w:val="22"/>
          <w:szCs w:val="22"/>
        </w:rPr>
        <w:t xml:space="preserve"> - Premium feature placeholder, requires AI coaching logic</w:t>
      </w:r>
    </w:p>
    <w:p>
      <w:pPr>
        <w:pStyle w:val="ListParagraph"/>
        <w:numPr>
          <w:ilvl w:val="0"/>
          <w:numId w:val="3"/>
        </w:numPr>
        <w:spacing w:after="80"/>
      </w:pPr>
      <w:r>
        <w:rPr>
          <w:b/>
          <w:bCs/>
          <w:sz w:val="22"/>
          <w:szCs w:val="22"/>
        </w:rPr>
        <w:t xml:space="preserve">White-label Solution</w:t>
      </w:r>
      <w:r>
        <w:rPr>
          <w:color w:val="1E293B"/>
          <w:sz w:val="22"/>
          <w:szCs w:val="22"/>
        </w:rPr>
        <w:t xml:space="preserve"> - Enterprise Diamond plan feature, not yet developed</w:t>
      </w:r>
    </w:p>
    <w:p>
      <w:pPr>
        <w:pStyle w:val="ListParagraph"/>
        <w:numPr>
          <w:ilvl w:val="0"/>
          <w:numId w:val="3"/>
        </w:numPr>
        <w:spacing w:after="160"/>
      </w:pPr>
      <w:r>
        <w:rPr>
          <w:b/>
          <w:bCs/>
          <w:sz w:val="22"/>
          <w:szCs w:val="22"/>
        </w:rPr>
        <w:t xml:space="preserve">API Access Portal</w:t>
      </w:r>
      <w:r>
        <w:rPr>
          <w:color w:val="1E293B"/>
          <w:sz w:val="22"/>
          <w:szCs w:val="22"/>
        </w:rPr>
        <w:t xml:space="preserve"> - Enterprise feature for third-party integrations</w:t>
      </w:r>
    </w:p>
    <w:p>
      <w:pPr>
        <w:pStyle w:val="Heading2"/>
      </w:pPr>
      <w:r>
        <w:t xml:space="preserve">3.3 Features Discussed But Not Implemented</w:t>
      </w:r>
    </w:p>
    <w:p>
      <w:pPr>
        <w:spacing w:after="160" w:line="312"/>
      </w:pPr>
      <w:r>
        <w:rPr>
          <w:color w:val="1E293B"/>
          <w:sz w:val="22"/>
          <w:szCs w:val="22"/>
        </w:rPr>
        <w:t xml:space="preserve">These features were conceptualized during development but have not yet been built:</w:t>
      </w:r>
    </w:p>
    <w:p>
      <w:pPr>
        <w:pStyle w:val="ListParagraph"/>
        <w:numPr>
          <w:ilvl w:val="0"/>
          <w:numId w:val="4"/>
        </w:numPr>
        <w:spacing w:after="80"/>
      </w:pPr>
      <w:r>
        <w:rPr>
          <w:b/>
          <w:bCs/>
          <w:sz w:val="22"/>
          <w:szCs w:val="22"/>
        </w:rPr>
        <w:t xml:space="preserve">Zodiac-Linked Academy Courses</w:t>
      </w:r>
      <w:r>
        <w:rPr>
          <w:color w:val="1E293B"/>
          <w:sz w:val="22"/>
          <w:szCs w:val="22"/>
        </w:rPr>
        <w:t xml:space="preserve"> - Personalized course recommendations based on zodiac career traits and development areas</w:t>
      </w:r>
    </w:p>
    <w:p>
      <w:pPr>
        <w:pStyle w:val="ListParagraph"/>
        <w:numPr>
          <w:ilvl w:val="0"/>
          <w:numId w:val="4"/>
        </w:numPr>
        <w:spacing w:after="80"/>
      </w:pPr>
      <w:r>
        <w:rPr>
          <w:b/>
          <w:bCs/>
          <w:sz w:val="22"/>
          <w:szCs w:val="22"/>
        </w:rPr>
        <w:t xml:space="preserve">Real-time Referral Notifications</w:t>
      </w:r>
      <w:r>
        <w:rPr>
          <w:color w:val="1E293B"/>
          <w:sz w:val="22"/>
          <w:szCs w:val="22"/>
        </w:rPr>
        <w:t xml:space="preserve"> - Push notifications for status changes in referral pipeline</w:t>
      </w:r>
    </w:p>
    <w:p>
      <w:pPr>
        <w:pStyle w:val="ListParagraph"/>
        <w:numPr>
          <w:ilvl w:val="0"/>
          <w:numId w:val="4"/>
        </w:numPr>
        <w:spacing w:after="80"/>
      </w:pPr>
      <w:r>
        <w:rPr>
          <w:b/>
          <w:bCs/>
          <w:sz w:val="22"/>
          <w:szCs w:val="22"/>
        </w:rPr>
        <w:t xml:space="preserve">Certificate Generation</w:t>
      </w:r>
      <w:r>
        <w:rPr>
          <w:color w:val="1E293B"/>
          <w:sz w:val="22"/>
          <w:szCs w:val="22"/>
        </w:rPr>
        <w:t xml:space="preserve"> - Auto-generated certificates upon course completion with verification codes</w:t>
      </w:r>
    </w:p>
    <w:p>
      <w:pPr>
        <w:pStyle w:val="ListParagraph"/>
        <w:numPr>
          <w:ilvl w:val="0"/>
          <w:numId w:val="4"/>
        </w:numPr>
        <w:spacing w:after="80"/>
      </w:pPr>
      <w:r>
        <w:rPr>
          <w:b/>
          <w:bCs/>
          <w:sz w:val="22"/>
          <w:szCs w:val="22"/>
        </w:rPr>
        <w:t xml:space="preserve">Video Course Hosting</w:t>
      </w:r>
      <w:r>
        <w:rPr>
          <w:color w:val="1E293B"/>
          <w:sz w:val="22"/>
          <w:szCs w:val="22"/>
        </w:rPr>
        <w:t xml:space="preserve"> - Actual video content for Academy modules (currently placeholders)</w:t>
      </w:r>
    </w:p>
    <w:p>
      <w:pPr>
        <w:pStyle w:val="ListParagraph"/>
        <w:numPr>
          <w:ilvl w:val="0"/>
          <w:numId w:val="4"/>
        </w:numPr>
        <w:spacing w:after="80"/>
      </w:pPr>
      <w:r>
        <w:rPr>
          <w:b/>
          <w:bCs/>
          <w:sz w:val="22"/>
          <w:szCs w:val="22"/>
        </w:rPr>
        <w:t xml:space="preserve">Language Toggle</w:t>
      </w:r>
      <w:r>
        <w:rPr>
          <w:color w:val="1E293B"/>
          <w:sz w:val="22"/>
          <w:szCs w:val="22"/>
        </w:rPr>
        <w:t xml:space="preserve"> - Full English/Myanmar language switcher (content is bilingual but no toggle)</w:t>
      </w:r>
    </w:p>
    <w:p>
      <w:pPr>
        <w:pStyle w:val="ListParagraph"/>
        <w:numPr>
          <w:ilvl w:val="0"/>
          <w:numId w:val="4"/>
        </w:numPr>
        <w:spacing w:after="160"/>
      </w:pPr>
      <w:r>
        <w:rPr>
          <w:b/>
          <w:bCs/>
          <w:sz w:val="22"/>
          <w:szCs w:val="22"/>
        </w:rPr>
        <w:t xml:space="preserve">Admin Analytics Expansion</w:t>
      </w:r>
      <w:r>
        <w:rPr>
          <w:color w:val="1E293B"/>
          <w:sz w:val="22"/>
          <w:szCs w:val="22"/>
        </w:rPr>
        <w:t xml:space="preserve"> - Comprehensive admin dashboard with platform-wide metrics and insights</w:t>
      </w:r>
    </w:p>
    <w:p>
      <w:pPr>
        <w:pStyle w:val="Heading1"/>
      </w:pPr>
      <w:r>
        <w:t xml:space="preserve">4. Proposed AI Features for HR</w:t>
      </w:r>
    </w:p>
    <w:p>
      <w:pPr>
        <w:pStyle w:val="Heading2"/>
      </w:pPr>
      <w:r>
        <w:t xml:space="preserve">4.1 AI Job Description Generator</w:t>
      </w:r>
    </w:p>
    <w:p>
      <w:pPr>
        <w:spacing w:after="160" w:line="312"/>
      </w:pPr>
      <w:r>
        <w:rPr>
          <w:color w:val="1E293B"/>
          <w:sz w:val="22"/>
          <w:szCs w:val="22"/>
        </w:rPr>
        <w:t xml:space="preserve">The AI JD Generator would revolutionize how HR professionals create job postings on ReferTRM. By leveraging the existing z-ai-web-dev-sdk LLM integration, this feature can produce culturally-aligned, professional job descriptions in minutes rather than hours.</w:t>
      </w:r>
    </w:p>
    <w:p>
      <w:pPr>
        <w:spacing w:after="100"/>
      </w:pPr>
      <w:r>
        <w:rPr>
          <w:b/>
          <w:bCs/>
          <w:color w:val="020617"/>
          <w:sz w:val="22"/>
          <w:szCs w:val="22"/>
        </w:rPr>
        <w:t xml:space="preserve">Key Capabilities:</w:t>
      </w:r>
    </w:p>
    <w:p>
      <w:pPr>
        <w:pStyle w:val="ListParagraph"/>
        <w:numPr>
          <w:ilvl w:val="0"/>
          <w:numId w:val="5"/>
        </w:numPr>
        <w:spacing w:after="80"/>
      </w:pPr>
      <w:r>
        <w:rPr>
          <w:b/>
          <w:bCs/>
          <w:sz w:val="22"/>
          <w:szCs w:val="22"/>
        </w:rPr>
        <w:t xml:space="preserve">Company Culture Alignment</w:t>
      </w:r>
      <w:r>
        <w:rPr>
          <w:color w:val="1E293B"/>
          <w:sz w:val="22"/>
          <w:szCs w:val="22"/>
        </w:rPr>
        <w:t xml:space="preserve"> - AI analyzes company profile and generates JDs that reflect organizational values, work style, and team culture</w:t>
      </w:r>
    </w:p>
    <w:p>
      <w:pPr>
        <w:pStyle w:val="ListParagraph"/>
        <w:numPr>
          <w:ilvl w:val="0"/>
          <w:numId w:val="5"/>
        </w:numPr>
        <w:spacing w:after="80"/>
      </w:pPr>
      <w:r>
        <w:rPr>
          <w:b/>
          <w:bCs/>
          <w:sz w:val="22"/>
          <w:szCs w:val="22"/>
        </w:rPr>
        <w:t xml:space="preserve">Role-Specific Templates</w:t>
      </w:r>
      <w:r>
        <w:rPr>
          <w:color w:val="1E293B"/>
          <w:sz w:val="22"/>
          <w:szCs w:val="22"/>
        </w:rPr>
        <w:t xml:space="preserve"> - Pre-built templates for common Myanmar job roles (Sales, IT, Finance, HR, Operations) with industry-standard requirements</w:t>
      </w:r>
    </w:p>
    <w:p>
      <w:pPr>
        <w:pStyle w:val="ListParagraph"/>
        <w:numPr>
          <w:ilvl w:val="0"/>
          <w:numId w:val="5"/>
        </w:numPr>
        <w:spacing w:after="80"/>
      </w:pPr>
      <w:r>
        <w:rPr>
          <w:b/>
          <w:bCs/>
          <w:sz w:val="22"/>
          <w:szCs w:val="22"/>
        </w:rPr>
        <w:t xml:space="preserve">Bilingual Output</w:t>
      </w:r>
      <w:r>
        <w:rPr>
          <w:color w:val="1E293B"/>
          <w:sz w:val="22"/>
          <w:szCs w:val="22"/>
        </w:rPr>
        <w:t xml:space="preserve"> - Automatic generation in both English and Myanmar language for broader reach</w:t>
      </w:r>
    </w:p>
    <w:p>
      <w:pPr>
        <w:pStyle w:val="ListParagraph"/>
        <w:numPr>
          <w:ilvl w:val="0"/>
          <w:numId w:val="5"/>
        </w:numPr>
        <w:spacing w:after="80"/>
      </w:pPr>
      <w:r>
        <w:rPr>
          <w:b/>
          <w:bCs/>
          <w:sz w:val="22"/>
          <w:szCs w:val="22"/>
        </w:rPr>
        <w:t xml:space="preserve">Salary Benchmarking</w:t>
      </w:r>
      <w:r>
        <w:rPr>
          <w:color w:val="1E293B"/>
          <w:sz w:val="22"/>
          <w:szCs w:val="22"/>
        </w:rPr>
        <w:t xml:space="preserve"> - Integration with market data to suggest competitive salary ranges based on role and experience level</w:t>
      </w:r>
    </w:p>
    <w:p>
      <w:pPr>
        <w:pStyle w:val="ListParagraph"/>
        <w:numPr>
          <w:ilvl w:val="0"/>
          <w:numId w:val="5"/>
        </w:numPr>
        <w:spacing w:after="160"/>
      </w:pPr>
      <w:r>
        <w:rPr>
          <w:b/>
          <w:bCs/>
          <w:sz w:val="22"/>
          <w:szCs w:val="22"/>
        </w:rPr>
        <w:t xml:space="preserve">Attractiveness Scoring</w:t>
      </w:r>
      <w:r>
        <w:rPr>
          <w:color w:val="1E293B"/>
          <w:sz w:val="22"/>
          <w:szCs w:val="22"/>
        </w:rPr>
        <w:t xml:space="preserve"> - AI rates generated JDs on candidate appeal and suggests improvements</w:t>
      </w:r>
    </w:p>
    <w:p>
      <w:pPr>
        <w:pStyle w:val="Heading2"/>
      </w:pPr>
      <w:r>
        <w:t xml:space="preserve">4.2 AI Document Processing Suite</w:t>
      </w:r>
    </w:p>
    <w:p>
      <w:pPr>
        <w:spacing w:after="160" w:line="312"/>
      </w:pPr>
      <w:r>
        <w:rPr>
          <w:color w:val="1E293B"/>
          <w:sz w:val="22"/>
          <w:szCs w:val="22"/>
        </w:rPr>
        <w:t xml:space="preserve">This suite would automate the repetitive document-related tasks that consume significant HR time, allowing professionals to focus on strategic activities and candidate relationships.</w:t>
      </w:r>
    </w:p>
    <w:p>
      <w:pPr>
        <w:pStyle w:val="ListParagraph"/>
        <w:numPr>
          <w:ilvl w:val="0"/>
          <w:numId w:val="6"/>
        </w:numPr>
        <w:spacing w:after="100"/>
      </w:pPr>
      <w:r>
        <w:rPr>
          <w:b/>
          <w:bCs/>
          <w:sz w:val="22"/>
          <w:szCs w:val="22"/>
        </w:rPr>
        <w:t xml:space="preserve">Resume Intelligence</w:t>
      </w:r>
      <w:r>
        <w:rPr>
          <w:color w:val="1E293B"/>
          <w:sz w:val="22"/>
          <w:szCs w:val="22"/>
        </w:rPr>
        <w:t xml:space="preserve"> - AI extracts key information (skills, experience, education) from uploaded resumes and creates structured candidate profiles</w:t>
      </w:r>
    </w:p>
    <w:p>
      <w:pPr>
        <w:pStyle w:val="ListParagraph"/>
        <w:numPr>
          <w:ilvl w:val="0"/>
          <w:numId w:val="6"/>
        </w:numPr>
        <w:spacing w:after="100"/>
      </w:pPr>
      <w:r>
        <w:rPr>
          <w:b/>
          <w:bCs/>
          <w:sz w:val="22"/>
          <w:szCs w:val="22"/>
        </w:rPr>
        <w:t xml:space="preserve">Auto-Fill Templates</w:t>
      </w:r>
      <w:r>
        <w:rPr>
          <w:color w:val="1E293B"/>
          <w:sz w:val="22"/>
          <w:szCs w:val="22"/>
        </w:rPr>
        <w:t xml:space="preserve"> - Offer letters, contracts, and NDAs automatically populated with candidate and position details</w:t>
      </w:r>
    </w:p>
    <w:p>
      <w:pPr>
        <w:pStyle w:val="ListParagraph"/>
        <w:numPr>
          <w:ilvl w:val="0"/>
          <w:numId w:val="6"/>
        </w:numPr>
        <w:spacing w:after="100"/>
      </w:pPr>
      <w:r>
        <w:rPr>
          <w:b/>
          <w:bCs/>
          <w:sz w:val="22"/>
          <w:szCs w:val="22"/>
        </w:rPr>
        <w:t xml:space="preserve">Compliance Checking</w:t>
      </w:r>
      <w:r>
        <w:rPr>
          <w:color w:val="1E293B"/>
          <w:sz w:val="22"/>
          <w:szCs w:val="22"/>
        </w:rPr>
        <w:t xml:space="preserve"> - AI verifies documents against Myanmar labor law requirements and company policies</w:t>
      </w:r>
    </w:p>
    <w:p>
      <w:pPr>
        <w:pStyle w:val="ListParagraph"/>
        <w:numPr>
          <w:ilvl w:val="0"/>
          <w:numId w:val="6"/>
        </w:numPr>
        <w:spacing w:after="160"/>
      </w:pPr>
      <w:r>
        <w:rPr>
          <w:b/>
          <w:bCs/>
          <w:sz w:val="22"/>
          <w:szCs w:val="22"/>
        </w:rPr>
        <w:t xml:space="preserve">Bulk Processing</w:t>
      </w:r>
      <w:r>
        <w:rPr>
          <w:color w:val="1E293B"/>
          <w:sz w:val="22"/>
          <w:szCs w:val="22"/>
        </w:rPr>
        <w:t xml:space="preserve"> - Process multiple resumes simultaneously with automatic ranking against job requirements</w:t>
      </w:r>
    </w:p>
    <w:p>
      <w:pPr>
        <w:pStyle w:val="Heading1"/>
      </w:pPr>
      <w:r>
        <w:t xml:space="preserve">5. Implementation Priority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2200"/>
        <w:gridCol w:w="2000"/>
        <w:gridCol w:w="2160"/>
      </w:tblGrid>
      <w:tr>
        <w:trPr>
          <w:tblHeader/>
        </w:trPr>
        <w:tc>
          <w:tcPr>
            <w:tcW w:type="dxa" w:w="3000"/>
            <w:tcBorders>
              <w:top w:val="single" w:color="94A3B8" w:sz="1"/>
              <w:left w:val="none"/>
              <w:bottom w:val="single" w:color="94A3B8" w:sz="1"/>
              <w:right w:val="none"/>
            </w:tcBorders>
            <w:shd w:fill="E2E8F0" w:val="clear"/>
            <w:vAlign w:val="center"/>
          </w:tcPr>
          <w:p>
            <w:pPr>
              <w:jc w:val="center"/>
            </w:pPr>
            <w:r>
              <w:rPr>
                <w:b/>
                <w:bCs/>
                <w:sz w:val="22"/>
                <w:szCs w:val="22"/>
              </w:rPr>
              <w:t xml:space="preserve">Feature</w:t>
            </w:r>
          </w:p>
        </w:tc>
        <w:tc>
          <w:tcPr>
            <w:tcW w:type="dxa" w:w="2200"/>
            <w:tcBorders>
              <w:top w:val="single" w:color="94A3B8" w:sz="1"/>
              <w:left w:val="none"/>
              <w:bottom w:val="single" w:color="94A3B8" w:sz="1"/>
              <w:right w:val="none"/>
            </w:tcBorders>
            <w:shd w:fill="E2E8F0" w:val="clear"/>
            <w:vAlign w:val="center"/>
          </w:tcPr>
          <w:p>
            <w:pPr>
              <w:jc w:val="center"/>
            </w:pPr>
            <w:r>
              <w:rPr>
                <w:b/>
                <w:bCs/>
                <w:sz w:val="22"/>
                <w:szCs w:val="22"/>
              </w:rPr>
              <w:t xml:space="preserve">Priority</w:t>
            </w:r>
          </w:p>
        </w:tc>
        <w:tc>
          <w:tcPr>
            <w:tcW w:type="dxa" w:w="2000"/>
            <w:tcBorders>
              <w:top w:val="single" w:color="94A3B8" w:sz="1"/>
              <w:left w:val="none"/>
              <w:bottom w:val="single" w:color="94A3B8" w:sz="1"/>
              <w:right w:val="none"/>
            </w:tcBorders>
            <w:shd w:fill="E2E8F0" w:val="clear"/>
            <w:vAlign w:val="center"/>
          </w:tcPr>
          <w:p>
            <w:pPr>
              <w:jc w:val="center"/>
            </w:pPr>
            <w:r>
              <w:rPr>
                <w:b/>
                <w:bCs/>
                <w:sz w:val="22"/>
                <w:szCs w:val="22"/>
              </w:rPr>
              <w:t xml:space="preserve">Effort</w:t>
            </w:r>
          </w:p>
        </w:tc>
        <w:tc>
          <w:tcPr>
            <w:tcW w:type="dxa" w:w="2160"/>
            <w:tcBorders>
              <w:top w:val="single" w:color="94A3B8" w:sz="1"/>
              <w:left w:val="none"/>
              <w:bottom w:val="single" w:color="94A3B8" w:sz="1"/>
              <w:right w:val="none"/>
            </w:tcBorders>
            <w:shd w:fill="E2E8F0" w:val="clear"/>
            <w:vAlign w:val="center"/>
          </w:tcPr>
          <w:p>
            <w:pPr>
              <w:jc w:val="center"/>
            </w:pPr>
            <w:r>
              <w:rPr>
                <w:b/>
                <w:bCs/>
                <w:sz w:val="22"/>
                <w:szCs w:val="22"/>
              </w:rPr>
              <w:t xml:space="preserve">Impact</w:t>
            </w:r>
          </w:p>
        </w:tc>
      </w:tr>
      <w:tr>
        <w:tc>
          <w:tcPr>
            <w:tcW w:type="dxa" w:w="3000"/>
            <w:tcBorders>
              <w:top w:val="single" w:color="94A3B8" w:sz="1"/>
              <w:left w:val="none"/>
              <w:bottom w:val="single" w:color="94A3B8" w:sz="1"/>
              <w:right w:val="none"/>
            </w:tcBorders>
          </w:tcPr>
          <w:p>
            <w:r>
              <w:rPr>
                <w:sz w:val="22"/>
                <w:szCs w:val="22"/>
              </w:rPr>
              <w:t xml:space="preserve">AI JD Generator</w:t>
            </w:r>
          </w:p>
        </w:tc>
        <w:tc>
          <w:tcPr>
            <w:tcW w:type="dxa" w:w="2200"/>
            <w:tcBorders>
              <w:top w:val="single" w:color="94A3B8" w:sz="1"/>
              <w:left w:val="none"/>
              <w:bottom w:val="single" w:color="94A3B8" w:sz="1"/>
              <w:right w:val="none"/>
            </w:tcBorders>
          </w:tcPr>
          <w:p>
            <w:pPr>
              <w:jc w:val="center"/>
            </w:pPr>
            <w:r>
              <w:rPr>
                <w:b/>
                <w:bCs/>
                <w:color w:val="DC2626"/>
                <w:sz w:val="22"/>
                <w:szCs w:val="22"/>
              </w:rPr>
              <w:t xml:space="preserve">HIGH</w:t>
            </w:r>
          </w:p>
        </w:tc>
        <w:tc>
          <w:tcPr>
            <w:tcW w:type="dxa" w:w="2000"/>
            <w:tcBorders>
              <w:top w:val="single" w:color="94A3B8" w:sz="1"/>
              <w:left w:val="none"/>
              <w:bottom w:val="single" w:color="94A3B8" w:sz="1"/>
              <w:right w:val="none"/>
            </w:tcBorders>
          </w:tcPr>
          <w:p>
            <w:pPr>
              <w:jc w:val="center"/>
            </w:pPr>
            <w:r>
              <w:rPr>
                <w:color w:val="1E293B"/>
                <w:sz w:val="22"/>
                <w:szCs w:val="22"/>
              </w:rPr>
              <w:t xml:space="preserve">Medium</w:t>
            </w:r>
          </w:p>
        </w:tc>
        <w:tc>
          <w:tcPr>
            <w:tcW w:type="dxa" w:w="2160"/>
            <w:tcBorders>
              <w:top w:val="single" w:color="94A3B8" w:sz="1"/>
              <w:left w:val="none"/>
              <w:bottom w:val="single" w:color="94A3B8" w:sz="1"/>
              <w:right w:val="none"/>
            </w:tcBorders>
          </w:tcPr>
          <w:p>
            <w:pPr>
              <w:jc w:val="center"/>
            </w:pPr>
            <w:r>
              <w:rPr>
                <w:color w:val="16A34A"/>
                <w:sz w:val="22"/>
                <w:szCs w:val="22"/>
              </w:rPr>
              <w:t xml:space="preserve">Very High</w:t>
            </w:r>
          </w:p>
        </w:tc>
      </w:tr>
      <w:tr>
        <w:tc>
          <w:tcPr>
            <w:tcW w:type="dxa" w:w="3000"/>
            <w:tcBorders>
              <w:top w:val="single" w:color="94A3B8" w:sz="1"/>
              <w:left w:val="none"/>
              <w:bottom w:val="single" w:color="94A3B8" w:sz="1"/>
              <w:right w:val="none"/>
            </w:tcBorders>
          </w:tcPr>
          <w:p>
            <w:r>
              <w:rPr>
                <w:sz w:val="22"/>
                <w:szCs w:val="22"/>
              </w:rPr>
              <w:t xml:space="preserve">Payment Integration</w:t>
            </w:r>
          </w:p>
        </w:tc>
        <w:tc>
          <w:tcPr>
            <w:tcW w:type="dxa" w:w="2200"/>
            <w:tcBorders>
              <w:top w:val="single" w:color="94A3B8" w:sz="1"/>
              <w:left w:val="none"/>
              <w:bottom w:val="single" w:color="94A3B8" w:sz="1"/>
              <w:right w:val="none"/>
            </w:tcBorders>
          </w:tcPr>
          <w:p>
            <w:pPr>
              <w:jc w:val="center"/>
            </w:pPr>
            <w:r>
              <w:rPr>
                <w:b/>
                <w:bCs/>
                <w:color w:val="DC2626"/>
                <w:sz w:val="22"/>
                <w:szCs w:val="22"/>
              </w:rPr>
              <w:t xml:space="preserve">HIGH</w:t>
            </w:r>
          </w:p>
        </w:tc>
        <w:tc>
          <w:tcPr>
            <w:tcW w:type="dxa" w:w="2000"/>
            <w:tcBorders>
              <w:top w:val="single" w:color="94A3B8" w:sz="1"/>
              <w:left w:val="none"/>
              <w:bottom w:val="single" w:color="94A3B8" w:sz="1"/>
              <w:right w:val="none"/>
            </w:tcBorders>
          </w:tcPr>
          <w:p>
            <w:pPr>
              <w:jc w:val="center"/>
            </w:pPr>
            <w:r>
              <w:rPr>
                <w:color w:val="1E293B"/>
                <w:sz w:val="22"/>
                <w:szCs w:val="22"/>
              </w:rPr>
              <w:t xml:space="preserve">High</w:t>
            </w:r>
          </w:p>
        </w:tc>
        <w:tc>
          <w:tcPr>
            <w:tcW w:type="dxa" w:w="2160"/>
            <w:tcBorders>
              <w:top w:val="single" w:color="94A3B8" w:sz="1"/>
              <w:left w:val="none"/>
              <w:bottom w:val="single" w:color="94A3B8" w:sz="1"/>
              <w:right w:val="none"/>
            </w:tcBorders>
          </w:tcPr>
          <w:p>
            <w:pPr>
              <w:jc w:val="center"/>
            </w:pPr>
            <w:r>
              <w:rPr>
                <w:color w:val="DC2626"/>
                <w:sz w:val="22"/>
                <w:szCs w:val="22"/>
              </w:rPr>
              <w:t xml:space="preserve">Critical</w:t>
            </w:r>
          </w:p>
        </w:tc>
      </w:tr>
      <w:tr>
        <w:tc>
          <w:tcPr>
            <w:tcW w:type="dxa" w:w="3000"/>
            <w:tcBorders>
              <w:top w:val="single" w:color="94A3B8" w:sz="1"/>
              <w:left w:val="none"/>
              <w:bottom w:val="single" w:color="94A3B8" w:sz="1"/>
              <w:right w:val="none"/>
            </w:tcBorders>
          </w:tcPr>
          <w:p>
            <w:r>
              <w:rPr>
                <w:sz w:val="22"/>
                <w:szCs w:val="22"/>
              </w:rPr>
              <w:t xml:space="preserve">Resume Parsing AI</w:t>
            </w:r>
          </w:p>
        </w:tc>
        <w:tc>
          <w:tcPr>
            <w:tcW w:type="dxa" w:w="2200"/>
            <w:tcBorders>
              <w:top w:val="single" w:color="94A3B8" w:sz="1"/>
              <w:left w:val="none"/>
              <w:bottom w:val="single" w:color="94A3B8" w:sz="1"/>
              <w:right w:val="none"/>
            </w:tcBorders>
          </w:tcPr>
          <w:p>
            <w:pPr>
              <w:jc w:val="center"/>
            </w:pPr>
            <w:r>
              <w:rPr>
                <w:b/>
                <w:bCs/>
                <w:color w:val="DC2626"/>
                <w:sz w:val="22"/>
                <w:szCs w:val="22"/>
              </w:rPr>
              <w:t xml:space="preserve">HIGH</w:t>
            </w:r>
          </w:p>
        </w:tc>
        <w:tc>
          <w:tcPr>
            <w:tcW w:type="dxa" w:w="2000"/>
            <w:tcBorders>
              <w:top w:val="single" w:color="94A3B8" w:sz="1"/>
              <w:left w:val="none"/>
              <w:bottom w:val="single" w:color="94A3B8" w:sz="1"/>
              <w:right w:val="none"/>
            </w:tcBorders>
          </w:tcPr>
          <w:p>
            <w:pPr>
              <w:jc w:val="center"/>
            </w:pPr>
            <w:r>
              <w:rPr>
                <w:color w:val="1E293B"/>
                <w:sz w:val="22"/>
                <w:szCs w:val="22"/>
              </w:rPr>
              <w:t xml:space="preserve">High</w:t>
            </w:r>
          </w:p>
        </w:tc>
        <w:tc>
          <w:tcPr>
            <w:tcW w:type="dxa" w:w="2160"/>
            <w:tcBorders>
              <w:top w:val="single" w:color="94A3B8" w:sz="1"/>
              <w:left w:val="none"/>
              <w:bottom w:val="single" w:color="94A3B8" w:sz="1"/>
              <w:right w:val="none"/>
            </w:tcBorders>
          </w:tcPr>
          <w:p>
            <w:pPr>
              <w:jc w:val="center"/>
            </w:pPr>
            <w:r>
              <w:rPr>
                <w:color w:val="16A34A"/>
                <w:sz w:val="22"/>
                <w:szCs w:val="22"/>
              </w:rPr>
              <w:t xml:space="preserve">Very High</w:t>
            </w:r>
          </w:p>
        </w:tc>
      </w:tr>
      <w:tr>
        <w:tc>
          <w:tcPr>
            <w:tcW w:type="dxa" w:w="3000"/>
            <w:tcBorders>
              <w:top w:val="single" w:color="94A3B8" w:sz="1"/>
              <w:left w:val="none"/>
              <w:bottom w:val="single" w:color="94A3B8" w:sz="1"/>
              <w:right w:val="none"/>
            </w:tcBorders>
          </w:tcPr>
          <w:p>
            <w:r>
              <w:rPr>
                <w:sz w:val="22"/>
                <w:szCs w:val="22"/>
              </w:rPr>
              <w:t xml:space="preserve">Document Templates</w:t>
            </w:r>
          </w:p>
        </w:tc>
        <w:tc>
          <w:tcPr>
            <w:tcW w:type="dxa" w:w="2200"/>
            <w:tcBorders>
              <w:top w:val="single" w:color="94A3B8" w:sz="1"/>
              <w:left w:val="none"/>
              <w:bottom w:val="single" w:color="94A3B8" w:sz="1"/>
              <w:right w:val="none"/>
            </w:tcBorders>
          </w:tcPr>
          <w:p>
            <w:pPr>
              <w:jc w:val="center"/>
            </w:pPr>
            <w:r>
              <w:rPr>
                <w:b/>
                <w:bCs/>
                <w:color w:val="CA8A04"/>
                <w:sz w:val="22"/>
                <w:szCs w:val="22"/>
              </w:rPr>
              <w:t xml:space="preserve">MEDIUM</w:t>
            </w:r>
          </w:p>
        </w:tc>
        <w:tc>
          <w:tcPr>
            <w:tcW w:type="dxa" w:w="2000"/>
            <w:tcBorders>
              <w:top w:val="single" w:color="94A3B8" w:sz="1"/>
              <w:left w:val="none"/>
              <w:bottom w:val="single" w:color="94A3B8" w:sz="1"/>
              <w:right w:val="none"/>
            </w:tcBorders>
          </w:tcPr>
          <w:p>
            <w:pPr>
              <w:jc w:val="center"/>
            </w:pPr>
            <w:r>
              <w:rPr>
                <w:color w:val="1E293B"/>
                <w:sz w:val="22"/>
                <w:szCs w:val="22"/>
              </w:rPr>
              <w:t xml:space="preserve">Low</w:t>
            </w:r>
          </w:p>
        </w:tc>
        <w:tc>
          <w:tcPr>
            <w:tcW w:type="dxa" w:w="2160"/>
            <w:tcBorders>
              <w:top w:val="single" w:color="94A3B8" w:sz="1"/>
              <w:left w:val="none"/>
              <w:bottom w:val="single" w:color="94A3B8" w:sz="1"/>
              <w:right w:val="none"/>
            </w:tcBorders>
          </w:tcPr>
          <w:p>
            <w:pPr>
              <w:jc w:val="center"/>
            </w:pPr>
            <w:r>
              <w:rPr>
                <w:color w:val="16A34A"/>
                <w:sz w:val="22"/>
                <w:szCs w:val="22"/>
              </w:rPr>
              <w:t xml:space="preserve">High</w:t>
            </w:r>
          </w:p>
        </w:tc>
      </w:tr>
      <w:tr>
        <w:tc>
          <w:tcPr>
            <w:tcW w:type="dxa" w:w="3000"/>
            <w:tcBorders>
              <w:top w:val="single" w:color="94A3B8" w:sz="1"/>
              <w:left w:val="none"/>
              <w:bottom w:val="single" w:color="94A3B8" w:sz="1"/>
              <w:right w:val="none"/>
            </w:tcBorders>
          </w:tcPr>
          <w:p>
            <w:r>
              <w:rPr>
                <w:sz w:val="22"/>
                <w:szCs w:val="22"/>
              </w:rPr>
              <w:t xml:space="preserve">Interview Scheduling</w:t>
            </w:r>
          </w:p>
        </w:tc>
        <w:tc>
          <w:tcPr>
            <w:tcW w:type="dxa" w:w="2200"/>
            <w:tcBorders>
              <w:top w:val="single" w:color="94A3B8" w:sz="1"/>
              <w:left w:val="none"/>
              <w:bottom w:val="single" w:color="94A3B8" w:sz="1"/>
              <w:right w:val="none"/>
            </w:tcBorders>
          </w:tcPr>
          <w:p>
            <w:pPr>
              <w:jc w:val="center"/>
            </w:pPr>
            <w:r>
              <w:rPr>
                <w:b/>
                <w:bCs/>
                <w:color w:val="CA8A04"/>
                <w:sz w:val="22"/>
                <w:szCs w:val="22"/>
              </w:rPr>
              <w:t xml:space="preserve">MEDIUM</w:t>
            </w:r>
          </w:p>
        </w:tc>
        <w:tc>
          <w:tcPr>
            <w:tcW w:type="dxa" w:w="2000"/>
            <w:tcBorders>
              <w:top w:val="single" w:color="94A3B8" w:sz="1"/>
              <w:left w:val="none"/>
              <w:bottom w:val="single" w:color="94A3B8" w:sz="1"/>
              <w:right w:val="none"/>
            </w:tcBorders>
          </w:tcPr>
          <w:p>
            <w:pPr>
              <w:jc w:val="center"/>
            </w:pPr>
            <w:r>
              <w:rPr>
                <w:color w:val="1E293B"/>
                <w:sz w:val="22"/>
                <w:szCs w:val="22"/>
              </w:rPr>
              <w:t xml:space="preserve">Medium</w:t>
            </w:r>
          </w:p>
        </w:tc>
        <w:tc>
          <w:tcPr>
            <w:tcW w:type="dxa" w:w="2160"/>
            <w:tcBorders>
              <w:top w:val="single" w:color="94A3B8" w:sz="1"/>
              <w:left w:val="none"/>
              <w:bottom w:val="single" w:color="94A3B8" w:sz="1"/>
              <w:right w:val="none"/>
            </w:tcBorders>
          </w:tcPr>
          <w:p>
            <w:pPr>
              <w:jc w:val="center"/>
            </w:pPr>
            <w:r>
              <w:rPr>
                <w:color w:val="16A34A"/>
                <w:sz w:val="22"/>
                <w:szCs w:val="22"/>
              </w:rPr>
              <w:t xml:space="preserve">High</w:t>
            </w:r>
          </w:p>
        </w:tc>
      </w:tr>
      <w:tr>
        <w:tc>
          <w:tcPr>
            <w:tcW w:type="dxa" w:w="3000"/>
            <w:tcBorders>
              <w:top w:val="single" w:color="94A3B8" w:sz="1"/>
              <w:left w:val="none"/>
              <w:bottom w:val="single" w:color="94A3B8" w:sz="1"/>
              <w:right w:val="none"/>
            </w:tcBorders>
          </w:tcPr>
          <w:p>
            <w:r>
              <w:rPr>
                <w:sz w:val="22"/>
                <w:szCs w:val="22"/>
              </w:rPr>
              <w:t xml:space="preserve">Zodiac Academy Link</w:t>
            </w:r>
          </w:p>
        </w:tc>
        <w:tc>
          <w:tcPr>
            <w:tcW w:type="dxa" w:w="2200"/>
            <w:tcBorders>
              <w:top w:val="single" w:color="94A3B8" w:sz="1"/>
              <w:left w:val="none"/>
              <w:bottom w:val="single" w:color="94A3B8" w:sz="1"/>
              <w:right w:val="none"/>
            </w:tcBorders>
          </w:tcPr>
          <w:p>
            <w:pPr>
              <w:jc w:val="center"/>
            </w:pPr>
            <w:r>
              <w:rPr>
                <w:b/>
                <w:bCs/>
                <w:color w:val="16A34A"/>
                <w:sz w:val="22"/>
                <w:szCs w:val="22"/>
              </w:rPr>
              <w:t xml:space="preserve">LOW</w:t>
            </w:r>
          </w:p>
        </w:tc>
        <w:tc>
          <w:tcPr>
            <w:tcW w:type="dxa" w:w="2000"/>
            <w:tcBorders>
              <w:top w:val="single" w:color="94A3B8" w:sz="1"/>
              <w:left w:val="none"/>
              <w:bottom w:val="single" w:color="94A3B8" w:sz="1"/>
              <w:right w:val="none"/>
            </w:tcBorders>
          </w:tcPr>
          <w:p>
            <w:pPr>
              <w:jc w:val="center"/>
            </w:pPr>
            <w:r>
              <w:rPr>
                <w:color w:val="1E293B"/>
                <w:sz w:val="22"/>
                <w:szCs w:val="22"/>
              </w:rPr>
              <w:t xml:space="preserve">Low</w:t>
            </w:r>
          </w:p>
        </w:tc>
        <w:tc>
          <w:tcPr>
            <w:tcW w:type="dxa" w:w="2160"/>
            <w:tcBorders>
              <w:top w:val="single" w:color="94A3B8" w:sz="1"/>
              <w:left w:val="none"/>
              <w:bottom w:val="single" w:color="94A3B8" w:sz="1"/>
              <w:right w:val="none"/>
            </w:tcBorders>
          </w:tcPr>
          <w:p>
            <w:pPr>
              <w:jc w:val="center"/>
            </w:pPr>
            <w:r>
              <w:rPr>
                <w:color w:val="1E293B"/>
                <w:sz w:val="22"/>
                <w:szCs w:val="22"/>
              </w:rPr>
              <w:t xml:space="preserve">Medium</w:t>
            </w:r>
          </w:p>
        </w:tc>
      </w:tr>
    </w:tbl>
    <w:p>
      <w:pPr>
        <w:spacing w:before="80" w:after="200"/>
        <w:jc w:val="center"/>
      </w:pPr>
      <w:r>
        <w:rPr>
          <w:i/>
          <w:iCs/>
          <w:color w:val="64748B"/>
          <w:sz w:val="18"/>
          <w:szCs w:val="18"/>
        </w:rPr>
        <w:t xml:space="preserve">Table 3: Implementation Priority Matrix</w:t>
      </w:r>
    </w:p>
    <w:p>
      <w:pPr>
        <w:pStyle w:val="Heading1"/>
      </w:pPr>
      <w:r>
        <w:t xml:space="preserve">6. Recommended Next Steps</w:t>
      </w:r>
    </w:p>
    <w:p>
      <w:pPr>
        <w:spacing w:after="160" w:line="312"/>
      </w:pPr>
      <w:r>
        <w:rPr>
          <w:color w:val="1E293B"/>
          <w:sz w:val="22"/>
          <w:szCs w:val="22"/>
        </w:rPr>
        <w:t xml:space="preserve">Based on the analysis above, the following development sequence is recommended to maximize platform value while maintaining development efficiency:</w:t>
      </w:r>
    </w:p>
    <w:p>
      <w:pPr>
        <w:spacing w:after="120"/>
      </w:pPr>
      <w:r>
        <w:rPr>
          <w:b/>
          <w:bCs/>
          <w:color w:val="020617"/>
          <w:sz w:val="22"/>
          <w:szCs w:val="22"/>
        </w:rPr>
        <w:t xml:space="preserve">Phase 1: AI JD Generator (Immediate)</w:t>
      </w:r>
    </w:p>
    <w:p>
      <w:pPr>
        <w:spacing w:after="160" w:line="312"/>
      </w:pPr>
      <w:r>
        <w:rPr>
          <w:color w:val="1E293B"/>
          <w:sz w:val="22"/>
          <w:szCs w:val="22"/>
        </w:rPr>
        <w:t xml:space="preserve">Build the AI-powered Job Description Generator as the first priority. This feature leverages existing z-ai-web-dev-sdk infrastructure, provides immediate value to HR users, and demonstrates the platform's AI capabilities. The implementation should include company culture input forms, role selection templates, bilingual output generation, and attractiveness scoring.</w:t>
      </w:r>
    </w:p>
    <w:p>
      <w:pPr>
        <w:spacing w:after="120"/>
      </w:pPr>
      <w:r>
        <w:rPr>
          <w:b/>
          <w:bCs/>
          <w:color w:val="020617"/>
          <w:sz w:val="22"/>
          <w:szCs w:val="22"/>
        </w:rPr>
        <w:t xml:space="preserve">Phase 2: Document Automation Suite</w:t>
      </w:r>
    </w:p>
    <w:p>
      <w:pPr>
        <w:spacing w:after="160" w:line="312"/>
      </w:pPr>
      <w:r>
        <w:rPr>
          <w:color w:val="1E293B"/>
          <w:sz w:val="22"/>
          <w:szCs w:val="22"/>
        </w:rPr>
        <w:t xml:space="preserve">Develop the document automation features including offer letter templates, employment contracts, and NDA generation. This phase should include resume parsing capabilities to auto-extract candidate information and populate documents. Integration with the Company Portal is essential for seamless HR workflow.</w:t>
      </w:r>
    </w:p>
    <w:p>
      <w:pPr>
        <w:spacing w:after="120"/>
      </w:pPr>
      <w:r>
        <w:rPr>
          <w:b/>
          <w:bCs/>
          <w:color w:val="020617"/>
          <w:sz w:val="22"/>
          <w:szCs w:val="22"/>
        </w:rPr>
        <w:t xml:space="preserve">Phase 3: Payment Integration</w:t>
      </w:r>
    </w:p>
    <w:p>
      <w:pPr>
        <w:spacing w:after="160" w:line="312"/>
      </w:pPr>
      <w:r>
        <w:rPr>
          <w:color w:val="1E293B"/>
          <w:sz w:val="22"/>
          <w:szCs w:val="22"/>
        </w:rPr>
        <w:t xml:space="preserve">Integrate KPay and Wave Money payment gateways to enable premium subscription purchases. This is critical for revenue generation and platform sustainability. The implementation should support both individual user upgrades and company plan purchases.</w:t>
      </w:r>
    </w:p>
    <w:p>
      <w:pPr>
        <w:spacing w:after="120"/>
      </w:pPr>
      <w:r>
        <w:rPr>
          <w:b/>
          <w:bCs/>
          <w:color w:val="020617"/>
          <w:sz w:val="22"/>
          <w:szCs w:val="22"/>
        </w:rPr>
        <w:t xml:space="preserve">Phase 4: Enhanced Analytics</w:t>
      </w:r>
    </w:p>
    <w:p>
      <w:pPr>
        <w:spacing w:after="200" w:line="312"/>
      </w:pPr>
      <w:r>
        <w:rPr>
          <w:color w:val="1E293B"/>
          <w:sz w:val="22"/>
          <w:szCs w:val="22"/>
        </w:rPr>
        <w:t xml:space="preserve">Expand the analytics capabilities for both HR professionals and platform administrators. This includes predictive hiring insights, diversity metrics, source effectiveness tracking, and revenue analytics. These features solidify ReferTRM's position as a comprehensive HR solution for Myanmar businesses.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ReferTRM Platform - Ecosystem Status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2026-02-14T13:20:39.404Z</dcterms:created>
  <dcterms:modified xsi:type="dcterms:W3CDTF">2026-02-14T13:20:39.404Z</dcterms:modified>
</cp:coreProperties>
</file>

<file path=docProps/custom.xml><?xml version="1.0" encoding="utf-8"?>
<Properties xmlns="http://schemas.openxmlformats.org/officeDocument/2006/custom-properties" xmlns:vt="http://schemas.openxmlformats.org/officeDocument/2006/docPropsVTypes"/>
</file>