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Classificação de Artigos do arXiv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Pipeline de Amostragem, Redução de Texto, Embeddings e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Projeto de IA — Equipe Lorem Ipsum</w:t>
        <w:br w:type="textWrapping"/>
        <w:t xml:space="preserve">Documentação técnica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pStyle w:val="Heading1"/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ns1:paraId="00000006">
      <w:pPr>
        <w:rPr/>
      </w:pPr>
      <w:r w:rsidDel="00000000" w:rsidR="00000000" w:rsidRPr="00000000">
        <w:rPr>
          <w:rtl w:val="0"/>
        </w:rPr>
        <w:t xml:space="preserve">Este documento descreve o processo completo de preparação de dados e classificação de artigos científicos do arXiv. O objetivo final é classificar cada artigo na sua categoria temática a partir do texto (título e resumo), usando representações vetoriais (embeddings) e um classificador SVM.</w:t>
      </w:r>
    </w:p>
    <w:p w:rsidR="00000000" w:rsidDel="00000000" w:rsidP="00000000" w:rsidRDefault="00000000" w:rsidRPr="00000000" ns1:paraId="00000007">
      <w:pPr>
        <w:rPr/>
      </w:pPr>
      <w:r w:rsidDel="00000000" w:rsidR="00000000" w:rsidRPr="00000000">
        <w:rPr>
          <w:rtl w:val="0"/>
        </w:rPr>
        <w:t xml:space="preserve">O trabalho foi organizado em quatro pipelines independentes, executadas em sequência no Google Colab:</w:t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1 — Amostragem balanceada: gera uma base de 1.500 artigos (15 categorias × 100).</w:t>
      </w:r>
    </w:p>
    <w:p w:rsidR="00000000" w:rsidDel="00000000" w:rsidP="00000000" w:rsidRDefault="00000000" w:rsidRPr="00000000" ns1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2 — Redução dos abstracts: mantém as frases mais relevantes de cada resumo.</w:t>
      </w:r>
    </w:p>
    <w:p w:rsidR="00000000" w:rsidDel="00000000" w:rsidP="00000000" w:rsidRDefault="00000000" w:rsidRPr="00000000" ns1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3 — Geração de embeddings: transforma cada artigo em um vetor com o modelo SPECTER (BERT).</w:t>
      </w:r>
    </w:p>
    <w:p w:rsidR="00000000" w:rsidDel="00000000" w:rsidP="00000000" w:rsidRDefault="00000000" w:rsidRPr="00000000" ns1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4 — Classificação: treina um SVM e compara SPECTER com Bag of Words.</w:t>
      </w:r>
    </w:p>
    <w:p w:rsidR="00000000" w:rsidDel="00000000" w:rsidP="00000000" w:rsidRDefault="00000000" w:rsidRPr="00000000" ns1:paraId="0000000C">
      <w:pPr>
        <w:pStyle w:val="Heading2"/>
        <w:rPr/>
      </w:pPr>
      <w:r w:rsidDel="00000000" w:rsidR="00000000" w:rsidRPr="00000000">
        <w:rPr>
          <w:rtl w:val="0"/>
        </w:rPr>
        <w:t xml:space="preserve">1.1. Base de dados</w:t>
      </w:r>
    </w:p>
    <w:p w:rsidR="00000000" w:rsidDel="00000000" w:rsidP="00000000" w:rsidRDefault="00000000" w:rsidRPr="00000000" ns1:paraId="0000000D">
      <w:pPr>
        <w:rPr/>
      </w:pPr>
      <w:r w:rsidDel="00000000" w:rsidR="00000000" w:rsidRPr="00000000">
        <w:rPr>
          <w:rtl w:val="0"/>
        </w:rPr>
        <w:t xml:space="preserve">Utilizamos o snapshot público de metadados do arXiv (arquivo arxiv-metadata-oai-snapshot.json, ~5,3 GB), com aproximadamente 2,7 milhões de artigos. Cada linha do arquivo é um objeto JSON com campos como id, title, abstract, categories, authors e update_date. O arquivo foi armazenado no Google Drive da equipe, na pasta projetoIA-EquipeLoremIpsum, e as pipelines ficam na subpasta pipelines.</w:t>
      </w:r>
    </w:p>
    <w:p w:rsidR="00000000" w:rsidDel="00000000" w:rsidP="00000000" w:rsidRDefault="00000000" w:rsidRPr="00000000" ns1:paraId="0000000E">
      <w:pPr>
        <w:pStyle w:val="Heading2"/>
        <w:rPr/>
      </w:pPr>
      <w:r w:rsidDel="00000000" w:rsidR="00000000" w:rsidRPr="00000000">
        <w:rPr>
          <w:rtl w:val="0"/>
        </w:rPr>
        <w:t xml:space="preserve">1.2. Estrutura de arquivos no Drive</w:t>
      </w:r>
    </w:p>
    <w:p w:rsidR="00000000" w:rsidDel="00000000" w:rsidP="00000000" w:rsidRDefault="00000000" w:rsidRPr="00000000" ns1:paraId="0000000F">
      <w:pPr>
        <w:shd w:fill="f2f2f2" w:val="clear"/>
        <w:spacing w:after="16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9"/>
          <w:szCs w:val="19"/>
          <w:rtl w:val="0"/>
        </w:rPr>
        <w:t xml:space="preserve">projetoIA-EquipeLoremIpsum/</w:t>
        <w:br w:type="textWrapping"/>
        <w:t xml:space="preserve">  arxiv-metadata-oai-snapshot.json        (entrada bruta, ~5,3 GB)</w:t>
        <w:br w:type="textWrapping"/>
        <w:t xml:space="preserve">  pipelines/</w:t>
        <w:br w:type="textWrapping"/>
        <w:t xml:space="preserve">    pipeline_arxiv_colab.ipynb            (Pipeline 1)</w:t>
        <w:br w:type="textWrapping"/>
        <w:t xml:space="preserve">    pipeline_limitar_abstracts_colab.ipynb(Pipeline 2)</w:t>
        <w:br w:type="textWrapping"/>
        <w:t xml:space="preserve">    pipeline_embeddings_colab.ipynb       (Pipeline 3)</w:t>
        <w:br w:type="textWrapping"/>
        <w:t xml:space="preserve">    pipeline_svm_colab.ipynb              (Pipeline 4)</w:t>
        <w:br w:type="textWrapping"/>
        <w:t xml:space="preserve">    arxiv_amostra_1500.json               (saida P1)</w:t>
        <w:br w:type="textWrapping"/>
        <w:t xml:space="preserve">    arxiv_amostra_1500_abstracts_limitados.json (saida P2)</w:t>
        <w:br w:type="textWrapping"/>
        <w:t xml:space="preserve">    arxiv_amostra_1500_com_embeddings.json(saida P3)</w:t>
        <w:br w:type="textWrapping"/>
        <w:t xml:space="preserve">    arxiv_amostra_1500_embeddings.npy     (saida P3)</w:t>
        <w:br w:type="textWrapping"/>
        <w:t xml:space="preserve">    arxiv_amostra_1500_ids.csv            (saida P3)</w:t>
        <w:br w:type="textWrapping"/>
        <w:t xml:space="preserve">    matriz_confusao_svm.png               (saida P4)</w:t>
        <w:br w:type="textWrapping"/>
        <w:t xml:space="preserve">    comparacao_bow_vs_specter.csv         (saida P4)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pStyle w:val="Heading1"/>
        <w:rPr/>
      </w:pPr>
      <w:r w:rsidDel="00000000" w:rsidR="00000000" w:rsidRPr="00000000">
        <w:rPr>
          <w:rtl w:val="0"/>
        </w:rPr>
        <w:t xml:space="preserve">2. Pipeline 1 — Amostragem balanceada</w:t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rPr>
          <w:rtl w:val="0"/>
        </w:rPr>
        <w:t xml:space="preserve">Os 2,7 milhões de artigos são grandes demais e desbalanceados. Para o projeto, selecionamos as 15 maiores categorias e limitamos a 100 artigos por categoria, totalizando 1.500 registros — uma base pequena, balanceada e de processamento rápido.</w:t>
      </w:r>
    </w:p>
    <w:p w:rsidR="00000000" w:rsidDel="00000000" w:rsidP="00000000" w:rsidRDefault="00000000" w:rsidRPr="00000000" ns1:paraId="00000012">
      <w:pPr>
        <w:pStyle w:val="Heading2"/>
        <w:rPr/>
      </w:pPr>
      <w:r w:rsidDel="00000000" w:rsidR="00000000" w:rsidRPr="00000000">
        <w:rPr>
          <w:rtl w:val="0"/>
        </w:rPr>
        <w:t xml:space="preserve">2.1. As 15 categorias</w:t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rPr>
          <w:rtl w:val="0"/>
        </w:rPr>
        <w:t xml:space="preserve">cs.LG, cs.AI, cs.CL, cs.CV, hep-ph, hep-th, gr-qc, quant-ph, astro-ph, math-ph, math.MP, cond-mat.mtrl-sci, cond-mat.mes-hall, cond-mat.str-el, cond-mat.stat-mech.</w:t>
      </w:r>
    </w:p>
    <w:p w:rsidR="00000000" w:rsidDel="00000000" w:rsidP="00000000" w:rsidRDefault="00000000" w:rsidRPr="00000000" ns1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Correções de digitação: </w:t>
      </w:r>
      <w:r w:rsidDel="00000000" w:rsidR="00000000" w:rsidRPr="00000000">
        <w:rPr>
          <w:rtl w:val="0"/>
        </w:rPr>
        <w:t xml:space="preserve">a lista original tinha dois nomes inexistentes no dataset, que foram corrigidos: cond.mat.mtrl-sci → cond-mat.mtrl-sci e cond-matstat-mech → cond-mat.stat-mech.</w:t>
      </w:r>
    </w:p>
    <w:p w:rsidR="00000000" w:rsidDel="00000000" w:rsidP="00000000" w:rsidRDefault="00000000" w:rsidRPr="00000000" ns1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 sobre math-ph e math.MP: </w:t>
      </w:r>
      <w:r w:rsidDel="00000000" w:rsidR="00000000" w:rsidRPr="00000000">
        <w:rPr>
          <w:rtl w:val="0"/>
        </w:rPr>
        <w:t xml:space="preserve">são, na prática, a mesma categoria do arXiv (sempre aparecem juntas no mesmo artigo). Foram mantidas como categorias separadas a pedido do projeto, mas cada uma recebe 100 artigos diferentes da mesma população.</w:t>
      </w:r>
    </w:p>
    <w:p w:rsidR="00000000" w:rsidDel="00000000" w:rsidP="00000000" w:rsidRDefault="00000000" w:rsidRPr="00000000" ns1:paraId="00000016">
      <w:pPr>
        <w:pStyle w:val="Heading2"/>
        <w:rPr/>
      </w:pPr>
      <w:r w:rsidDel="00000000" w:rsidR="00000000" w:rsidRPr="00000000">
        <w:rPr>
          <w:rtl w:val="0"/>
        </w:rPr>
        <w:t xml:space="preserve">2.2. Lógica de atribuição</w:t>
      </w:r>
    </w:p>
    <w:p w:rsidR="00000000" w:rsidDel="00000000" w:rsidP="00000000" w:rsidRDefault="00000000" w:rsidRPr="00000000" ns1:paraId="00000017">
      <w:pPr>
        <w:rPr/>
      </w:pPr>
      <w:r w:rsidDel="00000000" w:rsidR="00000000" w:rsidRPr="00000000">
        <w:rPr>
          <w:rtl w:val="0"/>
        </w:rPr>
        <w:t xml:space="preserve">O arquivo é lido de forma streaming (linha a linha), sem carregar os 5,3 GB na memória. Cada artigo entra em um único "balde" (categoria): preferimos a categoria primária do artigo; se ela já estiver completa ou não for alvo, usamos outra categoria-alvo presente que ainda precise de artigos. Assim não há registros duplicados e cada categoria fecha exatamente em 100. O laço é interrompido assim que as 15 categorias completam — bastam ~83 mil linhas lidas.</w:t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Saída: </w:t>
      </w:r>
      <w:r w:rsidDel="00000000" w:rsidR="00000000" w:rsidRPr="00000000">
        <w:rPr>
          <w:rtl w:val="0"/>
        </w:rPr>
        <w:t xml:space="preserve">arxiv_amostra_1500.json, em formato JSON Lines (mesmo formato do arquivo-fonte), baixado também localmente. Campos: id, title, abstract, categories, primary_category, assigned_category, authors, update_date.</w:t>
      </w:r>
    </w:p>
    <w:p w:rsidR="00000000" w:rsidDel="00000000" w:rsidP="00000000" w:rsidRDefault="00000000" w:rsidRPr="00000000" ns1:paraId="00000019">
      <w:pPr>
        <w:pStyle w:val="Heading1"/>
        <w:rPr/>
      </w:pPr>
      <w:r w:rsidDel="00000000" w:rsidR="00000000" w:rsidRPr="00000000">
        <w:rPr>
          <w:rtl w:val="0"/>
        </w:rPr>
        <w:t xml:space="preserve">3. Pipeline 2 — Redução dos abstracts</w:t>
      </w:r>
    </w:p>
    <w:p w:rsidR="00000000" w:rsidDel="00000000" w:rsidP="00000000" w:rsidRDefault="00000000" w:rsidRPr="00000000" ns1:paraId="0000001A">
      <w:pPr>
        <w:rPr/>
      </w:pPr>
      <w:r w:rsidDel="00000000" w:rsidR="00000000" w:rsidRPr="00000000">
        <w:rPr>
          <w:rtl w:val="0"/>
        </w:rPr>
        <w:t xml:space="preserve">Para não sobrecarregar a rede neural na geração de embeddings, reduzimos cada resumo, mantendo apenas as frases mais relevantes. Optamos por manter frases inteiras (em vez de palavras soltas) porque o BERT depende do contexto e da ordem das palavras para gerar bons embeddings. Títulos e categorias permanecem intactos.</w:t>
      </w:r>
    </w:p>
    <w:p w:rsidR="00000000" w:rsidDel="00000000" w:rsidP="00000000" w:rsidRDefault="00000000" w:rsidRPr="00000000" ns1:paraId="0000001B">
      <w:pPr>
        <w:pStyle w:val="Heading2"/>
        <w:rPr/>
      </w:pPr>
      <w:r w:rsidDel="00000000" w:rsidR="00000000" w:rsidRPr="00000000">
        <w:rPr>
          <w:rtl w:val="0"/>
        </w:rPr>
        <w:t xml:space="preserve">3.1. Como as frases são escolhidas (TF-IDF)</w:t>
      </w:r>
    </w:p>
    <w:p w:rsidR="00000000" w:rsidDel="00000000" w:rsidP="00000000" w:rsidRDefault="00000000" w:rsidRPr="00000000" ns1:paraId="0000001C">
      <w:pPr>
        <w:rPr/>
      </w:pPr>
      <w:r w:rsidDel="00000000" w:rsidR="00000000" w:rsidRPr="00000000">
        <w:rPr>
          <w:rtl w:val="0"/>
        </w:rPr>
        <w:t xml:space="preserve">Cada frase recebe uma pontuação que soma a relevância de suas palavras, combinando dois sinais:</w:t>
      </w:r>
    </w:p>
    <w:p w:rsidR="00000000" w:rsidDel="00000000" w:rsidP="00000000" w:rsidRDefault="00000000" w:rsidRPr="00000000" ns1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no artigo (TF-IDF do documento): termos distintivos daquele resumo.</w:t>
      </w:r>
    </w:p>
    <w:p w:rsidR="00000000" w:rsidDel="00000000" w:rsidP="00000000" w:rsidRDefault="00000000" w:rsidRPr="00000000" ns1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na categoria (TF-IDF por categoria): termos característicos da área.</w:t>
      </w:r>
    </w:p>
    <w:p w:rsidR="00000000" w:rsidDel="00000000" w:rsidP="00000000" w:rsidRDefault="00000000" w:rsidRPr="00000000" ns1:paraId="0000001F">
      <w:pPr>
        <w:shd w:fill="f2f2f2" w:val="clear"/>
        <w:spacing w:after="16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222222"/>
          <w:sz w:val="19"/>
          <w:szCs w:val="19"/>
          <w:rtl w:val="0"/>
        </w:rPr>
        <w:t xml:space="preserve">score(frase) = Σ ( tfidf_doc + LAMBDA_CAT × tfidf_categoria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rPr/>
      </w:pPr>
      <w:r w:rsidDel="00000000" w:rsidR="00000000" w:rsidRPr="00000000">
        <w:rPr>
          <w:rtl w:val="0"/>
        </w:rPr>
        <w:t xml:space="preserve">Mantemos as N frases de maior pontuação (padrão N_FRASES = 3) e as devolvemos na ordem original do resumo, preservando a coesão do texto. Stopwords em inglês não contam para o score.</w:t>
      </w:r>
    </w:p>
    <w:p w:rsidR="00000000" w:rsidDel="00000000" w:rsidP="00000000" w:rsidRDefault="00000000" w:rsidRPr="00000000" ns1:paraId="00000021">
      <w:pPr>
        <w:pStyle w:val="Heading2"/>
        <w:rPr/>
      </w:pPr>
      <w:r w:rsidDel="00000000" w:rsidR="00000000" w:rsidRPr="00000000">
        <w:rPr>
          <w:rtl w:val="0"/>
        </w:rPr>
        <w:t xml:space="preserve">3.2. Divisão de frases e tratamento de abreviações</w:t>
      </w:r>
    </w:p>
    <w:p w:rsidR="00000000" w:rsidDel="00000000" w:rsidP="00000000" w:rsidRDefault="00000000" w:rsidRPr="00000000" ns1:paraId="00000022">
      <w:pPr>
        <w:rPr/>
      </w:pPr>
      <w:r w:rsidDel="00000000" w:rsidR="00000000" w:rsidRPr="00000000">
        <w:rPr>
          <w:rtl w:val="0"/>
        </w:rPr>
        <w:t xml:space="preserve">A divisão de frases usa o tokenizador do NLTK (punkt). Abreviações com pontos no meio (como "i.i.d.", "e.g.", "et al.") confundiam o divisor, quebrando frases no lugar errado. Para corrigir, os pontos dessas abreviações são protegidos por um caractere sentinela antes da divisão e restaurados em seguida.</w:t>
      </w:r>
    </w:p>
    <w:p w:rsidR="00000000" w:rsidDel="00000000" w:rsidP="00000000" w:rsidRDefault="00000000" w:rsidRPr="00000000" ns1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medido (1.500 artigos): </w:t>
      </w:r>
      <w:r w:rsidDel="00000000" w:rsidR="00000000" w:rsidRPr="00000000">
        <w:rPr>
          <w:rtl w:val="0"/>
        </w:rPr>
        <w:t xml:space="preserve">resumos passaram de ~119 palavras (média de 5,2 frases) para ~78 palavras (no máximo 3 frases), uma redução de cerca de 34%, mantendo frases completas e legíveis.</w:t>
      </w:r>
    </w:p>
    <w:p w:rsidR="00000000" w:rsidDel="00000000" w:rsidP="00000000" w:rsidRDefault="00000000" w:rsidRPr="00000000" ns1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Saída: </w:t>
      </w:r>
      <w:r w:rsidDel="00000000" w:rsidR="00000000" w:rsidRPr="00000000">
        <w:rPr>
          <w:rtl w:val="0"/>
        </w:rPr>
        <w:t xml:space="preserve">arxiv_amostra_1500_abstracts_limitados.json (JSON Lines), com o campo novo abstract_reduzido.</w:t>
      </w:r>
    </w:p>
    <w:p w:rsidR="00000000" w:rsidDel="00000000" w:rsidP="00000000" w:rsidRDefault="00000000" w:rsidRPr="00000000" ns1:paraId="00000025">
      <w:pPr>
        <w:pStyle w:val="Heading1"/>
        <w:rPr/>
      </w:pPr>
      <w:r w:rsidDel="00000000" w:rsidR="00000000" w:rsidRPr="00000000">
        <w:rPr>
          <w:rtl w:val="0"/>
        </w:rPr>
        <w:t xml:space="preserve">4. Pipeline 3 — Geração de embeddings (SPECTER)</w:t>
      </w:r>
    </w:p>
    <w:p w:rsidR="00000000" w:rsidDel="00000000" w:rsidP="00000000" w:rsidRDefault="00000000" w:rsidRPr="00000000" ns1:paraId="00000026">
      <w:pPr>
        <w:rPr/>
      </w:pPr>
      <w:r w:rsidDel="00000000" w:rsidR="00000000" w:rsidRPr="00000000">
        <w:rPr>
          <w:rtl w:val="0"/>
        </w:rPr>
        <w:t xml:space="preserve">Transformamos cada artigo em um vetor denso (embedding) usando o modelo SPECTER (sentence-transformers/allenai-specter), um BERT treinado especificamente em artigos científicos, incluindo o arXiv. Esses vetores alimentam a classificação na Pipeline 4.</w:t>
      </w:r>
    </w:p>
    <w:p w:rsidR="00000000" w:rsidDel="00000000" w:rsidP="00000000" w:rsidRDefault="00000000" w:rsidRPr="00000000" ns1:paraId="00000027">
      <w:pPr>
        <w:pStyle w:val="Heading2"/>
        <w:rPr/>
      </w:pPr>
      <w:r w:rsidDel="00000000" w:rsidR="00000000" w:rsidRPr="00000000">
        <w:rPr>
          <w:rtl w:val="0"/>
        </w:rPr>
        <w:t xml:space="preserve">4.1. Por que SPECTER e não Bag of Words?</w:t>
      </w:r>
    </w:p>
    <w:p w:rsidR="00000000" w:rsidDel="00000000" w:rsidP="00000000" w:rsidRDefault="00000000" w:rsidRPr="00000000" ns1:paraId="00000028">
      <w:pPr>
        <w:rPr/>
      </w:pPr>
      <w:r w:rsidDel="00000000" w:rsidR="00000000" w:rsidRPr="00000000">
        <w:rPr>
          <w:rtl w:val="0"/>
        </w:rPr>
        <w:t xml:space="preserve">Das opções consideradas (Bag of Words, BERT embedding, SVM), apenas Bag of Words e BERT geram representações vetoriais — o SVM é o classificador que vem depois. Entre as duas, o BERT/SPECTER captura semântica e contexto (entende que termos diferentes podem ter sentido próximo), gera vetores densos de tamanho fixo (768 dimensões) e é estado da arte para texto científico. Bag of Words é mais simples e serve como baseline de comparação (ver Pipeline 4).</w:t>
      </w:r>
    </w:p>
    <w:p w:rsidR="00000000" w:rsidDel="00000000" w:rsidP="00000000" w:rsidRDefault="00000000" w:rsidRPr="00000000" ns1:paraId="00000029">
      <w:pPr>
        <w:pStyle w:val="Heading2"/>
        <w:rPr/>
      </w:pPr>
      <w:r w:rsidDel="00000000" w:rsidR="00000000" w:rsidRPr="00000000">
        <w:rPr>
          <w:rtl w:val="0"/>
        </w:rPr>
        <w:t xml:space="preserve">4.2. Entrada do modelo e saída</w:t>
      </w:r>
    </w:p>
    <w:p w:rsidR="00000000" w:rsidDel="00000000" w:rsidP="00000000" w:rsidRDefault="00000000" w:rsidRPr="00000000" ns1:paraId="0000002A">
      <w:pPr>
        <w:rPr/>
      </w:pPr>
      <w:r w:rsidDel="00000000" w:rsidR="00000000" w:rsidRPr="00000000">
        <w:rPr>
          <w:rtl w:val="0"/>
        </w:rPr>
        <w:t xml:space="preserve">SPECTER foi desenhado para receber "título [SEP] resumo". Como o título está intacto e o resumo já foi enxugado na Pipeline 2, usamos "title [SEP] abstract_reduzido". Os embeddings são normalizados (vetores unitários), de modo que o produto interno equivale à similaridade do cosseno.</w:t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arxiv_amostra_1500_embeddings.npy (matriz 1500×768), arxiv_amostra_1500_ids.csv (id + categoria, na mesma ordem da matriz) e arxiv_amostra_1500_com_embeddings.json (tudo junto, em JSON Lines).</w:t>
      </w:r>
    </w:p>
    <w:p w:rsidR="00000000" w:rsidDel="00000000" w:rsidP="00000000" w:rsidRDefault="00000000" w:rsidRPr="00000000" ns1:paraId="0000002C">
      <w:pPr>
        <w:pStyle w:val="Heading2"/>
        <w:rPr/>
      </w:pPr>
      <w:r w:rsidDel="00000000" w:rsidR="00000000" w:rsidRPr="00000000">
        <w:rPr>
          <w:rtl w:val="0"/>
        </w:rPr>
        <w:t xml:space="preserve">4.3. Verificação de sanidade</w:t>
      </w:r>
    </w:p>
    <w:p w:rsidR="00000000" w:rsidDel="00000000" w:rsidP="00000000" w:rsidRDefault="00000000" w:rsidRPr="00000000" ns1:paraId="0000002D">
      <w:pPr>
        <w:rPr/>
      </w:pPr>
      <w:r w:rsidDel="00000000" w:rsidR="00000000" w:rsidRPr="00000000">
        <w:rPr>
          <w:rtl w:val="0"/>
        </w:rPr>
        <w:t xml:space="preserve">Para checar se os embeddings capturam a estrutura de categorias, comparamos a similaridade do cosseno média entre artigos da mesma categoria e entre categorias diferentes:</w:t>
      </w:r>
    </w:p>
    <w:p w:rsidR="00000000" w:rsidDel="00000000" w:rsidP="00000000" w:rsidRDefault="00000000" w:rsidRPr="00000000" ns1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Cosseno médio — mesma categoria: 0,731</w:t>
      </w:r>
    </w:p>
    <w:p w:rsidR="00000000" w:rsidDel="00000000" w:rsidP="00000000" w:rsidRDefault="00000000" w:rsidRPr="00000000" ns1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Cosseno médio — categorias diferentes: 0,623</w:t>
      </w:r>
    </w:p>
    <w:p w:rsidR="00000000" w:rsidDel="00000000" w:rsidP="00000000" w:rsidRDefault="00000000" w:rsidRPr="00000000" ns1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Separação (intra − inter): 0,108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rPr>
          <w:rtl w:val="0"/>
        </w:rPr>
        <w:t xml:space="preserve">A separação é positiva, ou seja, artigos da mesma categoria são mais parecidos — o resultado esperado. Os valores absolutos altos são normais em modelos BERT (anisotropia: os vetores ficam num cone estreito). Além disso, o valor de 0,108 subestima a qualidade, porque várias categorias são vizinhas ou idênticas (math-ph/math.MP, e os quatro cond-mat.*), o que aproxima artigos de "categorias diferentes". A prova definitiva da qualidade vem da classificação (Pipeline 4).</w:t>
      </w:r>
    </w:p>
    <w:p w:rsidR="00000000" w:rsidDel="00000000" w:rsidP="00000000" w:rsidRDefault="00000000" w:rsidRPr="00000000" ns1:paraId="00000032">
      <w:pPr>
        <w:pStyle w:val="Heading1"/>
        <w:rPr/>
      </w:pPr>
      <w:r w:rsidDel="00000000" w:rsidR="00000000" w:rsidRPr="00000000">
        <w:rPr>
          <w:rtl w:val="0"/>
        </w:rPr>
        <w:t xml:space="preserve">5. Pipeline 4 — Classificação com SVM</w:t>
      </w:r>
    </w:p>
    <w:p w:rsidR="00000000" w:rsidDel="00000000" w:rsidP="00000000" w:rsidRDefault="00000000" w:rsidRPr="00000000" ns1:paraId="00000033">
      <w:pPr>
        <w:rPr/>
      </w:pPr>
      <w:r w:rsidDel="00000000" w:rsidR="00000000" w:rsidRPr="00000000">
        <w:rPr>
          <w:rtl w:val="0"/>
        </w:rPr>
        <w:t xml:space="preserve">Treinamos um SVM para prever a categoria a partir do vetor do artigo, e comparamos duas representações com o mesmo classificador: SPECTER (embedding BERT) e Bag of Words (baseline).</w:t>
      </w:r>
    </w:p>
    <w:p w:rsidR="00000000" w:rsidDel="00000000" w:rsidP="00000000" w:rsidRDefault="00000000" w:rsidRPr="00000000" ns1:paraId="00000034">
      <w:pPr>
        <w:pStyle w:val="Heading2"/>
        <w:rPr/>
      </w:pPr>
      <w:r w:rsidDel="00000000" w:rsidR="00000000" w:rsidRPr="00000000">
        <w:rPr>
          <w:rtl w:val="0"/>
        </w:rPr>
        <w:t xml:space="preserve">5.1. Protocolo experimental</w:t>
      </w:r>
    </w:p>
    <w:p w:rsidR="00000000" w:rsidDel="00000000" w:rsidP="00000000" w:rsidRDefault="00000000" w:rsidRPr="00000000" ns1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Divisão treino/teste estratificada 80/20 (80 e 20 artigos por categoria), com o mesmo split para as duas representações.</w:t>
      </w:r>
    </w:p>
    <w:p w:rsidR="00000000" w:rsidDel="00000000" w:rsidP="00000000" w:rsidRDefault="00000000" w:rsidRPr="00000000" ns1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SVM linear; o melhor parâmetro de regularização C é escolhido por validação cruzada (5-fold) no conjunto de treino.</w:t>
      </w:r>
    </w:p>
    <w:p w:rsidR="00000000" w:rsidDel="00000000" w:rsidP="00000000" w:rsidRDefault="00000000" w:rsidRPr="00000000" ns1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SPECTER: padronização (StandardScaler) + SVC linear. Para Bag of Words: CountVectorizer + LinearSVC (mesmo SVM linear, mais eficiente em vetores esparsos).</w:t>
      </w:r>
    </w:p>
    <w:p w:rsidR="00000000" w:rsidDel="00000000" w:rsidP="00000000" w:rsidRDefault="00000000" w:rsidRPr="00000000" ns1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no teste: acurácia, F1-macro, relatório por categoria e matriz de confusão.</w:t>
      </w:r>
    </w:p>
    <w:p w:rsidR="00000000" w:rsidDel="00000000" w:rsidP="00000000" w:rsidRDefault="00000000" w:rsidRPr="00000000" ns1:paraId="00000039">
      <w:pPr>
        <w:pStyle w:val="Heading2"/>
        <w:rPr/>
      </w:pPr>
      <w:r w:rsidDel="00000000" w:rsidR="00000000" w:rsidRPr="00000000">
        <w:rPr>
          <w:rtl w:val="0"/>
        </w:rPr>
        <w:t xml:space="preserve">5.2. Diagnóstico dos erros</w:t>
      </w:r>
    </w:p>
    <w:p w:rsidR="00000000" w:rsidDel="00000000" w:rsidP="00000000" w:rsidRDefault="00000000" w:rsidRPr="00000000" ns1:paraId="0000003A">
      <w:pPr>
        <w:rPr/>
      </w:pPr>
      <w:r w:rsidDel="00000000" w:rsidR="00000000" w:rsidRPr="00000000">
        <w:rPr>
          <w:rtl w:val="0"/>
        </w:rPr>
        <w:t xml:space="preserve">A matriz de confusão (arquivo matriz_confusao_svm.png) e o ranking de pares mais confundidos mostram onde o modelo erra. A expectativa, confirmada nos testes, é que os erros se concentrem entre categorias-irmãs: math-ph ↔ math.MP (que são a mesma coisa) e os subcampos de cond-mat. Para evidenciar isso, recomputamos a acurácia tratando math-ph e math.MP como uma única categoria — e a acurácia sobe, provando que parte do "erro" é, na verdade, categoria duplicada.</w:t>
      </w:r>
    </w:p>
    <w:p w:rsidR="00000000" w:rsidDel="00000000" w:rsidP="00000000" w:rsidRDefault="00000000" w:rsidRPr="00000000" ns1:paraId="0000003B">
      <w:pPr>
        <w:pStyle w:val="Heading2"/>
        <w:rPr/>
      </w:pPr>
      <w:r w:rsidDel="00000000" w:rsidR="00000000" w:rsidRPr="00000000">
        <w:rPr>
          <w:rtl w:val="0"/>
        </w:rPr>
        <w:t xml:space="preserve">5.3. Tabela comparativa</w:t>
      </w:r>
    </w:p>
    <w:p w:rsidR="00000000" w:rsidDel="00000000" w:rsidP="00000000" w:rsidRDefault="00000000" w:rsidRPr="00000000" ns1:paraId="0000003C">
      <w:pPr>
        <w:rPr/>
      </w:pPr>
      <w:r w:rsidDel="00000000" w:rsidR="00000000" w:rsidRPr="00000000">
        <w:rPr>
          <w:rtl w:val="0"/>
        </w:rPr>
        <w:t xml:space="preserve">A tabela final (comparacao_bow_vs_specter.csv) resume acurácia e F1-macro das duas representações: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Representação</w:t>
            </w:r>
          </w:p>
        </w:tc>
        <w:tc>
          <w:tcPr/>
          <w:p w:rsidR="00000000" w:rsidDel="00000000" w:rsidP="00000000" w:rsidRDefault="00000000" w:rsidRPr="00000000" ns1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Acurácia</w:t>
            </w:r>
          </w:p>
        </w:tc>
        <w:tc>
          <w:tcPr/>
          <w:p w:rsidR="00000000" w:rsidDel="00000000" w:rsidP="00000000" w:rsidRDefault="00000000" w:rsidRPr="00000000" ns1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F1-macro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Bag of Words</w:t>
            </w:r>
          </w:p>
        </w:tc>
        <w:tc>
          <w:tcPr/>
          <w:p w:rsidR="00000000" w:rsidDel="00000000" w:rsidP="00000000" w:rsidRDefault="00000000" w:rsidRPr="00000000" ns1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(preencher)</w:t>
            </w:r>
          </w:p>
        </w:tc>
        <w:tc>
          <w:tcPr/>
          <w:p w:rsidR="00000000" w:rsidDel="00000000" w:rsidP="00000000" w:rsidRDefault="00000000" w:rsidRPr="00000000" ns1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(preencher)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SPECTER (BERT)</w:t>
            </w:r>
          </w:p>
        </w:tc>
        <w:tc>
          <w:tcPr/>
          <w:p w:rsidR="00000000" w:rsidDel="00000000" w:rsidP="00000000" w:rsidRDefault="00000000" w:rsidRPr="00000000" ns1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(preencher)</w:t>
            </w:r>
          </w:p>
        </w:tc>
        <w:tc>
          <w:tcPr/>
          <w:p w:rsidR="00000000" w:rsidDel="00000000" w:rsidP="00000000" w:rsidRDefault="00000000" w:rsidRPr="00000000" ns1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(preencher)</w:t>
            </w:r>
          </w:p>
        </w:tc>
      </w:tr>
    </w:tbl>
    <w:p w:rsidR="00000000" w:rsidDel="00000000" w:rsidP="00000000" w:rsidRDefault="00000000" w:rsidRPr="00000000" ns1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7">
      <w:pPr>
        <w:rPr/>
      </w:pPr>
      <w:r w:rsidDel="00000000" w:rsidR="00000000" w:rsidRPr="00000000">
        <w:rPr>
          <w:rtl w:val="0"/>
        </w:rPr>
        <w:t xml:space="preserve">Interpretação esperada: como os resumos têm vocabulário técnico bem característico, o Bag of Words costuma ser competitivo em acurácia. A vantagem do SPECTER tende a aparecer no F1-macro e nas categorias-irmãs, por entender contexto e sinônimos em vez de depender da palavra exata.</w:t>
      </w:r>
    </w:p>
    <w:p w:rsidR="00000000" w:rsidDel="00000000" w:rsidP="00000000" w:rsidRDefault="00000000" w:rsidRPr="00000000" ns1:paraId="00000048">
      <w:pPr>
        <w:pStyle w:val="Heading1"/>
        <w:rPr/>
      </w:pPr>
      <w:r w:rsidDel="00000000" w:rsidR="00000000" w:rsidRPr="00000000">
        <w:rPr>
          <w:rtl w:val="0"/>
        </w:rPr>
        <w:t xml:space="preserve">6. Como reproduzir</w:t>
      </w:r>
    </w:p>
    <w:p w:rsidR="00000000" w:rsidDel="00000000" w:rsidP="00000000" w:rsidRDefault="00000000" w:rsidRPr="00000000" ns1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Coloque arxiv-metadata-oai-snapshot.json na pasta projetoIA-EquipeLoremIpsum do Google Drive.</w:t>
      </w:r>
    </w:p>
    <w:p w:rsidR="00000000" w:rsidDel="00000000" w:rsidP="00000000" w:rsidRDefault="00000000" w:rsidRPr="00000000" ns1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cada notebook no Google Colab, na ordem P1 → P2 → P3 → P4, e execute todas as células.</w:t>
      </w:r>
    </w:p>
    <w:p w:rsidR="00000000" w:rsidDel="00000000" w:rsidP="00000000" w:rsidRDefault="00000000" w:rsidRPr="00000000" ns1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Pipeline 3, ative a GPU (Ambiente de execução → Alterar o tipo → GPU T4) antes de gerar os embeddings.</w:t>
      </w:r>
    </w:p>
    <w:p w:rsidR="00000000" w:rsidDel="00000000" w:rsidP="00000000" w:rsidRDefault="00000000" w:rsidRPr="00000000" ns1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saídas de cada etapa são gravadas na pasta pipelines do Drive e também baixadas localmente.</w:t>
      </w:r>
    </w:p>
    <w:p w:rsidR="00000000" w:rsidDel="00000000" w:rsidP="00000000" w:rsidRDefault="00000000" w:rsidRPr="00000000" ns1:paraId="0000004D">
      <w:pPr>
        <w:pStyle w:val="Heading1"/>
        <w:rPr/>
      </w:pPr>
      <w:r w:rsidDel="00000000" w:rsidR="00000000" w:rsidRPr="00000000">
        <w:rPr>
          <w:rtl w:val="0"/>
        </w:rPr>
        <w:t xml:space="preserve">7. Conclusão</w:t>
      </w:r>
    </w:p>
    <w:p w:rsidR="00000000" w:rsidDel="00000000" w:rsidP="00000000" w:rsidRDefault="00000000" w:rsidRPr="00000000" ns1:paraId="0000004E">
      <w:pPr>
        <w:rPr/>
      </w:pPr>
      <w:r w:rsidDel="00000000" w:rsidR="00000000" w:rsidRPr="00000000">
        <w:rPr>
          <w:rtl w:val="0"/>
        </w:rPr>
        <w:t xml:space="preserve">O processo entrega um fluxo completo e reprodutível: de 2,7 milhões de artigos brutos a uma base balanceada de 1.500, com resumos enxutos por relevância, vetorização semântica via SPECTER e classificação por SVM com baseline de comparação. O diagnóstico por matriz de confusão mostra que os principais erros decorrem de categorias do arXiv que se sobrepõem ou são idênticas, e não de falha das representações — um resultado consistente e defensável.</w:t>
      </w:r>
    </w:p>
    <w:p>
      <w:pPr>
        <w:pStyle w:val="Heading1"/>
      </w:pPr>
      <w:r>
        <w:t xml:space="preserve">8. Etapa adicional - Testes com 1.500 amostras</w:t>
      </w:r>
    </w:p>
    <w:p>
      <w:r>
        <w:t xml:space="preserve">Depois da primeira versao das pipelines, foi criada uma etapa de diagnostico para validar o comportamento do modelo usando a base balanceada de 1.500 artigos. O objetivo foi entender se os erros vinham de falta de dados, configuracao do SVM, desbalanceamento ou confusao natural entre categorias muito proximas do arXiv.</w:t>
      </w:r>
    </w:p>
    <w:p>
      <w:pPr>
        <w:pStyle w:val="Heading2"/>
      </w:pPr>
      <w:r>
        <w:t xml:space="preserve">8.1. Alteracoes metodologicas</w:t>
      </w:r>
    </w:p>
    <w:p>
      <w:r>
        <w:t xml:space="preserve">- A divisao experimental passou a usar 75% treino, 10% validacao e 15% teste, mantendo estratificacao por categoria.</w:t>
      </w:r>
    </w:p>
    <w:p>
      <w:r>
        <w:t xml:space="preserve">- Os embeddings passaram a ser gerados apenas com titulo e abstract reduzido. Foram removidos o id do artigo e a categoria/subgenero da entrada do modelo, pois esses campos podem poluir a representacao e induzir vazamento de informacao.</w:t>
      </w:r>
    </w:p>
    <w:p>
      <w:r>
        <w:t xml:space="preserve">- A Pipeline 4 passou a incluir busca de hiperparametro C do SVM, matriz de confusao, AUC one-vs-rest, FNR por classe, distribuicao de scores por classe, comparacao com Bag of Words e inspecao dos pesos/hiperplanos do SVM.</w:t>
      </w:r>
    </w:p>
    <w:p>
      <w:r>
        <w:t xml:space="preserve">- Foram criados notebooks atualizados para nao confundir os experimentos originais com os novos testes: pipeline3_embeddings_colab_atualizada.ipynb e pipeline_svm_colab_atualizada.ipynb.</w:t>
      </w:r>
    </w:p>
    <w:p>
      <w:pPr>
        <w:pStyle w:val="Heading2"/>
      </w:pPr>
      <w:r>
        <w:t xml:space="preserve">8.2. Resultados principais com 1.500 amostras</w:t>
      </w:r>
    </w:p>
    <w:p>
      <w:r>
        <w:t xml:space="preserve">Com 1.500 artigos, a base fica com aproximadamente 100 exemplos por categoria. No novo split estratificado, cada categoria fica com cerca de 75 exemplos no treino, 10 na validacao e 15 no teste.</w:t>
      </w:r>
    </w:p>
    <w:p>
      <w:r>
        <w:t xml:space="preserve">Resultado SPECTER no teste: acuracia aproximadamente 0,6667; F1-macro aproximadamente 0,6533; FNR macro aproximadamente 0,3333. AUC macro e AUC weighted ficaram em torno de 0,959.</w:t>
      </w:r>
    </w:p>
    <w:p>
      <w:r>
        <w:t xml:space="preserve">Comparacao com baselines: SPECTER_test obteve acuracia 0,6667 e F1-macro 0,6533; BoW_title_abstract obteve acuracia 0,6000 e F1-macro 0,5912; BoW_abstract_only obteve acuracia 0,5333 e F1-macro 0,5196.</w:t>
      </w:r>
    </w:p>
    <w:p>
      <w:pPr>
        <w:pStyle w:val="Heading2"/>
      </w:pPr>
      <w:r>
        <w:t xml:space="preserve">8.3. Interpretacao dos testes com 1.500</w:t>
      </w:r>
    </w:p>
    <w:p>
      <w:r>
        <w:t xml:space="preserve">Os graficos de distribuicao de scores mostraram que algumas classes tinham boa separacao, mas outras ainda apresentavam muitos exemplos negativos com score alto. Isso indicou que o modelo conseguia ranquear informacao util, mas ainda tinha dificuldade no argmax final quando as categorias eram proximas.</w:t>
      </w:r>
    </w:p>
    <w:p>
      <w:r>
        <w:t xml:space="preserve">As principais confusoes ocorreram entre cs.LG e cs.AI, entre math-ph e math.MP e entre subcategorias de cond-mat. Esse comportamento e coerente com a natureza do arXiv: um mesmo artigo pode pertencer a varias areas, e algumas categorias sao semanticamente muito parecidas.</w:t>
      </w:r>
    </w:p>
    <w:p>
      <w:r>
        <w:t xml:space="preserve">A conclusao desta etapa foi que a base de 1.500 era boa para iteracao rapida e depuracao da pipeline, mas pequena demais para estabilizar todas as fronteiras de decisao. Por isso foi criada uma nova bateria com 10.500 artigos.</w:t>
      </w:r>
    </w:p>
    <w:p>
      <w:pPr>
        <w:pStyle w:val="Heading1"/>
      </w:pPr>
      <w:r>
        <w:t xml:space="preserve">9. Etapa adicional - Expansao para 10.500 amostras</w:t>
      </w:r>
    </w:p>
    <w:p>
      <w:r>
        <w:t xml:space="preserve">A etapa seguinte aumentou a amostra para 10.500 artigos, mantendo as mesmas 15 categorias principais do experimento. A amostragem foi balanceada em 700 artigos por categoria. O objetivo foi testar se o problema observado nos graficos de score e na matriz de confusao era causado principalmente por baixa quantidade de dados.</w:t>
      </w:r>
    </w:p>
    <w:p>
      <w:pPr>
        <w:pStyle w:val="Heading2"/>
      </w:pPr>
      <w:r>
        <w:t xml:space="preserve">9.1. Novas pipelines geradas</w:t>
      </w:r>
    </w:p>
    <w:p>
      <w:r>
        <w:t xml:space="preserve">- pipeline1_extracao_categories_10500_atualizada.ipynb: gera arxiv_amostra_10500_atualizada.json com 700 artigos por categoria.</w:t>
      </w:r>
    </w:p>
    <w:p>
      <w:r>
        <w:t xml:space="preserve">- pipeline2_limitar_abstracts_10500_atualizada.ipynb: reduz os abstracts e gera arxiv_amostra_10500_abstracts_limitados_atualizada.json.</w:t>
      </w:r>
    </w:p>
    <w:p>
      <w:r>
        <w:t xml:space="preserve">- pipeline3_embeddings_10500_atualizada.ipynb: gera embeddings SPECTER usando apenas title + abstract_reduzido, sem id e sem categoria na entrada.</w:t>
      </w:r>
    </w:p>
    <w:p>
      <w:r>
        <w:t xml:space="preserve">- pipeline_svm_10500_atualizada.ipynb: treina e avalia o SVM com split 75/10/15, metricas por classe, AUC, FNR, distribuicao de scores, matriz de confusao, comparacao BoW e inspecao dos pesos.</w:t>
      </w:r>
    </w:p>
    <w:p>
      <w:pPr>
        <w:pStyle w:val="Heading2"/>
      </w:pPr>
      <w:r>
        <w:t xml:space="preserve">9.2. Protocolo experimental com 10.500</w:t>
      </w:r>
    </w:p>
    <w:p>
      <w:r>
        <w:t xml:space="preserve">A divisao ficou em 7.875 artigos para treino, 1.050 para validacao e 1.575 para teste. Como o dataset foi balanceado, cada categoria ficou com aproximadamente 525 exemplos no treino, 70 na validacao e 105 no teste.</w:t>
      </w:r>
    </w:p>
    <w:p>
      <w:r>
        <w:t xml:space="preserve">A busca de C indicou melhor desempenho de validacao com C = 0,03. Valores maiores levaram o F1 do treino para perto de 1,0, mas pioraram a validacao, sinalizando maior tendencia a overfitting. Por isso o backend local foi configurado para usar C = 0,03 por padrao.</w:t>
      </w:r>
    </w:p>
    <w:p>
      <w:pPr>
        <w:pStyle w:val="Heading2"/>
      </w:pPr>
      <w:r>
        <w:t xml:space="preserve">9.3. Resultados principais com 10.500</w:t>
      </w:r>
    </w:p>
    <w:p>
      <w:r>
        <w:t xml:space="preserve">Validacao SPECTER: acuracia 0,6914; balanced accuracy 0,6914; F1-macro 0,6900; F1-weighted 0,6900; FNR macro 0,3086.</w:t>
      </w:r>
    </w:p>
    <w:p>
      <w:r>
        <w:t xml:space="preserve">Teste SPECTER: acuracia 0,6997; balanced accuracy 0,6997; F1-macro 0,6977; F1-micro 0,6997; F1-weighted 0,6977; FNR macro 0,3003.</w:t>
      </w:r>
    </w:p>
    <w:p>
      <w:r>
        <w:t xml:space="preserve">AUC one-vs-rest: AUC macro 0,962 e AUC weighted 0,962. As classes com menor AUC foram math.MP (0,910), math-ph (0,932), cond-mat.stat-mech (0,936), hep-th (0,948) e gr-qc (0,950).</w:t>
      </w:r>
    </w:p>
    <w:p>
      <w:r>
        <w:t xml:space="preserve">Comparacao final: SPECTER_teste obteve acuracia 0,6997 e F1-macro 0,6977; BoW_title_abstract obteve acuracia 0,6997 e F1-macro 0,6984; BoW_abstract_only obteve acuracia 0,6781 e F1-macro 0,6779.</w:t>
      </w:r>
    </w:p>
    <w:p>
      <w:pPr>
        <w:pStyle w:val="Heading2"/>
      </w:pPr>
      <w:r>
        <w:t xml:space="preserve">9.4. Analise dos erros com 10.500</w:t>
      </w:r>
    </w:p>
    <w:p>
      <w:r>
        <w:t xml:space="preserve">A expansao para 10.500 melhorou o desempenho em relacao aos testes com 1.500, mas o ganho foi moderado. Isso mostra que a baixa quantidade de dados era parte do problema, mas nao o unico fator.</w:t>
      </w:r>
    </w:p>
    <w:p>
      <w:r>
        <w:t xml:space="preserve">A matriz de confusao continuou apontando problemas estruturais entre categorias muito proximas. Os maiores exemplos foram math-ph e math.MP, que se confundem fortemente, alem de subcategorias de cond-mat. A confusao entre cs.LG e cs.AI tambem permaneceu, mas em nivel mais controlado.</w:t>
      </w:r>
    </w:p>
    <w:p>
      <w:r>
        <w:t xml:space="preserve">Os graficos de score ficaram mais informativos: classes como cs.CL, cs.CV, astro-ph e hep-ph apresentaram separacao melhor, enquanto math.MP, math-ph, quant-ph e algumas cond-mat ainda tiveram negativos com score alto. Isso explica por que a AUC e alta, mas a acuracia/F1 ainda ficam proximas de 0,70.</w:t>
      </w:r>
    </w:p>
    <w:p>
      <w:pPr>
        <w:pStyle w:val="Heading2"/>
      </w:pPr>
      <w:r>
        <w:t xml:space="preserve">9.5. Integracao local no sistema</w:t>
      </w:r>
    </w:p>
    <w:p>
      <w:r>
        <w:t xml:space="preserve">O backend FastAPI foi atualizado para usar por padrao o arquivo backend/data/arxiv_amostra_10500_com_embeddings_atualizada.json. O cache do SVM tambem passou a considerar o nome/tamanho/data do arquivo e o valor de C, evitando reaproveitar acidentalmente um modelo antigo treinado com 1.500 artigos.</w:t>
      </w:r>
    </w:p>
    <w:p>
      <w:r>
        <w:t xml:space="preserve">A interface foi ajustada para exibir Top 3 categorias em vez de apenas uma categoria principal. Isso e mais coerente com o arXiv, pois muitos artigos sao naturalmente multi-label. No exemplo testado, o sistema passou a prever cs.LG como Top 1 e manteve cs.AI como uma das categorias provaveis, comportamento mais alinhado com os metadados oficiais do artigo.</w:t>
      </w:r>
    </w:p>
    <w:p>
      <w:pPr>
        <w:pStyle w:val="Heading2"/>
      </w:pPr>
      <w:r>
        <w:t xml:space="preserve">9.6. Conclusao da etapa 10.500</w:t>
      </w:r>
    </w:p>
    <w:p>
      <w:r>
        <w:t xml:space="preserve">A versao com 10.500 artigos e mais robusta para demonstracao local e para discussao com o professor. Ela comprova que a pipeline completa funciona, que o dataset esta balanceado e que as principais dificuldades restantes sao causadas por sobreposicao semantica entre categorias, e nao apenas por erro de implementacao.</w:t>
      </w:r>
    </w:p>
    <w:p>
      <w:r>
        <w:t xml:space="preserve">Como proximos passos tecnicos, recomenda-se avaliar Top-3 accuracy, testar amostras maiores como 30k ou 50k artigos, calibrar melhor as probabilidades se a confianca for exibida ao usuario final e considerar uma abordagem multi-label ou hierarquica para categorias muito proximas.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c+3ATFaiEc6FLBW5/Qgzhj6mA==">CgMxLjA4AHIhMXhSM2JTeUR4RmdrcmR5TVVnZVUxalBBY3FSUkxyMjdt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