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782B4AF4"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xml:space="preserve">- </w:t>
      </w:r>
      <w:r w:rsidR="00AC06AB">
        <w:rPr>
          <w:rFonts w:ascii="Arial" w:hAnsi="Arial" w:cs="Arial"/>
          <w:sz w:val="28"/>
          <w:szCs w:val="28"/>
        </w:rPr>
        <w:t>Introduction</w:t>
      </w:r>
    </w:p>
    <w:p w14:paraId="14B393D0" w14:textId="484607CE" w:rsidR="009B27AC" w:rsidRPr="009B27AC" w:rsidRDefault="00AC06AB" w:rsidP="009B27AC">
      <w:pPr>
        <w:jc w:val="center"/>
        <w:rPr>
          <w:rFonts w:ascii="Arial" w:hAnsi="Arial" w:cs="Arial"/>
          <w:b/>
          <w:sz w:val="36"/>
          <w:szCs w:val="36"/>
        </w:rPr>
      </w:pPr>
      <w:r>
        <w:rPr>
          <w:rFonts w:ascii="Arial" w:hAnsi="Arial" w:cs="Arial"/>
          <w:b/>
          <w:sz w:val="36"/>
          <w:szCs w:val="36"/>
        </w:rPr>
        <w:t>Prediction of</w:t>
      </w:r>
      <w:r w:rsidR="009B27AC" w:rsidRPr="009B27AC">
        <w:rPr>
          <w:rFonts w:ascii="Arial" w:hAnsi="Arial" w:cs="Arial"/>
          <w:b/>
          <w:sz w:val="36"/>
          <w:szCs w:val="36"/>
        </w:rPr>
        <w:t xml:space="preserve"> </w:t>
      </w:r>
      <w:r>
        <w:rPr>
          <w:rFonts w:ascii="Arial" w:hAnsi="Arial" w:cs="Arial"/>
          <w:b/>
          <w:sz w:val="36"/>
          <w:szCs w:val="36"/>
        </w:rPr>
        <w:t xml:space="preserve">Toronto’s </w:t>
      </w:r>
      <w:r w:rsidR="009B27AC" w:rsidRPr="009B27AC">
        <w:rPr>
          <w:rFonts w:ascii="Arial" w:hAnsi="Arial" w:cs="Arial"/>
          <w:b/>
          <w:sz w:val="36"/>
          <w:szCs w:val="36"/>
        </w:rPr>
        <w:t xml:space="preserve">neighborhood real estate price </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664C15A6" w:rsidR="009B27AC" w:rsidRDefault="00AC06AB" w:rsidP="009B27AC">
      <w:pPr>
        <w:jc w:val="center"/>
        <w:rPr>
          <w:rFonts w:ascii="Arial" w:hAnsi="Arial" w:cs="Arial"/>
          <w:sz w:val="28"/>
          <w:szCs w:val="28"/>
        </w:rPr>
      </w:pPr>
      <w:r>
        <w:rPr>
          <w:rFonts w:ascii="Arial" w:hAnsi="Arial" w:cs="Arial"/>
          <w:sz w:val="28"/>
          <w:szCs w:val="28"/>
        </w:rPr>
        <w:t>Bilal TALEUAN</w:t>
      </w:r>
      <w:r w:rsidR="009B27AC" w:rsidRPr="009B27AC">
        <w:rPr>
          <w:rFonts w:ascii="Arial" w:hAnsi="Arial" w:cs="Arial"/>
          <w:sz w:val="28"/>
          <w:szCs w:val="28"/>
        </w:rPr>
        <w:t xml:space="preserve"> Le </w:t>
      </w:r>
      <w:r w:rsidR="009B27AC">
        <w:rPr>
          <w:rFonts w:ascii="Arial" w:hAnsi="Arial" w:cs="Arial"/>
          <w:sz w:val="28"/>
          <w:szCs w:val="28"/>
        </w:rPr>
        <w:t>–</w:t>
      </w:r>
      <w:r>
        <w:rPr>
          <w:rFonts w:ascii="Arial" w:hAnsi="Arial" w:cs="Arial"/>
          <w:sz w:val="28"/>
          <w:szCs w:val="28"/>
        </w:rPr>
        <w:t xml:space="preserve"> 02/06/2020</w:t>
      </w:r>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En-ttedetabledesmatires"/>
          </w:pPr>
        </w:p>
        <w:p w14:paraId="325A0D72" w14:textId="3A37E9C8" w:rsidR="007531F6" w:rsidRDefault="00492577">
          <w:pPr>
            <w:pStyle w:val="TM1"/>
            <w:tabs>
              <w:tab w:val="left" w:pos="480"/>
              <w:tab w:val="right" w:leader="dot" w:pos="9350"/>
            </w:tabs>
            <w:rPr>
              <w:rFonts w:eastAsiaTheme="minorEastAsia"/>
              <w:noProof/>
              <w:sz w:val="24"/>
              <w:szCs w:val="24"/>
              <w:lang w:val="fr-FR" w:eastAsia="fr-FR"/>
            </w:rPr>
          </w:pPr>
          <w:r>
            <w:rPr>
              <w:b/>
              <w:bCs/>
              <w:noProof/>
            </w:rPr>
            <w:fldChar w:fldCharType="begin"/>
          </w:r>
          <w:r>
            <w:rPr>
              <w:b/>
              <w:bCs/>
              <w:noProof/>
            </w:rPr>
            <w:instrText xml:space="preserve"> TOC \o "1-3" \h \z \u </w:instrText>
          </w:r>
          <w:r>
            <w:rPr>
              <w:b/>
              <w:bCs/>
              <w:noProof/>
            </w:rPr>
            <w:fldChar w:fldCharType="separate"/>
          </w:r>
          <w:hyperlink w:anchor="_Toc42020089" w:history="1">
            <w:r w:rsidR="007531F6" w:rsidRPr="00DA02DA">
              <w:rPr>
                <w:rStyle w:val="Lienhypertexte"/>
                <w:rFonts w:ascii="Arial" w:hAnsi="Arial" w:cs="Arial"/>
                <w:b/>
                <w:noProof/>
              </w:rPr>
              <w:t>I.</w:t>
            </w:r>
            <w:r w:rsidR="007531F6">
              <w:rPr>
                <w:rFonts w:eastAsiaTheme="minorEastAsia"/>
                <w:noProof/>
                <w:sz w:val="24"/>
                <w:szCs w:val="24"/>
                <w:lang w:val="fr-FR" w:eastAsia="fr-FR"/>
              </w:rPr>
              <w:tab/>
            </w:r>
            <w:r w:rsidR="007531F6" w:rsidRPr="00DA02DA">
              <w:rPr>
                <w:rStyle w:val="Lienhypertexte"/>
                <w:rFonts w:ascii="Arial" w:hAnsi="Arial" w:cs="Arial"/>
                <w:b/>
                <w:noProof/>
              </w:rPr>
              <w:t>Introduction:</w:t>
            </w:r>
            <w:r w:rsidR="007531F6">
              <w:rPr>
                <w:noProof/>
                <w:webHidden/>
              </w:rPr>
              <w:tab/>
            </w:r>
            <w:r w:rsidR="007531F6">
              <w:rPr>
                <w:noProof/>
                <w:webHidden/>
              </w:rPr>
              <w:fldChar w:fldCharType="begin"/>
            </w:r>
            <w:r w:rsidR="007531F6">
              <w:rPr>
                <w:noProof/>
                <w:webHidden/>
              </w:rPr>
              <w:instrText xml:space="preserve"> PAGEREF _Toc42020089 \h </w:instrText>
            </w:r>
            <w:r w:rsidR="007531F6">
              <w:rPr>
                <w:noProof/>
                <w:webHidden/>
              </w:rPr>
            </w:r>
            <w:r w:rsidR="007531F6">
              <w:rPr>
                <w:noProof/>
                <w:webHidden/>
              </w:rPr>
              <w:fldChar w:fldCharType="separate"/>
            </w:r>
            <w:r w:rsidR="007531F6">
              <w:rPr>
                <w:noProof/>
                <w:webHidden/>
              </w:rPr>
              <w:t>2</w:t>
            </w:r>
            <w:r w:rsidR="007531F6">
              <w:rPr>
                <w:noProof/>
                <w:webHidden/>
              </w:rPr>
              <w:fldChar w:fldCharType="end"/>
            </w:r>
          </w:hyperlink>
        </w:p>
        <w:p w14:paraId="43C29C6A" w14:textId="5E47AC1C" w:rsidR="007531F6" w:rsidRDefault="007531F6">
          <w:pPr>
            <w:pStyle w:val="TM1"/>
            <w:tabs>
              <w:tab w:val="left" w:pos="480"/>
              <w:tab w:val="right" w:leader="dot" w:pos="9350"/>
            </w:tabs>
            <w:rPr>
              <w:rFonts w:eastAsiaTheme="minorEastAsia"/>
              <w:noProof/>
              <w:sz w:val="24"/>
              <w:szCs w:val="24"/>
              <w:lang w:val="fr-FR" w:eastAsia="fr-FR"/>
            </w:rPr>
          </w:pPr>
          <w:hyperlink w:anchor="_Toc42020090" w:history="1">
            <w:r w:rsidRPr="00DA02DA">
              <w:rPr>
                <w:rStyle w:val="Lienhypertexte"/>
                <w:rFonts w:ascii="Arial" w:hAnsi="Arial" w:cs="Arial"/>
                <w:b/>
                <w:noProof/>
              </w:rPr>
              <w:t>II.</w:t>
            </w:r>
            <w:r>
              <w:rPr>
                <w:rFonts w:eastAsiaTheme="minorEastAsia"/>
                <w:noProof/>
                <w:sz w:val="24"/>
                <w:szCs w:val="24"/>
                <w:lang w:val="fr-FR" w:eastAsia="fr-FR"/>
              </w:rPr>
              <w:tab/>
            </w:r>
            <w:r w:rsidRPr="00DA02DA">
              <w:rPr>
                <w:rStyle w:val="Lienhypertexte"/>
                <w:rFonts w:ascii="Arial" w:hAnsi="Arial" w:cs="Arial"/>
                <w:b/>
                <w:noProof/>
              </w:rPr>
              <w:t>Data:</w:t>
            </w:r>
            <w:r>
              <w:rPr>
                <w:noProof/>
                <w:webHidden/>
              </w:rPr>
              <w:tab/>
            </w:r>
            <w:r>
              <w:rPr>
                <w:noProof/>
                <w:webHidden/>
              </w:rPr>
              <w:fldChar w:fldCharType="begin"/>
            </w:r>
            <w:r>
              <w:rPr>
                <w:noProof/>
                <w:webHidden/>
              </w:rPr>
              <w:instrText xml:space="preserve"> PAGEREF _Toc42020090 \h </w:instrText>
            </w:r>
            <w:r>
              <w:rPr>
                <w:noProof/>
                <w:webHidden/>
              </w:rPr>
            </w:r>
            <w:r>
              <w:rPr>
                <w:noProof/>
                <w:webHidden/>
              </w:rPr>
              <w:fldChar w:fldCharType="separate"/>
            </w:r>
            <w:r>
              <w:rPr>
                <w:noProof/>
                <w:webHidden/>
              </w:rPr>
              <w:t>3</w:t>
            </w:r>
            <w:r>
              <w:rPr>
                <w:noProof/>
                <w:webHidden/>
              </w:rPr>
              <w:fldChar w:fldCharType="end"/>
            </w:r>
          </w:hyperlink>
        </w:p>
        <w:p w14:paraId="0F1B450E" w14:textId="53A3149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bookmarkStart w:id="0" w:name="_GoBack"/>
      <w:bookmarkEnd w:id="0"/>
    </w:p>
    <w:p w14:paraId="0951CAC7" w14:textId="77777777" w:rsidR="009B27AC" w:rsidRPr="00492577" w:rsidRDefault="009B27AC" w:rsidP="000179A6">
      <w:pPr>
        <w:pStyle w:val="Paragraphedeliste"/>
        <w:numPr>
          <w:ilvl w:val="0"/>
          <w:numId w:val="1"/>
        </w:numPr>
        <w:spacing w:before="120"/>
        <w:outlineLvl w:val="0"/>
        <w:rPr>
          <w:rFonts w:ascii="Arial" w:hAnsi="Arial" w:cs="Arial"/>
          <w:b/>
          <w:sz w:val="32"/>
          <w:szCs w:val="32"/>
        </w:rPr>
      </w:pPr>
      <w:bookmarkStart w:id="1" w:name="_Toc42020089"/>
      <w:r w:rsidRPr="00492577">
        <w:rPr>
          <w:rFonts w:ascii="Arial" w:hAnsi="Arial" w:cs="Arial"/>
          <w:b/>
          <w:sz w:val="32"/>
          <w:szCs w:val="32"/>
        </w:rPr>
        <w:lastRenderedPageBreak/>
        <w:t>Introduction:</w:t>
      </w:r>
      <w:bookmarkEnd w:id="1"/>
    </w:p>
    <w:p w14:paraId="21DCFC27" w14:textId="13D92F0A"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07AB815E" w:rsidR="00492577" w:rsidRDefault="00CD66CA" w:rsidP="00CC4109">
      <w:pPr>
        <w:ind w:left="360"/>
        <w:rPr>
          <w:rFonts w:ascii="Arial" w:hAnsi="Arial" w:cs="Arial"/>
          <w:sz w:val="28"/>
          <w:szCs w:val="28"/>
        </w:rPr>
      </w:pPr>
      <w:r>
        <w:rPr>
          <w:rFonts w:ascii="Arial" w:hAnsi="Arial" w:cs="Arial"/>
          <w:sz w:val="28"/>
          <w:szCs w:val="28"/>
        </w:rPr>
        <w:t xml:space="preserve">The main goal will be exploring the neighborhoods of </w:t>
      </w:r>
      <w:r w:rsidR="00AC06AB">
        <w:rPr>
          <w:rFonts w:ascii="Arial" w:hAnsi="Arial" w:cs="Arial"/>
          <w:sz w:val="28"/>
          <w:szCs w:val="28"/>
        </w:rPr>
        <w:t>Toronto city</w:t>
      </w:r>
      <w:r>
        <w:rPr>
          <w:rFonts w:ascii="Arial" w:hAnsi="Arial" w:cs="Arial"/>
          <w:sz w:val="28"/>
          <w:szCs w:val="28"/>
        </w:rPr>
        <w:t xml:space="preserve">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Paragraphedeliste"/>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Paragraphedeliste"/>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Paragraphedeliste"/>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Paragraphedeliste"/>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Default="000179A6" w:rsidP="000179A6">
      <w:pPr>
        <w:ind w:left="360"/>
        <w:rPr>
          <w:rFonts w:ascii="Arial" w:hAnsi="Arial" w:cs="Arial"/>
          <w:sz w:val="28"/>
          <w:szCs w:val="28"/>
        </w:rPr>
      </w:pPr>
    </w:p>
    <w:p w14:paraId="6FE34284" w14:textId="77777777" w:rsidR="00976603" w:rsidRDefault="00976603" w:rsidP="000179A6">
      <w:pPr>
        <w:ind w:left="360"/>
        <w:rPr>
          <w:rFonts w:ascii="Arial" w:hAnsi="Arial" w:cs="Arial"/>
          <w:sz w:val="28"/>
          <w:szCs w:val="28"/>
        </w:rPr>
      </w:pPr>
    </w:p>
    <w:p w14:paraId="7C7BB8B6" w14:textId="77777777" w:rsidR="00976603" w:rsidRDefault="00976603" w:rsidP="000179A6">
      <w:pPr>
        <w:ind w:left="360"/>
        <w:rPr>
          <w:rFonts w:ascii="Arial" w:hAnsi="Arial" w:cs="Arial"/>
          <w:sz w:val="28"/>
          <w:szCs w:val="28"/>
        </w:rPr>
      </w:pPr>
    </w:p>
    <w:p w14:paraId="316A1A93" w14:textId="77777777" w:rsidR="00976603" w:rsidRDefault="00976603" w:rsidP="000179A6">
      <w:pPr>
        <w:ind w:left="360"/>
        <w:rPr>
          <w:rFonts w:ascii="Arial" w:hAnsi="Arial" w:cs="Arial"/>
          <w:sz w:val="28"/>
          <w:szCs w:val="28"/>
        </w:rPr>
      </w:pPr>
    </w:p>
    <w:p w14:paraId="4E8A4800" w14:textId="77777777" w:rsidR="00976603" w:rsidRDefault="00976603" w:rsidP="000179A6">
      <w:pPr>
        <w:ind w:left="360"/>
        <w:rPr>
          <w:rFonts w:ascii="Arial" w:hAnsi="Arial" w:cs="Arial"/>
          <w:sz w:val="28"/>
          <w:szCs w:val="28"/>
        </w:rPr>
      </w:pPr>
    </w:p>
    <w:p w14:paraId="53E4A2F4" w14:textId="77777777" w:rsidR="00976603" w:rsidRPr="000179A6" w:rsidRDefault="00976603" w:rsidP="000179A6">
      <w:pPr>
        <w:ind w:left="360"/>
        <w:rPr>
          <w:rFonts w:ascii="Arial" w:hAnsi="Arial" w:cs="Arial"/>
          <w:sz w:val="28"/>
          <w:szCs w:val="28"/>
        </w:rPr>
      </w:pPr>
    </w:p>
    <w:p w14:paraId="4D5D5252" w14:textId="43FB967E" w:rsidR="00976603" w:rsidRPr="00492577" w:rsidRDefault="008518EA" w:rsidP="00976603">
      <w:pPr>
        <w:pStyle w:val="Paragraphedeliste"/>
        <w:numPr>
          <w:ilvl w:val="0"/>
          <w:numId w:val="1"/>
        </w:numPr>
        <w:spacing w:before="120"/>
        <w:outlineLvl w:val="0"/>
        <w:rPr>
          <w:rFonts w:ascii="Arial" w:hAnsi="Arial" w:cs="Arial"/>
          <w:b/>
          <w:sz w:val="32"/>
          <w:szCs w:val="32"/>
        </w:rPr>
      </w:pPr>
      <w:bookmarkStart w:id="2" w:name="_Toc42020090"/>
      <w:r>
        <w:rPr>
          <w:rFonts w:ascii="Arial" w:hAnsi="Arial" w:cs="Arial"/>
          <w:b/>
          <w:sz w:val="32"/>
          <w:szCs w:val="32"/>
        </w:rPr>
        <w:lastRenderedPageBreak/>
        <w:t>Data</w:t>
      </w:r>
      <w:r w:rsidR="00976603" w:rsidRPr="00492577">
        <w:rPr>
          <w:rFonts w:ascii="Arial" w:hAnsi="Arial" w:cs="Arial"/>
          <w:b/>
          <w:sz w:val="32"/>
          <w:szCs w:val="32"/>
        </w:rPr>
        <w:t>:</w:t>
      </w:r>
      <w:bookmarkEnd w:id="2"/>
    </w:p>
    <w:p w14:paraId="054C4D66" w14:textId="54F48E90" w:rsidR="00976603" w:rsidRDefault="00976603" w:rsidP="00976603">
      <w:pPr>
        <w:ind w:left="360"/>
        <w:rPr>
          <w:rFonts w:ascii="Arial" w:hAnsi="Arial" w:cs="Arial"/>
          <w:sz w:val="28"/>
          <w:szCs w:val="28"/>
        </w:rPr>
      </w:pPr>
      <w:r>
        <w:rPr>
          <w:rFonts w:ascii="Arial" w:hAnsi="Arial" w:cs="Arial"/>
          <w:sz w:val="28"/>
          <w:szCs w:val="28"/>
        </w:rPr>
        <w:t>Toronto city</w:t>
      </w:r>
      <w:r>
        <w:rPr>
          <w:rFonts w:ascii="Arial" w:hAnsi="Arial" w:cs="Arial"/>
          <w:sz w:val="28"/>
          <w:szCs w:val="28"/>
        </w:rPr>
        <w:t xml:space="preserve"> neighborhoods were chosen as the observation target due to the following reasons:</w:t>
      </w:r>
    </w:p>
    <w:p w14:paraId="5B4204F7" w14:textId="77777777" w:rsidR="00976603" w:rsidRDefault="00976603" w:rsidP="00976603">
      <w:pPr>
        <w:pStyle w:val="Paragraphedeliste"/>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0EC55971" w14:textId="3CFB0207" w:rsidR="00976603" w:rsidRDefault="00976603" w:rsidP="00B25009">
      <w:pPr>
        <w:pStyle w:val="Paragraphedeliste"/>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w:t>
      </w:r>
    </w:p>
    <w:p w14:paraId="4404F222" w14:textId="77777777" w:rsidR="00976603" w:rsidRDefault="00976603" w:rsidP="00976603">
      <w:pPr>
        <w:pStyle w:val="Paragraphedeliste"/>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0CC9D108" w14:textId="77777777" w:rsidR="00976603" w:rsidRDefault="00976603" w:rsidP="00976603">
      <w:pPr>
        <w:spacing w:before="120"/>
        <w:ind w:left="360"/>
        <w:rPr>
          <w:rFonts w:ascii="Arial" w:hAnsi="Arial" w:cs="Arial"/>
          <w:sz w:val="28"/>
          <w:szCs w:val="28"/>
        </w:rPr>
      </w:pPr>
      <w:r>
        <w:rPr>
          <w:rFonts w:ascii="Arial" w:hAnsi="Arial" w:cs="Arial"/>
          <w:sz w:val="28"/>
          <w:szCs w:val="28"/>
        </w:rPr>
        <w:t>The type of real estate to be considered is 2-bedroom condo, which is common for most normal nuclear families.</w:t>
      </w:r>
    </w:p>
    <w:p w14:paraId="3564C8BE" w14:textId="77777777" w:rsidR="00976603" w:rsidRDefault="00976603" w:rsidP="00976603">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675FAA2" w14:textId="2A71EABD" w:rsidR="00976603" w:rsidRDefault="00B25009" w:rsidP="00976603">
      <w:pPr>
        <w:pStyle w:val="Paragraphedeliste"/>
        <w:numPr>
          <w:ilvl w:val="0"/>
          <w:numId w:val="2"/>
        </w:numPr>
        <w:spacing w:before="120"/>
        <w:rPr>
          <w:rFonts w:ascii="Arial" w:hAnsi="Arial" w:cs="Arial"/>
          <w:sz w:val="28"/>
          <w:szCs w:val="28"/>
        </w:rPr>
      </w:pPr>
      <w:proofErr w:type="spellStart"/>
      <w:r>
        <w:rPr>
          <w:rFonts w:ascii="Arial" w:hAnsi="Arial" w:cs="Arial"/>
          <w:sz w:val="28"/>
          <w:szCs w:val="28"/>
        </w:rPr>
        <w:t>T</w:t>
      </w:r>
      <w:r w:rsidRPr="00B25009">
        <w:rPr>
          <w:rFonts w:ascii="Arial" w:hAnsi="Arial" w:cs="Arial"/>
          <w:sz w:val="28"/>
          <w:szCs w:val="28"/>
        </w:rPr>
        <w:t>orontostoreys</w:t>
      </w:r>
      <w:proofErr w:type="spellEnd"/>
      <w:r w:rsidR="00976603">
        <w:rPr>
          <w:rFonts w:ascii="Arial" w:hAnsi="Arial" w:cs="Arial"/>
          <w:sz w:val="28"/>
          <w:szCs w:val="28"/>
        </w:rPr>
        <w:t xml:space="preserve"> which provides the neighborhoods average prices. </w:t>
      </w:r>
      <w:r w:rsidRPr="00B25009">
        <w:rPr>
          <w:rFonts w:ascii="Arial" w:hAnsi="Arial" w:cs="Arial"/>
          <w:sz w:val="28"/>
          <w:szCs w:val="28"/>
        </w:rPr>
        <w:t>https://torontostoreys.com/toronto-condo-sales-neighbourhoods/</w:t>
      </w:r>
    </w:p>
    <w:p w14:paraId="271D2259" w14:textId="77777777" w:rsidR="00976603" w:rsidRDefault="00976603" w:rsidP="00976603">
      <w:pPr>
        <w:pStyle w:val="Paragraphedeliste"/>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14:paraId="23BB6FCC" w14:textId="77777777" w:rsidR="00976603" w:rsidRDefault="00976603" w:rsidP="00976603">
      <w:pPr>
        <w:spacing w:before="120"/>
        <w:ind w:left="360"/>
        <w:rPr>
          <w:rFonts w:ascii="Arial" w:hAnsi="Arial" w:cs="Arial"/>
          <w:sz w:val="28"/>
          <w:szCs w:val="28"/>
        </w:rPr>
      </w:pPr>
      <w:r>
        <w:rPr>
          <w:rFonts w:ascii="Arial" w:hAnsi="Arial" w:cs="Arial"/>
          <w:sz w:val="28"/>
          <w:szCs w:val="28"/>
        </w:rPr>
        <w:t>The process of collecting and clean data:</w:t>
      </w:r>
    </w:p>
    <w:p w14:paraId="68BCB92D" w14:textId="346C13BF" w:rsidR="00976603" w:rsidRDefault="00976603" w:rsidP="00976603">
      <w:pPr>
        <w:pStyle w:val="Paragraphedeliste"/>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sidR="00B25009">
        <w:rPr>
          <w:rFonts w:ascii="Arial" w:hAnsi="Arial" w:cs="Arial"/>
          <w:sz w:val="28"/>
          <w:szCs w:val="28"/>
        </w:rPr>
        <w:t>T</w:t>
      </w:r>
      <w:r w:rsidR="00B25009" w:rsidRPr="00B25009">
        <w:rPr>
          <w:rFonts w:ascii="Arial" w:hAnsi="Arial" w:cs="Arial"/>
          <w:sz w:val="28"/>
          <w:szCs w:val="28"/>
        </w:rPr>
        <w:t>orontostoreys</w:t>
      </w:r>
      <w:proofErr w:type="spellEnd"/>
      <w:r>
        <w:rPr>
          <w:rFonts w:ascii="Arial" w:hAnsi="Arial" w:cs="Arial"/>
          <w:sz w:val="28"/>
          <w:szCs w:val="28"/>
        </w:rPr>
        <w:t xml:space="preserve"> webpage for a list of </w:t>
      </w:r>
      <w:r w:rsidR="00B25009">
        <w:rPr>
          <w:rFonts w:ascii="Arial" w:hAnsi="Arial" w:cs="Arial"/>
          <w:sz w:val="28"/>
          <w:szCs w:val="28"/>
        </w:rPr>
        <w:t>Toronto</w:t>
      </w:r>
      <w:r>
        <w:rPr>
          <w:rFonts w:ascii="Arial" w:hAnsi="Arial" w:cs="Arial"/>
          <w:sz w:val="28"/>
          <w:szCs w:val="28"/>
        </w:rPr>
        <w:t xml:space="preserve"> city neighborhoods and their corresponding 2-bedroom condo average price.</w:t>
      </w:r>
    </w:p>
    <w:p w14:paraId="2B18EBE9" w14:textId="77777777" w:rsidR="00976603" w:rsidRDefault="00976603" w:rsidP="00976603">
      <w:pPr>
        <w:pStyle w:val="Paragraphedeliste"/>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761F0715" w14:textId="77777777" w:rsidR="00976603" w:rsidRDefault="00976603" w:rsidP="00976603">
      <w:pPr>
        <w:pStyle w:val="Paragraphedeliste"/>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14:paraId="1F5FAEBC" w14:textId="77777777" w:rsidR="00976603" w:rsidRDefault="00976603" w:rsidP="00976603">
      <w:pPr>
        <w:pStyle w:val="Paragraphedeliste"/>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34BF30BF" w14:textId="77777777" w:rsidR="00976603" w:rsidRDefault="00976603" w:rsidP="00976603">
      <w:pPr>
        <w:pStyle w:val="Paragraphedeliste"/>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19E9DE9F" w14:textId="77777777" w:rsidR="00B25009" w:rsidRDefault="00B25009" w:rsidP="00B25009">
      <w:pPr>
        <w:spacing w:before="120"/>
        <w:rPr>
          <w:rFonts w:ascii="Arial" w:hAnsi="Arial" w:cs="Arial"/>
          <w:sz w:val="28"/>
          <w:szCs w:val="28"/>
        </w:rPr>
      </w:pPr>
    </w:p>
    <w:p w14:paraId="3E0B706D" w14:textId="77777777" w:rsidR="00B25009" w:rsidRDefault="00B25009" w:rsidP="00B25009">
      <w:pPr>
        <w:spacing w:before="120"/>
        <w:rPr>
          <w:rFonts w:ascii="Arial" w:hAnsi="Arial" w:cs="Arial"/>
          <w:sz w:val="28"/>
          <w:szCs w:val="28"/>
        </w:rPr>
      </w:pPr>
    </w:p>
    <w:p w14:paraId="57E4E5F4" w14:textId="77777777" w:rsidR="00B25009" w:rsidRPr="00B25009" w:rsidRDefault="00B25009" w:rsidP="00B25009">
      <w:pPr>
        <w:spacing w:before="120"/>
        <w:rPr>
          <w:rFonts w:ascii="Arial" w:hAnsi="Arial" w:cs="Arial"/>
          <w:sz w:val="28"/>
          <w:szCs w:val="28"/>
        </w:rPr>
      </w:pPr>
    </w:p>
    <w:p w14:paraId="78BA8EFE" w14:textId="3935CC8E" w:rsidR="00B25009" w:rsidRDefault="00B25009" w:rsidP="00B25009">
      <w:pPr>
        <w:spacing w:before="120"/>
        <w:ind w:left="360"/>
        <w:rPr>
          <w:rFonts w:ascii="Arial" w:hAnsi="Arial" w:cs="Arial"/>
          <w:sz w:val="28"/>
          <w:szCs w:val="28"/>
        </w:rPr>
      </w:pPr>
      <w:r>
        <w:rPr>
          <w:rFonts w:ascii="Arial" w:hAnsi="Arial" w:cs="Arial"/>
          <w:sz w:val="28"/>
          <w:szCs w:val="28"/>
        </w:rPr>
        <w:lastRenderedPageBreak/>
        <w:t>The result dataset is a 2 dimensions data frame</w:t>
      </w:r>
      <w:r>
        <w:rPr>
          <w:rFonts w:ascii="Arial" w:hAnsi="Arial" w:cs="Arial"/>
          <w:sz w:val="28"/>
          <w:szCs w:val="28"/>
        </w:rPr>
        <w:t xml:space="preserve"> </w:t>
      </w:r>
    </w:p>
    <w:p w14:paraId="280CA774" w14:textId="77777777" w:rsidR="00B25009" w:rsidRDefault="00B25009" w:rsidP="00B25009">
      <w:pPr>
        <w:pStyle w:val="Paragraphedeliste"/>
        <w:numPr>
          <w:ilvl w:val="0"/>
          <w:numId w:val="2"/>
        </w:numPr>
        <w:spacing w:before="120"/>
        <w:rPr>
          <w:rFonts w:ascii="Arial" w:hAnsi="Arial" w:cs="Arial"/>
          <w:sz w:val="28"/>
          <w:szCs w:val="28"/>
        </w:rPr>
      </w:pPr>
      <w:r>
        <w:rPr>
          <w:rFonts w:ascii="Arial" w:hAnsi="Arial" w:cs="Arial"/>
          <w:sz w:val="28"/>
          <w:szCs w:val="28"/>
        </w:rPr>
        <w:t>Each row represents a neighborhood.</w:t>
      </w:r>
    </w:p>
    <w:p w14:paraId="0880C651" w14:textId="77777777" w:rsidR="00B25009" w:rsidRDefault="00B25009" w:rsidP="00B25009">
      <w:pPr>
        <w:pStyle w:val="Paragraphedeliste"/>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the last one, is the occurrence of a venue type. The last column will be the standardized average price.</w:t>
      </w:r>
    </w:p>
    <w:p w14:paraId="4F44B53E" w14:textId="77777777" w:rsidR="00B25009" w:rsidRDefault="00B25009" w:rsidP="00B25009">
      <w:pPr>
        <w:pStyle w:val="Paragraphedeliste"/>
        <w:spacing w:before="120"/>
        <w:rPr>
          <w:rFonts w:ascii="Arial" w:hAnsi="Arial" w:cs="Arial"/>
          <w:sz w:val="28"/>
          <w:szCs w:val="28"/>
        </w:rPr>
      </w:pPr>
    </w:p>
    <w:p w14:paraId="48EB6D2A" w14:textId="38FDDD0F" w:rsidR="001E67AF" w:rsidRPr="00D1290F" w:rsidRDefault="001E67AF" w:rsidP="00976603">
      <w:pPr>
        <w:ind w:left="360"/>
        <w:rPr>
          <w:rFonts w:ascii="Arial" w:hAnsi="Arial" w:cs="Arial"/>
          <w:b/>
          <w:sz w:val="32"/>
          <w:szCs w:val="32"/>
        </w:rPr>
      </w:pPr>
    </w:p>
    <w:sectPr w:rsidR="001E67AF" w:rsidRPr="00D1290F" w:rsidSect="00016FD3">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A656A" w14:textId="77777777" w:rsidR="00D068C1" w:rsidRDefault="00D068C1" w:rsidP="009B27AC">
      <w:pPr>
        <w:spacing w:after="0" w:line="240" w:lineRule="auto"/>
      </w:pPr>
      <w:r>
        <w:separator/>
      </w:r>
    </w:p>
  </w:endnote>
  <w:endnote w:type="continuationSeparator" w:id="0">
    <w:p w14:paraId="3C35E94C" w14:textId="77777777" w:rsidR="00D068C1" w:rsidRDefault="00D068C1"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En-tte"/>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En-tte"/>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570C0A35" w:rsidR="00BA4B15" w:rsidRPr="009679F4" w:rsidRDefault="00AC06AB">
              <w:pPr>
                <w:pStyle w:val="Pieddepage"/>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TALEUAN Bilal</w:t>
              </w:r>
            </w:p>
          </w:tc>
        </w:sdtContent>
      </w:sdt>
      <w:tc>
        <w:tcPr>
          <w:tcW w:w="4674" w:type="dxa"/>
          <w:shd w:val="clear" w:color="auto" w:fill="auto"/>
          <w:vAlign w:val="center"/>
        </w:tcPr>
        <w:p w14:paraId="5C8B72D9" w14:textId="77777777" w:rsidR="00BA4B15" w:rsidRPr="009679F4" w:rsidRDefault="00BA4B15">
          <w:pPr>
            <w:pStyle w:val="Pieddepage"/>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DF1D9" w14:textId="77777777" w:rsidR="00D068C1" w:rsidRDefault="00D068C1" w:rsidP="009B27AC">
      <w:pPr>
        <w:spacing w:after="0" w:line="240" w:lineRule="auto"/>
      </w:pPr>
      <w:r>
        <w:separator/>
      </w:r>
    </w:p>
  </w:footnote>
  <w:footnote w:type="continuationSeparator" w:id="0">
    <w:p w14:paraId="174B52A3" w14:textId="77777777" w:rsidR="00D068C1" w:rsidRDefault="00D068C1"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1B5" w14:textId="396FA93E" w:rsidR="00BA4B15" w:rsidRPr="009679F4" w:rsidRDefault="00BA4B15">
    <w:pPr>
      <w:pStyle w:val="En-tte"/>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w:t>
    </w:r>
    <w:r w:rsidR="00AC06AB">
      <w:rPr>
        <w:rFonts w:ascii="Arial" w:hAnsi="Arial" w:cs="Arial"/>
        <w:sz w:val="20"/>
        <w:szCs w:val="20"/>
      </w:rPr>
      <w:t>20</w:t>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455535"/>
    <w:rsid w:val="00492577"/>
    <w:rsid w:val="004B46F9"/>
    <w:rsid w:val="0055738B"/>
    <w:rsid w:val="005B01BD"/>
    <w:rsid w:val="007531F6"/>
    <w:rsid w:val="008518EA"/>
    <w:rsid w:val="0090396C"/>
    <w:rsid w:val="00940B8C"/>
    <w:rsid w:val="00943582"/>
    <w:rsid w:val="00965283"/>
    <w:rsid w:val="009679F4"/>
    <w:rsid w:val="009752AD"/>
    <w:rsid w:val="00976603"/>
    <w:rsid w:val="00992966"/>
    <w:rsid w:val="009B27AC"/>
    <w:rsid w:val="009E6135"/>
    <w:rsid w:val="00AA6442"/>
    <w:rsid w:val="00AC06AB"/>
    <w:rsid w:val="00B22E3C"/>
    <w:rsid w:val="00B25009"/>
    <w:rsid w:val="00BA4B15"/>
    <w:rsid w:val="00C6695F"/>
    <w:rsid w:val="00CC4109"/>
    <w:rsid w:val="00CD66CA"/>
    <w:rsid w:val="00D068C1"/>
    <w:rsid w:val="00D1290F"/>
    <w:rsid w:val="00D82B6A"/>
    <w:rsid w:val="00D844DA"/>
    <w:rsid w:val="00E2228F"/>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16FD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16FD3"/>
    <w:rPr>
      <w:rFonts w:eastAsiaTheme="minorEastAsia"/>
    </w:rPr>
  </w:style>
  <w:style w:type="paragraph" w:styleId="Paragraphedeliste">
    <w:name w:val="List Paragraph"/>
    <w:basedOn w:val="Normal"/>
    <w:uiPriority w:val="34"/>
    <w:qFormat/>
    <w:rsid w:val="009B27AC"/>
    <w:pPr>
      <w:ind w:left="720"/>
      <w:contextualSpacing/>
    </w:pPr>
  </w:style>
  <w:style w:type="paragraph" w:styleId="En-tte">
    <w:name w:val="header"/>
    <w:basedOn w:val="Normal"/>
    <w:link w:val="En-tteCar"/>
    <w:uiPriority w:val="99"/>
    <w:unhideWhenUsed/>
    <w:rsid w:val="009B27AC"/>
    <w:pPr>
      <w:tabs>
        <w:tab w:val="center" w:pos="4680"/>
        <w:tab w:val="right" w:pos="9360"/>
      </w:tabs>
      <w:spacing w:after="0" w:line="240" w:lineRule="auto"/>
    </w:pPr>
  </w:style>
  <w:style w:type="character" w:customStyle="1" w:styleId="En-tteCar">
    <w:name w:val="En-tête Car"/>
    <w:basedOn w:val="Policepardfaut"/>
    <w:link w:val="En-tte"/>
    <w:uiPriority w:val="99"/>
    <w:rsid w:val="009B27AC"/>
  </w:style>
  <w:style w:type="paragraph" w:styleId="Pieddepage">
    <w:name w:val="footer"/>
    <w:basedOn w:val="Normal"/>
    <w:link w:val="PieddepageCar"/>
    <w:uiPriority w:val="99"/>
    <w:unhideWhenUsed/>
    <w:rsid w:val="009B27A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27AC"/>
  </w:style>
  <w:style w:type="character" w:customStyle="1" w:styleId="Titre1Car">
    <w:name w:val="Titre 1 Car"/>
    <w:basedOn w:val="Policepardfaut"/>
    <w:link w:val="Titre1"/>
    <w:uiPriority w:val="9"/>
    <w:rsid w:val="0049257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92577"/>
    <w:pPr>
      <w:outlineLvl w:val="9"/>
    </w:pPr>
  </w:style>
  <w:style w:type="paragraph" w:styleId="TM1">
    <w:name w:val="toc 1"/>
    <w:basedOn w:val="Normal"/>
    <w:next w:val="Normal"/>
    <w:autoRedefine/>
    <w:uiPriority w:val="39"/>
    <w:unhideWhenUsed/>
    <w:rsid w:val="00492577"/>
    <w:pPr>
      <w:spacing w:after="100"/>
    </w:pPr>
  </w:style>
  <w:style w:type="character" w:styleId="Lienhypertexte">
    <w:name w:val="Hyperlink"/>
    <w:basedOn w:val="Policepardfaut"/>
    <w:uiPriority w:val="99"/>
    <w:unhideWhenUsed/>
    <w:rsid w:val="00492577"/>
    <w:rPr>
      <w:color w:val="0563C1" w:themeColor="hyperlink"/>
      <w:u w:val="single"/>
    </w:rPr>
  </w:style>
  <w:style w:type="character" w:styleId="Mentionnonrsolue">
    <w:name w:val="Unresolved Mention"/>
    <w:basedOn w:val="Policepardfaut"/>
    <w:uiPriority w:val="99"/>
    <w:semiHidden/>
    <w:unhideWhenUsed/>
    <w:rsid w:val="001967BA"/>
    <w:rPr>
      <w:color w:val="605E5C"/>
      <w:shd w:val="clear" w:color="auto" w:fill="E1DFDD"/>
    </w:rPr>
  </w:style>
  <w:style w:type="paragraph" w:styleId="Lgende">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1E67AF"/>
  </w:style>
  <w:style w:type="paragraph" w:styleId="Tabledesillustrations">
    <w:name w:val="table of figures"/>
    <w:basedOn w:val="Normal"/>
    <w:next w:val="Normal"/>
    <w:uiPriority w:val="99"/>
    <w:unhideWhenUsed/>
    <w:rsid w:val="001E67AF"/>
    <w:pPr>
      <w:spacing w:after="0"/>
    </w:pPr>
  </w:style>
  <w:style w:type="paragraph" w:styleId="TM2">
    <w:name w:val="toc 2"/>
    <w:basedOn w:val="Normal"/>
    <w:next w:val="Normal"/>
    <w:autoRedefine/>
    <w:uiPriority w:val="39"/>
    <w:unhideWhenUsed/>
    <w:rsid w:val="00992966"/>
    <w:pPr>
      <w:spacing w:after="100"/>
      <w:ind w:left="220"/>
    </w:pPr>
  </w:style>
  <w:style w:type="character" w:styleId="Lienhypertextesuivivisit">
    <w:name w:val="FollowedHyperlink"/>
    <w:basedOn w:val="Policepardfaut"/>
    <w:uiPriority w:val="99"/>
    <w:semiHidden/>
    <w:unhideWhenUsed/>
    <w:rsid w:val="004B46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427688"/>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Textedelespacerserv">
    <w:name w:val="Placeholder Text"/>
    <w:basedOn w:val="Policepardfau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E220A026-92D1-C94E-9E77-B73463D78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535</Words>
  <Characters>2948</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TALEUAN Bilal</dc:creator>
  <cp:keywords/>
  <dc:description/>
  <cp:lastModifiedBy>Bilal TALEUAN</cp:lastModifiedBy>
  <cp:revision>4</cp:revision>
  <dcterms:created xsi:type="dcterms:W3CDTF">2020-06-02T17:53:00Z</dcterms:created>
  <dcterms:modified xsi:type="dcterms:W3CDTF">2020-06-02T17:54:00Z</dcterms:modified>
</cp:coreProperties>
</file>