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782B4AF4"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xml:space="preserve">- </w:t>
      </w:r>
      <w:r w:rsidR="00AC06AB">
        <w:rPr>
          <w:rFonts w:ascii="Arial" w:hAnsi="Arial" w:cs="Arial"/>
          <w:sz w:val="28"/>
          <w:szCs w:val="28"/>
        </w:rPr>
        <w:t>Introduction</w:t>
      </w:r>
    </w:p>
    <w:p w14:paraId="14B393D0" w14:textId="484607CE" w:rsidR="009B27AC" w:rsidRPr="009B27AC" w:rsidRDefault="00AC06AB" w:rsidP="009B27AC">
      <w:pPr>
        <w:jc w:val="center"/>
        <w:rPr>
          <w:rFonts w:ascii="Arial" w:hAnsi="Arial" w:cs="Arial"/>
          <w:b/>
          <w:sz w:val="36"/>
          <w:szCs w:val="36"/>
        </w:rPr>
      </w:pPr>
      <w:r>
        <w:rPr>
          <w:rFonts w:ascii="Arial" w:hAnsi="Arial" w:cs="Arial"/>
          <w:b/>
          <w:sz w:val="36"/>
          <w:szCs w:val="36"/>
        </w:rPr>
        <w:t>Prediction of</w:t>
      </w:r>
      <w:r w:rsidR="009B27AC" w:rsidRPr="009B27AC">
        <w:rPr>
          <w:rFonts w:ascii="Arial" w:hAnsi="Arial" w:cs="Arial"/>
          <w:b/>
          <w:sz w:val="36"/>
          <w:szCs w:val="36"/>
        </w:rPr>
        <w:t xml:space="preserve"> </w:t>
      </w:r>
      <w:r>
        <w:rPr>
          <w:rFonts w:ascii="Arial" w:hAnsi="Arial" w:cs="Arial"/>
          <w:b/>
          <w:sz w:val="36"/>
          <w:szCs w:val="36"/>
        </w:rPr>
        <w:t xml:space="preserve">Toronto’s </w:t>
      </w:r>
      <w:r w:rsidR="009B27AC" w:rsidRPr="009B27AC">
        <w:rPr>
          <w:rFonts w:ascii="Arial" w:hAnsi="Arial" w:cs="Arial"/>
          <w:b/>
          <w:sz w:val="36"/>
          <w:szCs w:val="36"/>
        </w:rPr>
        <w:t xml:space="preserve">neighborhood real estate price </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664C15A6" w:rsidR="009B27AC" w:rsidRDefault="00AC06AB" w:rsidP="009B27AC">
      <w:pPr>
        <w:jc w:val="center"/>
        <w:rPr>
          <w:rFonts w:ascii="Arial" w:hAnsi="Arial" w:cs="Arial"/>
          <w:sz w:val="28"/>
          <w:szCs w:val="28"/>
        </w:rPr>
      </w:pPr>
      <w:r>
        <w:rPr>
          <w:rFonts w:ascii="Arial" w:hAnsi="Arial" w:cs="Arial"/>
          <w:sz w:val="28"/>
          <w:szCs w:val="28"/>
        </w:rPr>
        <w:t>Bilal TALEUAN</w:t>
      </w:r>
      <w:r w:rsidR="009B27AC" w:rsidRPr="009B27AC">
        <w:rPr>
          <w:rFonts w:ascii="Arial" w:hAnsi="Arial" w:cs="Arial"/>
          <w:sz w:val="28"/>
          <w:szCs w:val="28"/>
        </w:rPr>
        <w:t xml:space="preserve"> Le </w:t>
      </w:r>
      <w:r w:rsidR="009B27AC">
        <w:rPr>
          <w:rFonts w:ascii="Arial" w:hAnsi="Arial" w:cs="Arial"/>
          <w:sz w:val="28"/>
          <w:szCs w:val="28"/>
        </w:rPr>
        <w:t>–</w:t>
      </w:r>
      <w:r>
        <w:rPr>
          <w:rFonts w:ascii="Arial" w:hAnsi="Arial" w:cs="Arial"/>
          <w:sz w:val="28"/>
          <w:szCs w:val="28"/>
        </w:rPr>
        <w:t xml:space="preserve"> 02/06/2020</w:t>
      </w:r>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En-ttedetabledesmatires"/>
          </w:pPr>
        </w:p>
        <w:p w14:paraId="2249DCAA" w14:textId="721467A6" w:rsidR="00AC06AB" w:rsidRDefault="00492577">
          <w:pPr>
            <w:pStyle w:val="TM1"/>
            <w:tabs>
              <w:tab w:val="left" w:pos="480"/>
              <w:tab w:val="right" w:leader="dot" w:pos="9350"/>
            </w:tabs>
            <w:rPr>
              <w:rFonts w:eastAsiaTheme="minorEastAsia"/>
              <w:noProof/>
              <w:sz w:val="24"/>
              <w:szCs w:val="24"/>
              <w:lang w:val="fr-FR" w:eastAsia="fr-FR"/>
            </w:rPr>
          </w:pPr>
          <w:r>
            <w:rPr>
              <w:b/>
              <w:bCs/>
              <w:noProof/>
            </w:rPr>
            <w:fldChar w:fldCharType="begin"/>
          </w:r>
          <w:r>
            <w:rPr>
              <w:b/>
              <w:bCs/>
              <w:noProof/>
            </w:rPr>
            <w:instrText xml:space="preserve"> TOC \o "1-3" \h \z \u </w:instrText>
          </w:r>
          <w:r>
            <w:rPr>
              <w:b/>
              <w:bCs/>
              <w:noProof/>
            </w:rPr>
            <w:fldChar w:fldCharType="separate"/>
          </w:r>
          <w:hyperlink w:anchor="_Toc42019265" w:history="1">
            <w:r w:rsidR="00AC06AB" w:rsidRPr="00087A69">
              <w:rPr>
                <w:rStyle w:val="Lienhypertexte"/>
                <w:rFonts w:ascii="Arial" w:hAnsi="Arial" w:cs="Arial"/>
                <w:b/>
                <w:noProof/>
              </w:rPr>
              <w:t>I.</w:t>
            </w:r>
            <w:r w:rsidR="00AC06AB">
              <w:rPr>
                <w:rFonts w:eastAsiaTheme="minorEastAsia"/>
                <w:noProof/>
                <w:sz w:val="24"/>
                <w:szCs w:val="24"/>
                <w:lang w:val="fr-FR" w:eastAsia="fr-FR"/>
              </w:rPr>
              <w:tab/>
            </w:r>
            <w:r w:rsidR="00AC06AB" w:rsidRPr="00087A69">
              <w:rPr>
                <w:rStyle w:val="Lienhypertexte"/>
                <w:rFonts w:ascii="Arial" w:hAnsi="Arial" w:cs="Arial"/>
                <w:b/>
                <w:noProof/>
              </w:rPr>
              <w:t>Introduction:</w:t>
            </w:r>
            <w:r w:rsidR="00AC06AB">
              <w:rPr>
                <w:noProof/>
                <w:webHidden/>
              </w:rPr>
              <w:tab/>
            </w:r>
            <w:r w:rsidR="00AC06AB">
              <w:rPr>
                <w:noProof/>
                <w:webHidden/>
              </w:rPr>
              <w:fldChar w:fldCharType="begin"/>
            </w:r>
            <w:r w:rsidR="00AC06AB">
              <w:rPr>
                <w:noProof/>
                <w:webHidden/>
              </w:rPr>
              <w:instrText xml:space="preserve"> PAGEREF _Toc42019265 \h </w:instrText>
            </w:r>
            <w:r w:rsidR="00AC06AB">
              <w:rPr>
                <w:noProof/>
                <w:webHidden/>
              </w:rPr>
            </w:r>
            <w:r w:rsidR="00AC06AB">
              <w:rPr>
                <w:noProof/>
                <w:webHidden/>
              </w:rPr>
              <w:fldChar w:fldCharType="separate"/>
            </w:r>
            <w:r w:rsidR="00AC06AB">
              <w:rPr>
                <w:noProof/>
                <w:webHidden/>
              </w:rPr>
              <w:t>2</w:t>
            </w:r>
            <w:r w:rsidR="00AC06AB">
              <w:rPr>
                <w:noProof/>
                <w:webHidden/>
              </w:rPr>
              <w:fldChar w:fldCharType="end"/>
            </w:r>
          </w:hyperlink>
        </w:p>
        <w:p w14:paraId="0F1B450E" w14:textId="36F2F911"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Paragraphedeliste"/>
        <w:numPr>
          <w:ilvl w:val="0"/>
          <w:numId w:val="1"/>
        </w:numPr>
        <w:spacing w:before="120"/>
        <w:outlineLvl w:val="0"/>
        <w:rPr>
          <w:rFonts w:ascii="Arial" w:hAnsi="Arial" w:cs="Arial"/>
          <w:b/>
          <w:sz w:val="32"/>
          <w:szCs w:val="32"/>
        </w:rPr>
      </w:pPr>
      <w:bookmarkStart w:id="0" w:name="_Toc42019265"/>
      <w:r w:rsidRPr="00492577">
        <w:rPr>
          <w:rFonts w:ascii="Arial" w:hAnsi="Arial" w:cs="Arial"/>
          <w:b/>
          <w:sz w:val="32"/>
          <w:szCs w:val="32"/>
        </w:rPr>
        <w:lastRenderedPageBreak/>
        <w:t>Introduction:</w:t>
      </w:r>
      <w:bookmarkEnd w:id="0"/>
    </w:p>
    <w:p w14:paraId="21DCFC27" w14:textId="13D92F0A"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07AB815E" w:rsidR="00492577" w:rsidRDefault="00CD66CA" w:rsidP="00CC4109">
      <w:pPr>
        <w:ind w:left="360"/>
        <w:rPr>
          <w:rFonts w:ascii="Arial" w:hAnsi="Arial" w:cs="Arial"/>
          <w:sz w:val="28"/>
          <w:szCs w:val="28"/>
        </w:rPr>
      </w:pPr>
      <w:r>
        <w:rPr>
          <w:rFonts w:ascii="Arial" w:hAnsi="Arial" w:cs="Arial"/>
          <w:sz w:val="28"/>
          <w:szCs w:val="28"/>
        </w:rPr>
        <w:t xml:space="preserve">The main goal will be exploring the neighborhoods of </w:t>
      </w:r>
      <w:r w:rsidR="00AC06AB">
        <w:rPr>
          <w:rFonts w:ascii="Arial" w:hAnsi="Arial" w:cs="Arial"/>
          <w:sz w:val="28"/>
          <w:szCs w:val="28"/>
        </w:rPr>
        <w:t>Toronto city</w:t>
      </w:r>
      <w:bookmarkStart w:id="1" w:name="_GoBack"/>
      <w:bookmarkEnd w:id="1"/>
      <w:r>
        <w:rPr>
          <w:rFonts w:ascii="Arial" w:hAnsi="Arial" w:cs="Arial"/>
          <w:sz w:val="28"/>
          <w:szCs w:val="28"/>
        </w:rPr>
        <w:t xml:space="preserve">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Paragraphedeliste"/>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Paragraphedeliste"/>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Paragraphedeliste"/>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Paragraphedeliste"/>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48EB6D2A" w14:textId="38FDDD0F" w:rsidR="001E67AF" w:rsidRPr="00D1290F" w:rsidRDefault="001E67AF" w:rsidP="00AC06AB">
      <w:pPr>
        <w:rPr>
          <w:rFonts w:ascii="Arial" w:hAnsi="Arial" w:cs="Arial"/>
          <w:b/>
          <w:sz w:val="32"/>
          <w:szCs w:val="32"/>
        </w:rPr>
      </w:pPr>
    </w:p>
    <w:sectPr w:rsidR="001E67AF" w:rsidRPr="00D1290F" w:rsidSect="00016FD3">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2D3F3" w14:textId="77777777" w:rsidR="00E060C4" w:rsidRDefault="00E060C4" w:rsidP="009B27AC">
      <w:pPr>
        <w:spacing w:after="0" w:line="240" w:lineRule="auto"/>
      </w:pPr>
      <w:r>
        <w:separator/>
      </w:r>
    </w:p>
  </w:endnote>
  <w:endnote w:type="continuationSeparator" w:id="0">
    <w:p w14:paraId="34298A53" w14:textId="77777777" w:rsidR="00E060C4" w:rsidRDefault="00E060C4"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En-tte"/>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En-tte"/>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570C0A35" w:rsidR="00BA4B15" w:rsidRPr="009679F4" w:rsidRDefault="00AC06AB">
              <w:pPr>
                <w:pStyle w:val="Pieddepage"/>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TALEUAN Bilal</w:t>
              </w:r>
            </w:p>
          </w:tc>
        </w:sdtContent>
      </w:sdt>
      <w:tc>
        <w:tcPr>
          <w:tcW w:w="4674" w:type="dxa"/>
          <w:shd w:val="clear" w:color="auto" w:fill="auto"/>
          <w:vAlign w:val="center"/>
        </w:tcPr>
        <w:p w14:paraId="5C8B72D9" w14:textId="77777777" w:rsidR="00BA4B15" w:rsidRPr="009679F4" w:rsidRDefault="00BA4B15">
          <w:pPr>
            <w:pStyle w:val="Pieddepage"/>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CC44C" w14:textId="77777777" w:rsidR="00E060C4" w:rsidRDefault="00E060C4" w:rsidP="009B27AC">
      <w:pPr>
        <w:spacing w:after="0" w:line="240" w:lineRule="auto"/>
      </w:pPr>
      <w:r>
        <w:separator/>
      </w:r>
    </w:p>
  </w:footnote>
  <w:footnote w:type="continuationSeparator" w:id="0">
    <w:p w14:paraId="0478E796" w14:textId="77777777" w:rsidR="00E060C4" w:rsidRDefault="00E060C4"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1B5" w14:textId="396FA93E" w:rsidR="00BA4B15" w:rsidRPr="009679F4" w:rsidRDefault="00BA4B15">
    <w:pPr>
      <w:pStyle w:val="En-tte"/>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w:t>
    </w:r>
    <w:r w:rsidR="00AC06AB">
      <w:rPr>
        <w:rFonts w:ascii="Arial" w:hAnsi="Arial" w:cs="Arial"/>
        <w:sz w:val="20"/>
        <w:szCs w:val="20"/>
      </w:rPr>
      <w:t>20</w:t>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455535"/>
    <w:rsid w:val="00492577"/>
    <w:rsid w:val="004B46F9"/>
    <w:rsid w:val="0055738B"/>
    <w:rsid w:val="005B01BD"/>
    <w:rsid w:val="0090396C"/>
    <w:rsid w:val="00940B8C"/>
    <w:rsid w:val="00943582"/>
    <w:rsid w:val="00965283"/>
    <w:rsid w:val="009679F4"/>
    <w:rsid w:val="009752AD"/>
    <w:rsid w:val="00992966"/>
    <w:rsid w:val="009B27AC"/>
    <w:rsid w:val="009E6135"/>
    <w:rsid w:val="00AA6442"/>
    <w:rsid w:val="00AC06AB"/>
    <w:rsid w:val="00B22E3C"/>
    <w:rsid w:val="00BA4B15"/>
    <w:rsid w:val="00C6695F"/>
    <w:rsid w:val="00CC4109"/>
    <w:rsid w:val="00CD66CA"/>
    <w:rsid w:val="00D1290F"/>
    <w:rsid w:val="00D82B6A"/>
    <w:rsid w:val="00D844DA"/>
    <w:rsid w:val="00E060C4"/>
    <w:rsid w:val="00E2228F"/>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16FD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16FD3"/>
    <w:rPr>
      <w:rFonts w:eastAsiaTheme="minorEastAsia"/>
    </w:rPr>
  </w:style>
  <w:style w:type="paragraph" w:styleId="Paragraphedeliste">
    <w:name w:val="List Paragraph"/>
    <w:basedOn w:val="Normal"/>
    <w:uiPriority w:val="34"/>
    <w:qFormat/>
    <w:rsid w:val="009B27AC"/>
    <w:pPr>
      <w:ind w:left="720"/>
      <w:contextualSpacing/>
    </w:pPr>
  </w:style>
  <w:style w:type="paragraph" w:styleId="En-tte">
    <w:name w:val="header"/>
    <w:basedOn w:val="Normal"/>
    <w:link w:val="En-tteCar"/>
    <w:uiPriority w:val="99"/>
    <w:unhideWhenUsed/>
    <w:rsid w:val="009B27AC"/>
    <w:pPr>
      <w:tabs>
        <w:tab w:val="center" w:pos="4680"/>
        <w:tab w:val="right" w:pos="9360"/>
      </w:tabs>
      <w:spacing w:after="0" w:line="240" w:lineRule="auto"/>
    </w:pPr>
  </w:style>
  <w:style w:type="character" w:customStyle="1" w:styleId="En-tteCar">
    <w:name w:val="En-tête Car"/>
    <w:basedOn w:val="Policepardfaut"/>
    <w:link w:val="En-tte"/>
    <w:uiPriority w:val="99"/>
    <w:rsid w:val="009B27AC"/>
  </w:style>
  <w:style w:type="paragraph" w:styleId="Pieddepage">
    <w:name w:val="footer"/>
    <w:basedOn w:val="Normal"/>
    <w:link w:val="PieddepageCar"/>
    <w:uiPriority w:val="99"/>
    <w:unhideWhenUsed/>
    <w:rsid w:val="009B27A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27AC"/>
  </w:style>
  <w:style w:type="character" w:customStyle="1" w:styleId="Titre1Car">
    <w:name w:val="Titre 1 Car"/>
    <w:basedOn w:val="Policepardfaut"/>
    <w:link w:val="Titre1"/>
    <w:uiPriority w:val="9"/>
    <w:rsid w:val="0049257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92577"/>
    <w:pPr>
      <w:outlineLvl w:val="9"/>
    </w:pPr>
  </w:style>
  <w:style w:type="paragraph" w:styleId="TM1">
    <w:name w:val="toc 1"/>
    <w:basedOn w:val="Normal"/>
    <w:next w:val="Normal"/>
    <w:autoRedefine/>
    <w:uiPriority w:val="39"/>
    <w:unhideWhenUsed/>
    <w:rsid w:val="00492577"/>
    <w:pPr>
      <w:spacing w:after="100"/>
    </w:pPr>
  </w:style>
  <w:style w:type="character" w:styleId="Lienhypertexte">
    <w:name w:val="Hyperlink"/>
    <w:basedOn w:val="Policepardfaut"/>
    <w:uiPriority w:val="99"/>
    <w:unhideWhenUsed/>
    <w:rsid w:val="00492577"/>
    <w:rPr>
      <w:color w:val="0563C1" w:themeColor="hyperlink"/>
      <w:u w:val="single"/>
    </w:rPr>
  </w:style>
  <w:style w:type="character" w:styleId="Mentionnonrsolue">
    <w:name w:val="Unresolved Mention"/>
    <w:basedOn w:val="Policepardfaut"/>
    <w:uiPriority w:val="99"/>
    <w:semiHidden/>
    <w:unhideWhenUsed/>
    <w:rsid w:val="001967BA"/>
    <w:rPr>
      <w:color w:val="605E5C"/>
      <w:shd w:val="clear" w:color="auto" w:fill="E1DFDD"/>
    </w:rPr>
  </w:style>
  <w:style w:type="paragraph" w:styleId="Lgende">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1E67AF"/>
  </w:style>
  <w:style w:type="paragraph" w:styleId="Tabledesillustrations">
    <w:name w:val="table of figures"/>
    <w:basedOn w:val="Normal"/>
    <w:next w:val="Normal"/>
    <w:uiPriority w:val="99"/>
    <w:unhideWhenUsed/>
    <w:rsid w:val="001E67AF"/>
    <w:pPr>
      <w:spacing w:after="0"/>
    </w:pPr>
  </w:style>
  <w:style w:type="paragraph" w:styleId="TM2">
    <w:name w:val="toc 2"/>
    <w:basedOn w:val="Normal"/>
    <w:next w:val="Normal"/>
    <w:autoRedefine/>
    <w:uiPriority w:val="39"/>
    <w:unhideWhenUsed/>
    <w:rsid w:val="00992966"/>
    <w:pPr>
      <w:spacing w:after="100"/>
      <w:ind w:left="220"/>
    </w:pPr>
  </w:style>
  <w:style w:type="character" w:styleId="Lienhypertextesuivivisit">
    <w:name w:val="FollowedHyperlink"/>
    <w:basedOn w:val="Policepardfaut"/>
    <w:uiPriority w:val="99"/>
    <w:semiHidden/>
    <w:unhideWhenUsed/>
    <w:rsid w:val="004B46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7461CB"/>
    <w:rsid w:val="009612A6"/>
    <w:rsid w:val="00A57201"/>
    <w:rsid w:val="00AB4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Textedelespacerserv">
    <w:name w:val="Placeholder Text"/>
    <w:basedOn w:val="Policepardfau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E1DBDD6B-9659-D24D-BEC7-845AE6D1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284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TALEUAN Bilal</dc:creator>
  <cp:keywords/>
  <dc:description/>
  <cp:lastModifiedBy>Bilal TALEUAN</cp:lastModifiedBy>
  <cp:revision>2</cp:revision>
  <dcterms:created xsi:type="dcterms:W3CDTF">2020-06-02T17:42:00Z</dcterms:created>
  <dcterms:modified xsi:type="dcterms:W3CDTF">2020-06-02T17:42:00Z</dcterms:modified>
</cp:coreProperties>
</file>