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F130B" w14:textId="03080520" w:rsidR="00C83A57" w:rsidRDefault="00C83A57" w:rsidP="00DE35D6">
      <w:pPr>
        <w:pStyle w:val="NoSpacing"/>
        <w:jc w:val="center"/>
        <w:rPr>
          <w:b/>
          <w:bCs/>
        </w:rPr>
      </w:pPr>
      <w:r>
        <w:rPr>
          <w:b/>
          <w:bCs/>
        </w:rPr>
        <w:t>CEE 6410</w:t>
      </w:r>
    </w:p>
    <w:p w14:paraId="5CCDDFE7" w14:textId="5A3FDDDB" w:rsidR="00A23E96" w:rsidRPr="008F0DD1" w:rsidRDefault="00DE35D6" w:rsidP="00DE35D6">
      <w:pPr>
        <w:pStyle w:val="NoSpacing"/>
        <w:jc w:val="center"/>
        <w:rPr>
          <w:b/>
          <w:bCs/>
        </w:rPr>
      </w:pPr>
      <w:r w:rsidRPr="008F0DD1">
        <w:rPr>
          <w:b/>
          <w:bCs/>
        </w:rPr>
        <w:t>Homework #</w:t>
      </w:r>
      <w:r w:rsidR="008C122F">
        <w:rPr>
          <w:b/>
          <w:bCs/>
        </w:rPr>
        <w:t>2</w:t>
      </w:r>
    </w:p>
    <w:p w14:paraId="40928329" w14:textId="10488B7A" w:rsidR="00DE35D6" w:rsidRPr="008F0DD1" w:rsidRDefault="00DE35D6" w:rsidP="00DE35D6">
      <w:pPr>
        <w:pStyle w:val="NoSpacing"/>
        <w:jc w:val="center"/>
        <w:rPr>
          <w:b/>
          <w:bCs/>
        </w:rPr>
      </w:pPr>
      <w:r w:rsidRPr="008F0DD1">
        <w:rPr>
          <w:b/>
          <w:bCs/>
        </w:rPr>
        <w:t>Graphical and Simplex Solutions</w:t>
      </w:r>
    </w:p>
    <w:p w14:paraId="1AEF5989" w14:textId="77777777" w:rsidR="00DE35D6" w:rsidRDefault="00DE35D6"/>
    <w:p w14:paraId="38C5DC2C" w14:textId="699AD3D4" w:rsidR="008F0DD1" w:rsidRDefault="008F0DD1">
      <w:r>
        <w:t xml:space="preserve">Solve 1 of the 2 problems below (Irrigation or Vehicle Production). Solve </w:t>
      </w:r>
      <w:r w:rsidR="005D7772">
        <w:t xml:space="preserve">the problem </w:t>
      </w:r>
      <w:r>
        <w:t>using the graphical and Simplex methods.</w:t>
      </w:r>
    </w:p>
    <w:p w14:paraId="26C326DE" w14:textId="77777777" w:rsidR="008F0DD1" w:rsidRDefault="008F0DD1"/>
    <w:p w14:paraId="1B1C108E" w14:textId="443B9F76" w:rsidR="008F0DD1" w:rsidRDefault="009C3497" w:rsidP="009C3497">
      <w:r>
        <w:rPr>
          <w:b/>
          <w:bCs/>
        </w:rPr>
        <w:t xml:space="preserve">1. </w:t>
      </w:r>
      <w:r w:rsidR="008F0DD1" w:rsidRPr="009C3497">
        <w:rPr>
          <w:b/>
          <w:bCs/>
        </w:rPr>
        <w:t>Irrigation Problem</w:t>
      </w:r>
      <w:r w:rsidR="008F0DD1">
        <w:t xml:space="preserve"> (from C</w:t>
      </w:r>
      <w:r w:rsidR="008F0DD1" w:rsidRPr="008F0DD1">
        <w:t xml:space="preserve">hapter 2, Problem #3 in </w:t>
      </w:r>
      <w:hyperlink r:id="rId8" w:history="1">
        <w:r w:rsidR="008F0DD1" w:rsidRPr="008F0DD1">
          <w:rPr>
            <w:rStyle w:val="Hyperlink"/>
          </w:rPr>
          <w:t>Bishop et. al (1999)</w:t>
        </w:r>
      </w:hyperlink>
      <w:r w:rsidR="005D7772">
        <w:t>)</w:t>
      </w:r>
    </w:p>
    <w:p w14:paraId="2CBD12D5" w14:textId="4E596370" w:rsidR="008F0DD1" w:rsidRDefault="008F0DD1" w:rsidP="008F0DD1">
      <w:pPr>
        <w:pStyle w:val="indent1"/>
      </w:pPr>
      <w:r>
        <w:t>An aqueduct constructed to supply water to industrial users has an excess capacity in the months of June, July, and August of 14,000 acft, 18,000 acft, and 6,000 acft, respectively.  It is proposed to develop not more than 10,000 acres of new land by utilizing the excess aqueduct capacity for irrigation water deliveries.  Two crops, hay and grain, are to be grown.  Their monthly water requirements and expected net returns are given in the fol</w:t>
      </w:r>
      <w:r>
        <w:softHyphen/>
        <w:t>lowing table:</w:t>
      </w:r>
    </w:p>
    <w:p w14:paraId="6C8840D4" w14:textId="77777777" w:rsidR="008F0DD1" w:rsidRDefault="008F0DD1" w:rsidP="008F0DD1">
      <w:pPr>
        <w:pStyle w:val="indent1"/>
      </w:pPr>
    </w:p>
    <w:tbl>
      <w:tblPr>
        <w:tblW w:w="0" w:type="auto"/>
        <w:tblInd w:w="738"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177"/>
        <w:gridCol w:w="1915"/>
        <w:gridCol w:w="1915"/>
        <w:gridCol w:w="1915"/>
        <w:gridCol w:w="1915"/>
      </w:tblGrid>
      <w:tr w:rsidR="008F0DD1" w14:paraId="3A67D05A" w14:textId="77777777" w:rsidTr="001B5C30">
        <w:trPr>
          <w:cantSplit/>
        </w:trPr>
        <w:tc>
          <w:tcPr>
            <w:tcW w:w="1177" w:type="dxa"/>
            <w:tcBorders>
              <w:top w:val="double" w:sz="4" w:space="0" w:color="auto"/>
              <w:bottom w:val="nil"/>
            </w:tcBorders>
            <w:shd w:val="pct12" w:color="auto" w:fill="FFFFFF"/>
          </w:tcPr>
          <w:p w14:paraId="422C01D9" w14:textId="77777777" w:rsidR="008F0DD1" w:rsidRDefault="008F0DD1" w:rsidP="001B5C30">
            <w:pPr>
              <w:pStyle w:val="indent1"/>
              <w:ind w:left="0" w:firstLine="0"/>
            </w:pPr>
          </w:p>
        </w:tc>
        <w:tc>
          <w:tcPr>
            <w:tcW w:w="5745" w:type="dxa"/>
            <w:gridSpan w:val="3"/>
            <w:tcBorders>
              <w:top w:val="double" w:sz="4" w:space="0" w:color="auto"/>
              <w:bottom w:val="single" w:sz="4" w:space="0" w:color="auto"/>
            </w:tcBorders>
            <w:shd w:val="pct12" w:color="auto" w:fill="FFFFFF"/>
          </w:tcPr>
          <w:p w14:paraId="2D4FACFD" w14:textId="77777777" w:rsidR="008F0DD1" w:rsidRDefault="008F0DD1" w:rsidP="001B5C30">
            <w:pPr>
              <w:pStyle w:val="indent1"/>
              <w:ind w:left="0" w:firstLine="0"/>
              <w:jc w:val="center"/>
            </w:pPr>
            <w:r>
              <w:t>Monthly Water Requirement (acft/acre)</w:t>
            </w:r>
          </w:p>
        </w:tc>
        <w:tc>
          <w:tcPr>
            <w:tcW w:w="1915" w:type="dxa"/>
            <w:tcBorders>
              <w:top w:val="double" w:sz="4" w:space="0" w:color="auto"/>
              <w:bottom w:val="nil"/>
            </w:tcBorders>
            <w:shd w:val="pct12" w:color="auto" w:fill="FFFFFF"/>
          </w:tcPr>
          <w:p w14:paraId="64AC2081" w14:textId="77777777" w:rsidR="008F0DD1" w:rsidRDefault="008F0DD1" w:rsidP="001B5C30">
            <w:pPr>
              <w:pStyle w:val="indent1"/>
              <w:ind w:left="0" w:firstLine="0"/>
            </w:pPr>
          </w:p>
        </w:tc>
      </w:tr>
      <w:tr w:rsidR="008F0DD1" w14:paraId="1F34FB39" w14:textId="77777777" w:rsidTr="001B5C30">
        <w:tc>
          <w:tcPr>
            <w:tcW w:w="1177" w:type="dxa"/>
            <w:tcBorders>
              <w:top w:val="nil"/>
              <w:bottom w:val="single" w:sz="4" w:space="0" w:color="auto"/>
            </w:tcBorders>
            <w:shd w:val="pct12" w:color="auto" w:fill="FFFFFF"/>
          </w:tcPr>
          <w:p w14:paraId="3BB0DE38" w14:textId="77777777" w:rsidR="008F0DD1" w:rsidRDefault="008F0DD1" w:rsidP="001B5C30">
            <w:pPr>
              <w:pStyle w:val="indent1"/>
              <w:ind w:left="0" w:firstLine="0"/>
            </w:pPr>
          </w:p>
        </w:tc>
        <w:tc>
          <w:tcPr>
            <w:tcW w:w="1915" w:type="dxa"/>
            <w:tcBorders>
              <w:top w:val="nil"/>
              <w:bottom w:val="single" w:sz="4" w:space="0" w:color="auto"/>
            </w:tcBorders>
            <w:shd w:val="pct12" w:color="auto" w:fill="FFFFFF"/>
          </w:tcPr>
          <w:p w14:paraId="0B49D5CD" w14:textId="77777777" w:rsidR="008F0DD1" w:rsidRDefault="008F0DD1" w:rsidP="001B5C30">
            <w:pPr>
              <w:pStyle w:val="indent1"/>
              <w:ind w:left="0" w:firstLine="0"/>
              <w:jc w:val="center"/>
            </w:pPr>
            <w:r>
              <w:t>June</w:t>
            </w:r>
          </w:p>
        </w:tc>
        <w:tc>
          <w:tcPr>
            <w:tcW w:w="1915" w:type="dxa"/>
            <w:tcBorders>
              <w:top w:val="nil"/>
              <w:bottom w:val="single" w:sz="4" w:space="0" w:color="auto"/>
            </w:tcBorders>
            <w:shd w:val="pct12" w:color="auto" w:fill="FFFFFF"/>
          </w:tcPr>
          <w:p w14:paraId="2A9BC994" w14:textId="77777777" w:rsidR="008F0DD1" w:rsidRDefault="008F0DD1" w:rsidP="001B5C30">
            <w:pPr>
              <w:pStyle w:val="indent1"/>
              <w:ind w:left="0" w:firstLine="0"/>
              <w:jc w:val="center"/>
            </w:pPr>
            <w:r>
              <w:t>July</w:t>
            </w:r>
          </w:p>
        </w:tc>
        <w:tc>
          <w:tcPr>
            <w:tcW w:w="1915" w:type="dxa"/>
            <w:tcBorders>
              <w:top w:val="nil"/>
              <w:bottom w:val="single" w:sz="4" w:space="0" w:color="auto"/>
            </w:tcBorders>
            <w:shd w:val="pct12" w:color="auto" w:fill="FFFFFF"/>
          </w:tcPr>
          <w:p w14:paraId="3590FDC5" w14:textId="77777777" w:rsidR="008F0DD1" w:rsidRDefault="008F0DD1" w:rsidP="001B5C30">
            <w:pPr>
              <w:pStyle w:val="indent1"/>
              <w:ind w:left="0" w:firstLine="0"/>
              <w:jc w:val="center"/>
            </w:pPr>
            <w:r>
              <w:t>August</w:t>
            </w:r>
          </w:p>
        </w:tc>
        <w:tc>
          <w:tcPr>
            <w:tcW w:w="1915" w:type="dxa"/>
            <w:tcBorders>
              <w:top w:val="nil"/>
              <w:bottom w:val="single" w:sz="4" w:space="0" w:color="auto"/>
            </w:tcBorders>
            <w:shd w:val="pct12" w:color="auto" w:fill="FFFFFF"/>
          </w:tcPr>
          <w:p w14:paraId="16644197" w14:textId="77777777" w:rsidR="008F0DD1" w:rsidRDefault="008F0DD1" w:rsidP="001B5C30">
            <w:pPr>
              <w:pStyle w:val="indent1"/>
              <w:ind w:left="0" w:firstLine="0"/>
              <w:jc w:val="center"/>
            </w:pPr>
            <w:r>
              <w:t>Return, $/acre</w:t>
            </w:r>
          </w:p>
        </w:tc>
      </w:tr>
      <w:tr w:rsidR="008F0DD1" w14:paraId="5217A51A" w14:textId="77777777" w:rsidTr="001B5C30">
        <w:tc>
          <w:tcPr>
            <w:tcW w:w="1177" w:type="dxa"/>
            <w:tcBorders>
              <w:top w:val="nil"/>
              <w:bottom w:val="nil"/>
            </w:tcBorders>
          </w:tcPr>
          <w:p w14:paraId="4E968A7B" w14:textId="77777777" w:rsidR="008F0DD1" w:rsidRDefault="008F0DD1" w:rsidP="001B5C30">
            <w:pPr>
              <w:pStyle w:val="indent1"/>
              <w:ind w:left="0" w:firstLine="0"/>
            </w:pPr>
            <w:r>
              <w:t>Hay</w:t>
            </w:r>
          </w:p>
        </w:tc>
        <w:tc>
          <w:tcPr>
            <w:tcW w:w="1915" w:type="dxa"/>
            <w:tcBorders>
              <w:top w:val="nil"/>
              <w:bottom w:val="nil"/>
            </w:tcBorders>
          </w:tcPr>
          <w:p w14:paraId="004B632F" w14:textId="77777777" w:rsidR="008F0DD1" w:rsidRDefault="008F0DD1" w:rsidP="001B5C30">
            <w:pPr>
              <w:pStyle w:val="indent1"/>
              <w:ind w:left="0" w:firstLine="0"/>
              <w:jc w:val="center"/>
            </w:pPr>
            <w:r>
              <w:t>2</w:t>
            </w:r>
          </w:p>
        </w:tc>
        <w:tc>
          <w:tcPr>
            <w:tcW w:w="1915" w:type="dxa"/>
            <w:tcBorders>
              <w:top w:val="nil"/>
              <w:bottom w:val="nil"/>
            </w:tcBorders>
          </w:tcPr>
          <w:p w14:paraId="6728B506" w14:textId="77777777" w:rsidR="008F0DD1" w:rsidRDefault="008F0DD1" w:rsidP="001B5C30">
            <w:pPr>
              <w:pStyle w:val="indent1"/>
              <w:ind w:left="0" w:firstLine="0"/>
              <w:jc w:val="center"/>
            </w:pPr>
            <w:r>
              <w:t>1</w:t>
            </w:r>
          </w:p>
        </w:tc>
        <w:tc>
          <w:tcPr>
            <w:tcW w:w="1915" w:type="dxa"/>
            <w:tcBorders>
              <w:top w:val="nil"/>
              <w:bottom w:val="nil"/>
            </w:tcBorders>
          </w:tcPr>
          <w:p w14:paraId="1FB594CE" w14:textId="77777777" w:rsidR="008F0DD1" w:rsidRDefault="008F0DD1" w:rsidP="001B5C30">
            <w:pPr>
              <w:pStyle w:val="indent1"/>
              <w:ind w:left="0" w:firstLine="0"/>
              <w:jc w:val="center"/>
            </w:pPr>
            <w:r>
              <w:t>1</w:t>
            </w:r>
          </w:p>
        </w:tc>
        <w:tc>
          <w:tcPr>
            <w:tcW w:w="1915" w:type="dxa"/>
            <w:tcBorders>
              <w:top w:val="nil"/>
              <w:bottom w:val="nil"/>
            </w:tcBorders>
          </w:tcPr>
          <w:p w14:paraId="141A5ABC" w14:textId="77777777" w:rsidR="008F0DD1" w:rsidRDefault="008F0DD1" w:rsidP="001B5C30">
            <w:pPr>
              <w:pStyle w:val="indent1"/>
              <w:ind w:left="0" w:firstLine="0"/>
              <w:jc w:val="center"/>
            </w:pPr>
            <w:r>
              <w:t>100</w:t>
            </w:r>
          </w:p>
        </w:tc>
      </w:tr>
      <w:tr w:rsidR="008F0DD1" w14:paraId="56EB86AC" w14:textId="77777777" w:rsidTr="001B5C30">
        <w:tc>
          <w:tcPr>
            <w:tcW w:w="1177" w:type="dxa"/>
            <w:tcBorders>
              <w:top w:val="dotted" w:sz="4" w:space="0" w:color="auto"/>
              <w:bottom w:val="double" w:sz="4" w:space="0" w:color="auto"/>
            </w:tcBorders>
            <w:shd w:val="pct5" w:color="auto" w:fill="FFFFFF"/>
          </w:tcPr>
          <w:p w14:paraId="7025C93C" w14:textId="77777777" w:rsidR="008F0DD1" w:rsidRDefault="008F0DD1" w:rsidP="001B5C30">
            <w:pPr>
              <w:pStyle w:val="indent1"/>
              <w:ind w:left="0" w:firstLine="0"/>
            </w:pPr>
            <w:r>
              <w:t>Grain</w:t>
            </w:r>
          </w:p>
        </w:tc>
        <w:tc>
          <w:tcPr>
            <w:tcW w:w="1915" w:type="dxa"/>
            <w:tcBorders>
              <w:top w:val="dotted" w:sz="4" w:space="0" w:color="auto"/>
              <w:bottom w:val="double" w:sz="4" w:space="0" w:color="auto"/>
            </w:tcBorders>
            <w:shd w:val="pct5" w:color="auto" w:fill="FFFFFF"/>
          </w:tcPr>
          <w:p w14:paraId="74A5E71F" w14:textId="77777777" w:rsidR="008F0DD1" w:rsidRDefault="008F0DD1" w:rsidP="001B5C30">
            <w:pPr>
              <w:pStyle w:val="indent1"/>
              <w:ind w:left="0" w:firstLine="0"/>
              <w:jc w:val="center"/>
            </w:pPr>
            <w:r>
              <w:t>1</w:t>
            </w:r>
          </w:p>
        </w:tc>
        <w:tc>
          <w:tcPr>
            <w:tcW w:w="1915" w:type="dxa"/>
            <w:tcBorders>
              <w:top w:val="dotted" w:sz="4" w:space="0" w:color="auto"/>
              <w:bottom w:val="double" w:sz="4" w:space="0" w:color="auto"/>
            </w:tcBorders>
            <w:shd w:val="pct5" w:color="auto" w:fill="FFFFFF"/>
          </w:tcPr>
          <w:p w14:paraId="1BA098DC" w14:textId="77777777" w:rsidR="008F0DD1" w:rsidRDefault="008F0DD1" w:rsidP="001B5C30">
            <w:pPr>
              <w:pStyle w:val="indent1"/>
              <w:ind w:left="0" w:firstLine="0"/>
              <w:jc w:val="center"/>
            </w:pPr>
            <w:r>
              <w:t>2</w:t>
            </w:r>
          </w:p>
        </w:tc>
        <w:tc>
          <w:tcPr>
            <w:tcW w:w="1915" w:type="dxa"/>
            <w:tcBorders>
              <w:top w:val="dotted" w:sz="4" w:space="0" w:color="auto"/>
              <w:bottom w:val="double" w:sz="4" w:space="0" w:color="auto"/>
            </w:tcBorders>
            <w:shd w:val="pct5" w:color="auto" w:fill="FFFFFF"/>
          </w:tcPr>
          <w:p w14:paraId="7B14E87D" w14:textId="77777777" w:rsidR="008F0DD1" w:rsidRDefault="008F0DD1" w:rsidP="001B5C30">
            <w:pPr>
              <w:pStyle w:val="indent1"/>
              <w:ind w:left="0" w:firstLine="0"/>
              <w:jc w:val="center"/>
            </w:pPr>
            <w:r>
              <w:t>0</w:t>
            </w:r>
          </w:p>
        </w:tc>
        <w:tc>
          <w:tcPr>
            <w:tcW w:w="1915" w:type="dxa"/>
            <w:tcBorders>
              <w:top w:val="dotted" w:sz="4" w:space="0" w:color="auto"/>
              <w:bottom w:val="double" w:sz="4" w:space="0" w:color="auto"/>
            </w:tcBorders>
            <w:shd w:val="pct5" w:color="auto" w:fill="FFFFFF"/>
          </w:tcPr>
          <w:p w14:paraId="6C2808EE" w14:textId="77777777" w:rsidR="008F0DD1" w:rsidRDefault="008F0DD1" w:rsidP="001B5C30">
            <w:pPr>
              <w:pStyle w:val="indent1"/>
              <w:ind w:left="0" w:firstLine="0"/>
              <w:jc w:val="center"/>
            </w:pPr>
            <w:r>
              <w:t>120</w:t>
            </w:r>
          </w:p>
        </w:tc>
      </w:tr>
    </w:tbl>
    <w:p w14:paraId="249A6A33" w14:textId="77777777" w:rsidR="008F0DD1" w:rsidRDefault="008F0DD1" w:rsidP="008F0DD1">
      <w:pPr>
        <w:pStyle w:val="indent1"/>
      </w:pPr>
    </w:p>
    <w:p w14:paraId="40D803DE" w14:textId="14F674C2" w:rsidR="008F0DD1" w:rsidRDefault="008F0DD1" w:rsidP="009C3497"/>
    <w:p w14:paraId="5DFA7B2D" w14:textId="15E57770" w:rsidR="008F0DD1" w:rsidRDefault="008F0DD1" w:rsidP="008F0DD1">
      <w:pPr>
        <w:rPr>
          <w:b/>
          <w:bCs/>
        </w:rPr>
      </w:pPr>
      <w:r w:rsidRPr="008F0DD1">
        <w:rPr>
          <w:b/>
          <w:bCs/>
        </w:rPr>
        <w:t>2. Vehicle Production Problem</w:t>
      </w:r>
    </w:p>
    <w:p w14:paraId="3830D830" w14:textId="1DC14FBD" w:rsidR="008F0DD1" w:rsidRDefault="008F0DD1" w:rsidP="008F0DD1">
      <w:r>
        <w:t>A motor vehicle company is planning production for the coming year. The company makes Trucks and Sedans. The company will produce 10,000 vehicles total for the year.</w:t>
      </w:r>
      <w:r w:rsidR="005D7772">
        <w:t xml:space="preserve"> Vehicles have the following components:</w:t>
      </w:r>
    </w:p>
    <w:p w14:paraId="74BEC502" w14:textId="36676E60" w:rsidR="008F0DD1" w:rsidRDefault="008F0DD1" w:rsidP="008F0DD1">
      <w:r>
        <w:t>The company has purchased 14,000 fuel tanks. Trucks are made with 2</w:t>
      </w:r>
      <w:r w:rsidR="005D7772">
        <w:t xml:space="preserve">  fuel </w:t>
      </w:r>
      <w:r>
        <w:t>tanks per vehicle; sedans have just one tank.</w:t>
      </w:r>
    </w:p>
    <w:p w14:paraId="1D3BDEE8" w14:textId="27BE9D1E" w:rsidR="008F0DD1" w:rsidRDefault="008F0DD1" w:rsidP="008F0DD1">
      <w:r>
        <w:t>The company has purchased 18,000 rows of seats. Trucks have 1 row of seats per vehicle; sedans have two rows per vehicles.</w:t>
      </w:r>
    </w:p>
    <w:p w14:paraId="13C53098" w14:textId="08AC281F" w:rsidR="008F0DD1" w:rsidRDefault="008F0DD1" w:rsidP="008F0DD1">
      <w:r>
        <w:t>The company has purchased 6,000 four-wheel drive systems. Trucks are built with 1 four-wheel drive system per vehicle. Sedans have none.</w:t>
      </w:r>
    </w:p>
    <w:p w14:paraId="5AEB56FB" w14:textId="423A3A99" w:rsidR="00EE19AD" w:rsidRDefault="00EE19AD" w:rsidP="008F0DD1">
      <w:r>
        <w:t>Trucks generate $100/vehicle while Sedans generate $110/vehicle.</w:t>
      </w:r>
    </w:p>
    <w:p w14:paraId="763D8165" w14:textId="288557E2" w:rsidR="00DC3877" w:rsidRPr="00DC3877" w:rsidRDefault="00DC3877" w:rsidP="008F0DD1">
      <w:pPr>
        <w:rPr>
          <w:b/>
          <w:bCs/>
        </w:rPr>
      </w:pPr>
      <w:r w:rsidRPr="00DC3877">
        <w:rPr>
          <w:b/>
          <w:bCs/>
        </w:rPr>
        <w:t>Additional</w:t>
      </w:r>
      <w:r w:rsidR="009C3497">
        <w:rPr>
          <w:b/>
          <w:bCs/>
        </w:rPr>
        <w:t xml:space="preserve"> Notes</w:t>
      </w:r>
    </w:p>
    <w:p w14:paraId="5DE9C507" w14:textId="0A43EB62" w:rsidR="006C15A3" w:rsidRDefault="006C15A3" w:rsidP="00DC3877">
      <w:pPr>
        <w:pStyle w:val="ListParagraph"/>
        <w:numPr>
          <w:ilvl w:val="0"/>
          <w:numId w:val="2"/>
        </w:numPr>
      </w:pPr>
      <w:r>
        <w:t xml:space="preserve">Organize your report </w:t>
      </w:r>
      <w:r w:rsidR="009C3497">
        <w:t xml:space="preserve">in </w:t>
      </w:r>
      <w:r w:rsidR="00242A76">
        <w:t>the following sections:</w:t>
      </w:r>
      <w:r>
        <w:t xml:space="preserve"> Introduction, Model Formulation</w:t>
      </w:r>
      <w:r w:rsidR="00F12C8F">
        <w:t>, Solution Methods</w:t>
      </w:r>
      <w:r>
        <w:t>, Results (Graphical as a figure in an appendix</w:t>
      </w:r>
      <w:r w:rsidR="00F12C8F">
        <w:t>; Simplex</w:t>
      </w:r>
      <w:r w:rsidR="00D447EB">
        <w:t xml:space="preserve"> as tables </w:t>
      </w:r>
      <w:r w:rsidR="00D447EB">
        <w:lastRenderedPageBreak/>
        <w:t>in an appendix), Conclusions.</w:t>
      </w:r>
      <w:r>
        <w:br/>
      </w:r>
    </w:p>
    <w:p w14:paraId="2726D919" w14:textId="3B44EAA0" w:rsidR="00F501A6" w:rsidRDefault="00F501A6" w:rsidP="00DC3877">
      <w:pPr>
        <w:pStyle w:val="ListParagraph"/>
        <w:numPr>
          <w:ilvl w:val="0"/>
          <w:numId w:val="2"/>
        </w:numPr>
      </w:pPr>
      <w:r w:rsidRPr="00F501A6">
        <w:t xml:space="preserve">When describing the Simplex solution method, show each Tableau </w:t>
      </w:r>
      <w:r w:rsidRPr="00DC3877">
        <w:rPr>
          <w:b/>
          <w:bCs/>
        </w:rPr>
        <w:t>and </w:t>
      </w:r>
      <w:r w:rsidRPr="00F501A6">
        <w:t>describe what happens as you move from one Tableau to the next -- the solution basis, which con</w:t>
      </w:r>
      <w:r w:rsidR="00DC3877">
        <w:t>s</w:t>
      </w:r>
      <w:r w:rsidRPr="00F501A6">
        <w:t>traint binds, which variables enter the basis, and which variables leave the basis.</w:t>
      </w:r>
    </w:p>
    <w:p w14:paraId="311B4D2A" w14:textId="77777777" w:rsidR="00641832" w:rsidRDefault="00641832" w:rsidP="00641832">
      <w:pPr>
        <w:pStyle w:val="ListParagraph"/>
        <w:numPr>
          <w:ilvl w:val="0"/>
          <w:numId w:val="2"/>
        </w:numPr>
      </w:pPr>
      <w:r w:rsidRPr="00F501A6">
        <w:t>Use your solution to also interpret results for the problem you did not choose. i.e., if you choose the Irrigation problem, use your solution to the Irrigation problem to specify and interpret a solution to the Vehicle production problem (or vice versa).</w:t>
      </w:r>
    </w:p>
    <w:p w14:paraId="7337D867" w14:textId="77777777" w:rsidR="009C3497" w:rsidRPr="00F501A6" w:rsidRDefault="009C3497" w:rsidP="009C3497">
      <w:pPr>
        <w:ind w:left="360"/>
      </w:pPr>
    </w:p>
    <w:p w14:paraId="1C98E87A" w14:textId="77777777" w:rsidR="00641832" w:rsidRPr="00F501A6" w:rsidRDefault="00641832" w:rsidP="00641832">
      <w:pPr>
        <w:pStyle w:val="ListParagraph"/>
      </w:pPr>
    </w:p>
    <w:p w14:paraId="6AA9B3C4" w14:textId="77777777" w:rsidR="00242A76" w:rsidRDefault="00242A76" w:rsidP="008F0DD1">
      <w:pPr>
        <w:sectPr w:rsidR="00242A76">
          <w:pgSz w:w="12240" w:h="15840"/>
          <w:pgMar w:top="1440" w:right="1440" w:bottom="1440" w:left="1440" w:header="720" w:footer="720" w:gutter="0"/>
          <w:cols w:space="720"/>
          <w:docGrid w:linePitch="360"/>
        </w:sectPr>
      </w:pPr>
    </w:p>
    <w:tbl>
      <w:tblPr>
        <w:tblW w:w="13951"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99"/>
        <w:gridCol w:w="1261"/>
        <w:gridCol w:w="1707"/>
        <w:gridCol w:w="2255"/>
        <w:gridCol w:w="1889"/>
        <w:gridCol w:w="2789"/>
        <w:gridCol w:w="901"/>
        <w:gridCol w:w="1350"/>
      </w:tblGrid>
      <w:tr w:rsidR="00D95650" w:rsidRPr="00BC4A94" w14:paraId="3E99A163" w14:textId="77777777" w:rsidTr="005A1406">
        <w:tc>
          <w:tcPr>
            <w:tcW w:w="1799" w:type="dxa"/>
            <w:vAlign w:val="center"/>
          </w:tcPr>
          <w:p w14:paraId="3B779F9E" w14:textId="77777777" w:rsidR="00D95650" w:rsidRDefault="00D95650" w:rsidP="005A1406">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lastRenderedPageBreak/>
              <w:t>Category</w:t>
            </w:r>
          </w:p>
          <w:p w14:paraId="77333F25"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(Max. Score)</w:t>
            </w:r>
          </w:p>
        </w:tc>
        <w:tc>
          <w:tcPr>
            <w:tcW w:w="1261" w:type="dxa"/>
            <w:vAlign w:val="center"/>
          </w:tcPr>
          <w:p w14:paraId="040A6AFA"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No Evidence</w:t>
            </w:r>
          </w:p>
        </w:tc>
        <w:tc>
          <w:tcPr>
            <w:tcW w:w="1707" w:type="dxa"/>
            <w:vAlign w:val="center"/>
          </w:tcPr>
          <w:p w14:paraId="1EB6A81A"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Doesn’</w:t>
            </w:r>
            <w:r w:rsidRPr="00BC4A94">
              <w:rPr>
                <w:rFonts w:ascii="TimesNewRomanPS-BoldMT" w:hAnsi="TimesNewRomanPS-BoldMT" w:cs="TimesNewRomanPS-BoldMT"/>
                <w:b/>
                <w:bCs/>
              </w:rPr>
              <w:t>t Meet Standard</w:t>
            </w:r>
          </w:p>
        </w:tc>
        <w:tc>
          <w:tcPr>
            <w:tcW w:w="2255" w:type="dxa"/>
            <w:vAlign w:val="center"/>
          </w:tcPr>
          <w:p w14:paraId="605BB886"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Nearly Meets Standard</w:t>
            </w:r>
          </w:p>
        </w:tc>
        <w:tc>
          <w:tcPr>
            <w:tcW w:w="1889" w:type="dxa"/>
            <w:vAlign w:val="center"/>
          </w:tcPr>
          <w:p w14:paraId="39C2C6AB"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Meets Standard</w:t>
            </w:r>
          </w:p>
        </w:tc>
        <w:tc>
          <w:tcPr>
            <w:tcW w:w="2789" w:type="dxa"/>
            <w:vAlign w:val="center"/>
          </w:tcPr>
          <w:p w14:paraId="004C6DBC"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Exceeds Standard</w:t>
            </w:r>
          </w:p>
        </w:tc>
        <w:tc>
          <w:tcPr>
            <w:tcW w:w="901" w:type="dxa"/>
            <w:vAlign w:val="center"/>
          </w:tcPr>
          <w:p w14:paraId="0F1A7016"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Self-</w:t>
            </w:r>
            <w:r w:rsidRPr="00BC4A94">
              <w:rPr>
                <w:rFonts w:ascii="TimesNewRomanPS-BoldMT" w:hAnsi="TimesNewRomanPS-BoldMT" w:cs="TimesNewRomanPS-BoldMT"/>
                <w:b/>
                <w:bCs/>
              </w:rPr>
              <w:t xml:space="preserve"> Score</w:t>
            </w:r>
          </w:p>
        </w:tc>
        <w:tc>
          <w:tcPr>
            <w:tcW w:w="1350" w:type="dxa"/>
            <w:vAlign w:val="center"/>
          </w:tcPr>
          <w:p w14:paraId="044AA49C"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 xml:space="preserve">Instructor </w:t>
            </w:r>
            <w:r w:rsidRPr="00BC4A94">
              <w:rPr>
                <w:rFonts w:ascii="TimesNewRomanPS-BoldMT" w:hAnsi="TimesNewRomanPS-BoldMT" w:cs="TimesNewRomanPS-BoldMT"/>
                <w:b/>
                <w:bCs/>
              </w:rPr>
              <w:t>Score</w:t>
            </w:r>
          </w:p>
        </w:tc>
      </w:tr>
      <w:tr w:rsidR="00D95650" w:rsidRPr="00BC4A94" w14:paraId="731885B1" w14:textId="77777777" w:rsidTr="005A1406">
        <w:tc>
          <w:tcPr>
            <w:tcW w:w="1799" w:type="dxa"/>
          </w:tcPr>
          <w:p w14:paraId="26D11F26" w14:textId="77777777" w:rsidR="00D95650" w:rsidRDefault="00D95650" w:rsidP="005A1406">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Title</w:t>
            </w:r>
          </w:p>
          <w:p w14:paraId="3FA4CC19"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(1)</w:t>
            </w:r>
          </w:p>
        </w:tc>
        <w:tc>
          <w:tcPr>
            <w:tcW w:w="1261" w:type="dxa"/>
          </w:tcPr>
          <w:p w14:paraId="3036A603"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Absent</w:t>
            </w:r>
          </w:p>
          <w:p w14:paraId="3B8B8D25"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p>
          <w:p w14:paraId="73B285ED"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p>
          <w:p w14:paraId="22C8CBDC" w14:textId="77777777" w:rsidR="00D95650" w:rsidRPr="00BC4A94" w:rsidRDefault="00D95650" w:rsidP="005A1406">
            <w:pPr>
              <w:pStyle w:val="PointValue"/>
              <w:rPr>
                <w:rFonts w:ascii="TimesNewRomanPS-BoldMT" w:hAnsi="TimesNewRomanPS-BoldMT" w:cs="TimesNewRomanPS-BoldMT"/>
                <w:bCs/>
                <w:sz w:val="24"/>
                <w:szCs w:val="24"/>
              </w:rPr>
            </w:pPr>
            <w:r>
              <w:t>0</w:t>
            </w:r>
          </w:p>
        </w:tc>
        <w:tc>
          <w:tcPr>
            <w:tcW w:w="1707" w:type="dxa"/>
          </w:tcPr>
          <w:p w14:paraId="0C418D05"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Evidence of two or less</w:t>
            </w:r>
          </w:p>
          <w:p w14:paraId="49CBA0FA"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p>
          <w:p w14:paraId="23EB7E73" w14:textId="77777777" w:rsidR="00D95650" w:rsidRPr="00BC4A94" w:rsidRDefault="00D95650" w:rsidP="005A1406">
            <w:pPr>
              <w:pStyle w:val="PointValue"/>
              <w:rPr>
                <w:rFonts w:ascii="TimesNewRomanPS-BoldMT" w:hAnsi="TimesNewRomanPS-BoldMT" w:cs="TimesNewRomanPS-BoldMT"/>
                <w:bCs/>
                <w:sz w:val="24"/>
                <w:szCs w:val="24"/>
              </w:rPr>
            </w:pPr>
            <w:r>
              <w:t>0</w:t>
            </w:r>
          </w:p>
        </w:tc>
        <w:tc>
          <w:tcPr>
            <w:tcW w:w="2255" w:type="dxa"/>
          </w:tcPr>
          <w:p w14:paraId="1C5EBD46"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Evidence of three</w:t>
            </w:r>
          </w:p>
          <w:p w14:paraId="798FE272"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p>
          <w:p w14:paraId="1FEF1C36"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p>
          <w:p w14:paraId="331A1391" w14:textId="77777777" w:rsidR="00D95650" w:rsidRPr="00BC4A94" w:rsidRDefault="00D95650" w:rsidP="005A1406">
            <w:pPr>
              <w:pStyle w:val="PointValue"/>
              <w:rPr>
                <w:rFonts w:ascii="TimesNewRomanPS-BoldMT" w:hAnsi="TimesNewRomanPS-BoldMT" w:cs="TimesNewRomanPS-BoldMT"/>
                <w:bCs/>
                <w:sz w:val="24"/>
                <w:szCs w:val="24"/>
              </w:rPr>
            </w:pPr>
            <w:r>
              <w:t>0</w:t>
            </w:r>
          </w:p>
        </w:tc>
        <w:tc>
          <w:tcPr>
            <w:tcW w:w="1889" w:type="dxa"/>
          </w:tcPr>
          <w:p w14:paraId="0A6D7440"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Evidence of four</w:t>
            </w:r>
          </w:p>
          <w:p w14:paraId="2411752C"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p>
          <w:p w14:paraId="4CC8DC1F"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p>
          <w:p w14:paraId="50B16182" w14:textId="77777777" w:rsidR="00D95650" w:rsidRPr="00A6430C" w:rsidRDefault="00D95650" w:rsidP="005A1406">
            <w:pPr>
              <w:pStyle w:val="PointValue"/>
              <w:rPr>
                <w:rFonts w:ascii="TimesNewRomanPS-BoldMT" w:hAnsi="TimesNewRomanPS-BoldMT" w:cs="TimesNewRomanPS-BoldMT"/>
                <w:bCs/>
                <w:sz w:val="24"/>
                <w:szCs w:val="24"/>
              </w:rPr>
            </w:pPr>
            <w:r w:rsidRPr="00A6430C">
              <w:t>1</w:t>
            </w:r>
          </w:p>
        </w:tc>
        <w:tc>
          <w:tcPr>
            <w:tcW w:w="2789" w:type="dxa"/>
          </w:tcPr>
          <w:p w14:paraId="3FF6A6AC" w14:textId="77777777" w:rsidR="00D95650" w:rsidRPr="00A6430C" w:rsidRDefault="00D95650" w:rsidP="005A1406">
            <w:pPr>
              <w:autoSpaceDE w:val="0"/>
              <w:autoSpaceDN w:val="0"/>
              <w:adjustRightInd w:val="0"/>
              <w:spacing w:after="0" w:line="240" w:lineRule="auto"/>
              <w:rPr>
                <w:rFonts w:ascii="TimesNewRomanPS-BoldMT" w:hAnsi="TimesNewRomanPS-BoldMT" w:cs="TimesNewRomanPS-BoldMT"/>
                <w:bCs/>
              </w:rPr>
            </w:pPr>
            <w:r w:rsidRPr="00BC4A94">
              <w:rPr>
                <w:rFonts w:ascii="TimesNewRomanPSMT" w:hAnsi="TimesNewRomanPSMT" w:cs="TimesNewRomanPSMT"/>
                <w:sz w:val="20"/>
                <w:szCs w:val="20"/>
              </w:rPr>
              <w:t>Title – can assess main point from title alone; Name, Instructors</w:t>
            </w:r>
            <w:r>
              <w:rPr>
                <w:rFonts w:ascii="TimesNewRomanPSMT" w:hAnsi="TimesNewRomanPSMT" w:cs="TimesNewRomanPSMT"/>
                <w:sz w:val="20"/>
                <w:szCs w:val="20"/>
              </w:rPr>
              <w:t>’</w:t>
            </w:r>
            <w:r w:rsidRPr="00BC4A94">
              <w:rPr>
                <w:rFonts w:ascii="TimesNewRomanPSMT" w:hAnsi="TimesNewRomanPSMT" w:cs="TimesNewRomanPSMT"/>
                <w:sz w:val="20"/>
                <w:szCs w:val="20"/>
              </w:rPr>
              <w:t xml:space="preserve"> Name</w:t>
            </w:r>
            <w:r>
              <w:rPr>
                <w:rFonts w:ascii="TimesNewRomanPSMT" w:hAnsi="TimesNewRomanPSMT" w:cs="TimesNewRomanPSMT"/>
                <w:sz w:val="20"/>
                <w:szCs w:val="20"/>
              </w:rPr>
              <w:t>s</w:t>
            </w:r>
            <w:r w:rsidRPr="00BC4A94">
              <w:rPr>
                <w:rFonts w:ascii="TimesNewRomanPSMT" w:hAnsi="TimesNewRomanPSMT" w:cs="TimesNewRomanPSMT"/>
                <w:sz w:val="20"/>
                <w:szCs w:val="20"/>
              </w:rPr>
              <w:t>, Course, Date, Neatly finished</w:t>
            </w:r>
            <w:r>
              <w:rPr>
                <w:rFonts w:ascii="TimesNewRomanPSMT" w:hAnsi="TimesNewRomanPSMT" w:cs="TimesNewRomanPSMT"/>
                <w:sz w:val="20"/>
                <w:szCs w:val="20"/>
              </w:rPr>
              <w:t xml:space="preserve">  </w:t>
            </w:r>
            <w:r>
              <w:rPr>
                <w:bdr w:val="single" w:sz="4" w:space="0" w:color="auto"/>
              </w:rPr>
              <w:t>1</w:t>
            </w:r>
          </w:p>
        </w:tc>
        <w:tc>
          <w:tcPr>
            <w:tcW w:w="901" w:type="dxa"/>
          </w:tcPr>
          <w:p w14:paraId="7464E448"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p>
        </w:tc>
        <w:tc>
          <w:tcPr>
            <w:tcW w:w="1350" w:type="dxa"/>
          </w:tcPr>
          <w:p w14:paraId="5D968927"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p>
        </w:tc>
      </w:tr>
      <w:tr w:rsidR="00D95650" w:rsidRPr="00BC4A94" w14:paraId="128EA8F9" w14:textId="77777777" w:rsidTr="005A1406">
        <w:tc>
          <w:tcPr>
            <w:tcW w:w="1799" w:type="dxa"/>
          </w:tcPr>
          <w:p w14:paraId="0ECDC00E" w14:textId="77777777" w:rsidR="00D95650" w:rsidRDefault="00D95650" w:rsidP="005A1406">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Introduction</w:t>
            </w:r>
          </w:p>
          <w:p w14:paraId="064D8A2B"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(3)</w:t>
            </w:r>
          </w:p>
        </w:tc>
        <w:tc>
          <w:tcPr>
            <w:tcW w:w="1261" w:type="dxa"/>
          </w:tcPr>
          <w:p w14:paraId="67BA461F" w14:textId="77777777" w:rsidR="00D95650" w:rsidRDefault="00D95650" w:rsidP="005A1406">
            <w:pPr>
              <w:spacing w:after="0" w:line="240" w:lineRule="auto"/>
            </w:pPr>
            <w:r w:rsidRPr="00BC4A94">
              <w:t>Absent, no evidence</w:t>
            </w:r>
          </w:p>
          <w:p w14:paraId="7020FD6F" w14:textId="77777777" w:rsidR="00D95650" w:rsidRDefault="00D95650" w:rsidP="005A1406">
            <w:pPr>
              <w:spacing w:after="0" w:line="240" w:lineRule="auto"/>
            </w:pPr>
          </w:p>
          <w:p w14:paraId="3CA773ED" w14:textId="77777777" w:rsidR="00D95650" w:rsidRDefault="00D95650" w:rsidP="005A1406">
            <w:pPr>
              <w:spacing w:after="0" w:line="240" w:lineRule="auto"/>
            </w:pPr>
          </w:p>
          <w:p w14:paraId="7F171473" w14:textId="77777777" w:rsidR="00D95650" w:rsidRDefault="00D95650" w:rsidP="005A1406">
            <w:pPr>
              <w:spacing w:after="0" w:line="240" w:lineRule="auto"/>
            </w:pPr>
          </w:p>
          <w:p w14:paraId="33787950" w14:textId="77777777" w:rsidR="00D95650" w:rsidRPr="00BC4A94" w:rsidRDefault="00D95650" w:rsidP="005A1406">
            <w:pPr>
              <w:pStyle w:val="PointValue"/>
            </w:pPr>
            <w:r>
              <w:t>0</w:t>
            </w:r>
          </w:p>
        </w:tc>
        <w:tc>
          <w:tcPr>
            <w:tcW w:w="1707" w:type="dxa"/>
          </w:tcPr>
          <w:p w14:paraId="2FD2BD84"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There is no clear introduction or main topic.</w:t>
            </w:r>
          </w:p>
          <w:p w14:paraId="42BD476C"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p>
          <w:p w14:paraId="7269C53C"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p>
          <w:p w14:paraId="5EC0882E" w14:textId="77777777" w:rsidR="00D95650" w:rsidRPr="00BC4A94" w:rsidRDefault="00D95650" w:rsidP="005A1406">
            <w:pPr>
              <w:pStyle w:val="PointValue"/>
              <w:rPr>
                <w:rFonts w:ascii="TimesNewRomanPS-BoldMT" w:hAnsi="TimesNewRomanPS-BoldMT" w:cs="TimesNewRomanPS-BoldMT"/>
                <w:bCs/>
                <w:sz w:val="24"/>
                <w:szCs w:val="24"/>
              </w:rPr>
            </w:pPr>
            <w:r>
              <w:t>1</w:t>
            </w:r>
          </w:p>
        </w:tc>
        <w:tc>
          <w:tcPr>
            <w:tcW w:w="2255" w:type="dxa"/>
          </w:tcPr>
          <w:p w14:paraId="1B353071" w14:textId="77777777" w:rsidR="00D95650" w:rsidRPr="00BC4A94" w:rsidRDefault="00D95650" w:rsidP="005A1406">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I</w:t>
            </w:r>
            <w:r w:rsidRPr="00BC4A94">
              <w:rPr>
                <w:rFonts w:ascii="TimesNewRomanPSMT" w:hAnsi="TimesNewRomanPSMT" w:cs="TimesNewRomanPSMT"/>
                <w:sz w:val="20"/>
                <w:szCs w:val="20"/>
              </w:rPr>
              <w:t xml:space="preserve">ntroduction states the main topic but </w:t>
            </w:r>
            <w:r>
              <w:rPr>
                <w:rFonts w:ascii="TimesNewRomanPSMT" w:hAnsi="TimesNewRomanPSMT" w:cs="TimesNewRomanPSMT"/>
                <w:sz w:val="20"/>
                <w:szCs w:val="20"/>
              </w:rPr>
              <w:t>e</w:t>
            </w:r>
            <w:r w:rsidRPr="00BC4A94">
              <w:rPr>
                <w:rFonts w:ascii="TimesNewRomanPSMT" w:hAnsi="TimesNewRomanPSMT" w:cs="TimesNewRomanPSMT"/>
                <w:sz w:val="20"/>
                <w:szCs w:val="20"/>
              </w:rPr>
              <w:t>ither:</w:t>
            </w:r>
          </w:p>
          <w:p w14:paraId="62902FD2" w14:textId="77777777" w:rsidR="00D95650" w:rsidRPr="00BC4A94" w:rsidRDefault="00D95650" w:rsidP="00D95650">
            <w:pPr>
              <w:pStyle w:val="ListParagraph"/>
              <w:numPr>
                <w:ilvl w:val="0"/>
                <w:numId w:val="3"/>
              </w:numPr>
              <w:autoSpaceDE w:val="0"/>
              <w:autoSpaceDN w:val="0"/>
              <w:adjustRightInd w:val="0"/>
              <w:spacing w:after="0" w:line="240" w:lineRule="auto"/>
              <w:ind w:left="288" w:hanging="216"/>
              <w:rPr>
                <w:rFonts w:ascii="TimesNewRomanPSMT" w:hAnsi="TimesNewRomanPSMT" w:cs="TimesNewRomanPSMT"/>
                <w:sz w:val="20"/>
                <w:szCs w:val="20"/>
              </w:rPr>
            </w:pPr>
            <w:r>
              <w:rPr>
                <w:rFonts w:ascii="TimesNewRomanPSMT" w:hAnsi="TimesNewRomanPSMT" w:cs="TimesNewRomanPSMT"/>
                <w:sz w:val="20"/>
                <w:szCs w:val="20"/>
              </w:rPr>
              <w:t>Does not</w:t>
            </w:r>
            <w:r w:rsidRPr="00BC4A94">
              <w:rPr>
                <w:rFonts w:ascii="TimesNewRomanPSMT" w:hAnsi="TimesNewRomanPSMT" w:cs="TimesNewRomanPSMT"/>
                <w:sz w:val="20"/>
                <w:szCs w:val="20"/>
              </w:rPr>
              <w:t xml:space="preserve"> give a</w:t>
            </w:r>
            <w:r>
              <w:rPr>
                <w:rFonts w:ascii="TimesNewRomanPSMT" w:hAnsi="TimesNewRomanPSMT" w:cs="TimesNewRomanPSMT"/>
                <w:sz w:val="20"/>
                <w:szCs w:val="20"/>
              </w:rPr>
              <w:t xml:space="preserve"> full</w:t>
            </w:r>
            <w:r w:rsidRPr="00BC4A94">
              <w:rPr>
                <w:rFonts w:ascii="TimesNewRomanPSMT" w:hAnsi="TimesNewRomanPSMT" w:cs="TimesNewRomanPSMT"/>
                <w:sz w:val="20"/>
                <w:szCs w:val="20"/>
              </w:rPr>
              <w:t xml:space="preserve"> overview, Or:</w:t>
            </w:r>
          </w:p>
          <w:p w14:paraId="50878426" w14:textId="77777777" w:rsidR="00D95650" w:rsidRPr="00BC4A94" w:rsidRDefault="00D95650" w:rsidP="00D95650">
            <w:pPr>
              <w:pStyle w:val="ListParagraph"/>
              <w:numPr>
                <w:ilvl w:val="0"/>
                <w:numId w:val="3"/>
              </w:numPr>
              <w:autoSpaceDE w:val="0"/>
              <w:autoSpaceDN w:val="0"/>
              <w:adjustRightInd w:val="0"/>
              <w:spacing w:after="0" w:line="240" w:lineRule="auto"/>
              <w:ind w:left="288" w:hanging="216"/>
            </w:pPr>
            <w:r w:rsidRPr="00BC4A94">
              <w:rPr>
                <w:rFonts w:ascii="TimesNewRomanPSMT" w:hAnsi="TimesNewRomanPSMT" w:cs="TimesNewRomanPSMT"/>
                <w:sz w:val="20"/>
                <w:szCs w:val="20"/>
              </w:rPr>
              <w:t>Too detailed, leading to annoying repetition later</w:t>
            </w:r>
            <w:r>
              <w:rPr>
                <w:rFonts w:ascii="TimesNewRomanPSMT" w:hAnsi="TimesNewRomanPSMT" w:cs="TimesNewRomanPSMT"/>
                <w:sz w:val="20"/>
                <w:szCs w:val="20"/>
              </w:rPr>
              <w:t xml:space="preserve">.  </w:t>
            </w:r>
            <w:r>
              <w:rPr>
                <w:bdr w:val="single" w:sz="4" w:space="0" w:color="auto"/>
              </w:rPr>
              <w:t>2</w:t>
            </w:r>
          </w:p>
        </w:tc>
        <w:tc>
          <w:tcPr>
            <w:tcW w:w="1889" w:type="dxa"/>
          </w:tcPr>
          <w:p w14:paraId="79E57F1E"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 xml:space="preserve">The introduction states the main topic and previews the structure of the </w:t>
            </w:r>
            <w:r>
              <w:rPr>
                <w:rFonts w:ascii="TimesNewRomanPSMT" w:hAnsi="TimesNewRomanPSMT" w:cs="TimesNewRomanPSMT"/>
                <w:sz w:val="20"/>
                <w:szCs w:val="20"/>
              </w:rPr>
              <w:t>report</w:t>
            </w:r>
            <w:r w:rsidRPr="00BC4A94">
              <w:rPr>
                <w:rFonts w:ascii="TimesNewRomanPSMT" w:hAnsi="TimesNewRomanPSMT" w:cs="TimesNewRomanPSMT"/>
                <w:sz w:val="20"/>
                <w:szCs w:val="20"/>
              </w:rPr>
              <w:t>.</w:t>
            </w:r>
          </w:p>
          <w:p w14:paraId="744A8F84"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p>
          <w:p w14:paraId="6B70B143"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p>
          <w:p w14:paraId="5D4D5059" w14:textId="77777777" w:rsidR="00D95650" w:rsidRPr="00BC4A94" w:rsidRDefault="00D95650" w:rsidP="005A1406">
            <w:pPr>
              <w:pStyle w:val="PointValue"/>
              <w:rPr>
                <w:rFonts w:ascii="TimesNewRomanPS-BoldMT" w:hAnsi="TimesNewRomanPS-BoldMT" w:cs="TimesNewRomanPS-BoldMT"/>
                <w:sz w:val="24"/>
                <w:szCs w:val="24"/>
              </w:rPr>
            </w:pPr>
            <w:r>
              <w:t>2</w:t>
            </w:r>
          </w:p>
        </w:tc>
        <w:tc>
          <w:tcPr>
            <w:tcW w:w="2789" w:type="dxa"/>
          </w:tcPr>
          <w:p w14:paraId="7A104DA8"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 xml:space="preserve">The introduction states the main topic and previews the structure of the </w:t>
            </w:r>
            <w:r>
              <w:rPr>
                <w:rFonts w:ascii="TimesNewRomanPSMT" w:hAnsi="TimesNewRomanPSMT" w:cs="TimesNewRomanPSMT"/>
                <w:sz w:val="20"/>
                <w:szCs w:val="20"/>
              </w:rPr>
              <w:t>report</w:t>
            </w:r>
            <w:r w:rsidRPr="00BC4A94">
              <w:rPr>
                <w:rFonts w:ascii="TimesNewRomanPSMT" w:hAnsi="TimesNewRomanPSMT" w:cs="TimesNewRomanPSMT"/>
                <w:sz w:val="20"/>
                <w:szCs w:val="20"/>
              </w:rPr>
              <w:t xml:space="preserve">. Good overview of the </w:t>
            </w:r>
            <w:r>
              <w:rPr>
                <w:rFonts w:ascii="TimesNewRomanPSMT" w:hAnsi="TimesNewRomanPSMT" w:cs="TimesNewRomanPSMT"/>
                <w:sz w:val="20"/>
                <w:szCs w:val="20"/>
              </w:rPr>
              <w:t>problem</w:t>
            </w:r>
            <w:r w:rsidRPr="00BC4A94">
              <w:rPr>
                <w:rFonts w:ascii="TimesNewRomanPSMT" w:hAnsi="TimesNewRomanPSMT" w:cs="TimesNewRomanPSMT"/>
                <w:sz w:val="20"/>
                <w:szCs w:val="20"/>
              </w:rPr>
              <w:t xml:space="preserve"> and s</w:t>
            </w:r>
            <w:r>
              <w:rPr>
                <w:rFonts w:ascii="TimesNewRomanPSMT" w:hAnsi="TimesNewRomanPSMT" w:cs="TimesNewRomanPSMT"/>
                <w:sz w:val="20"/>
                <w:szCs w:val="20"/>
              </w:rPr>
              <w:t>olution approach</w:t>
            </w:r>
            <w:r w:rsidRPr="00BC4A94">
              <w:rPr>
                <w:rFonts w:ascii="TimesNewRomanPSMT" w:hAnsi="TimesNewRomanPSMT" w:cs="TimesNewRomanPSMT"/>
                <w:sz w:val="20"/>
                <w:szCs w:val="20"/>
              </w:rPr>
              <w:t xml:space="preserve">. Gives enough detail to </w:t>
            </w:r>
            <w:r>
              <w:rPr>
                <w:rFonts w:ascii="TimesNewRomanPSMT" w:hAnsi="TimesNewRomanPSMT" w:cs="TimesNewRomanPSMT"/>
                <w:sz w:val="20"/>
                <w:szCs w:val="20"/>
              </w:rPr>
              <w:t>motivate</w:t>
            </w:r>
            <w:r w:rsidRPr="00BC4A94">
              <w:rPr>
                <w:rFonts w:ascii="TimesNewRomanPSMT" w:hAnsi="TimesNewRomanPSMT" w:cs="TimesNewRomanPSMT"/>
                <w:sz w:val="20"/>
                <w:szCs w:val="20"/>
              </w:rPr>
              <w:t xml:space="preserve"> the reader</w:t>
            </w:r>
            <w:r>
              <w:rPr>
                <w:rFonts w:ascii="TimesNewRomanPSMT" w:hAnsi="TimesNewRomanPSMT" w:cs="TimesNewRomanPSMT"/>
                <w:sz w:val="20"/>
                <w:szCs w:val="20"/>
              </w:rPr>
              <w:t xml:space="preserve"> to continue reading</w:t>
            </w:r>
            <w:r w:rsidRPr="00BC4A94">
              <w:rPr>
                <w:rFonts w:ascii="TimesNewRomanPSMT" w:hAnsi="TimesNewRomanPSMT" w:cs="TimesNewRomanPSMT"/>
                <w:sz w:val="20"/>
                <w:szCs w:val="20"/>
              </w:rPr>
              <w:t>.</w:t>
            </w:r>
          </w:p>
          <w:p w14:paraId="5E801260" w14:textId="77777777" w:rsidR="00D95650" w:rsidRPr="00BC4A94" w:rsidRDefault="00D95650" w:rsidP="005A1406">
            <w:pPr>
              <w:pStyle w:val="PointValue"/>
              <w:rPr>
                <w:rFonts w:ascii="TimesNewRomanPS-BoldMT" w:hAnsi="TimesNewRomanPS-BoldMT" w:cs="TimesNewRomanPS-BoldMT"/>
                <w:bCs/>
                <w:sz w:val="24"/>
                <w:szCs w:val="24"/>
              </w:rPr>
            </w:pPr>
            <w:r>
              <w:t>3</w:t>
            </w:r>
          </w:p>
        </w:tc>
        <w:tc>
          <w:tcPr>
            <w:tcW w:w="901" w:type="dxa"/>
          </w:tcPr>
          <w:p w14:paraId="724DDFE3"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p>
        </w:tc>
        <w:tc>
          <w:tcPr>
            <w:tcW w:w="1350" w:type="dxa"/>
          </w:tcPr>
          <w:p w14:paraId="309300B3"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p>
        </w:tc>
      </w:tr>
      <w:tr w:rsidR="00D95650" w:rsidRPr="00BC4A94" w14:paraId="1B178393" w14:textId="77777777" w:rsidTr="005A1406">
        <w:tc>
          <w:tcPr>
            <w:tcW w:w="1799" w:type="dxa"/>
          </w:tcPr>
          <w:p w14:paraId="05F5190D" w14:textId="77777777" w:rsidR="00D95650" w:rsidRDefault="00D95650" w:rsidP="005A1406">
            <w:pPr>
              <w:autoSpaceDE w:val="0"/>
              <w:autoSpaceDN w:val="0"/>
              <w:adjustRightInd w:val="0"/>
              <w:spacing w:after="0" w:line="240" w:lineRule="auto"/>
              <w:jc w:val="center"/>
              <w:rPr>
                <w:rFonts w:ascii="TimesNewRomanPS-BoldMT" w:hAnsi="TimesNewRomanPS-BoldMT" w:cs="TimesNewRomanPS-BoldMT"/>
                <w:b/>
                <w:bCs/>
              </w:rPr>
            </w:pPr>
            <w:r>
              <w:br w:type="page"/>
            </w:r>
            <w:r w:rsidRPr="00BC4A94">
              <w:rPr>
                <w:rFonts w:ascii="TimesNewRomanPS-BoldMT" w:hAnsi="TimesNewRomanPS-BoldMT" w:cs="TimesNewRomanPS-BoldMT"/>
                <w:b/>
                <w:bCs/>
              </w:rPr>
              <w:t>Organization</w:t>
            </w:r>
            <w:r>
              <w:rPr>
                <w:rFonts w:ascii="TimesNewRomanPS-BoldMT" w:hAnsi="TimesNewRomanPS-BoldMT" w:cs="TimesNewRomanPS-BoldMT"/>
                <w:b/>
                <w:bCs/>
              </w:rPr>
              <w:t xml:space="preserve"> and s</w:t>
            </w:r>
            <w:r w:rsidRPr="00BC4A94">
              <w:rPr>
                <w:rFonts w:ascii="TimesNewRomanPS-BoldMT" w:hAnsi="TimesNewRomanPS-BoldMT" w:cs="TimesNewRomanPS-BoldMT"/>
                <w:b/>
                <w:bCs/>
              </w:rPr>
              <w:t xml:space="preserve">tructural development of the idea: </w:t>
            </w:r>
            <w:r>
              <w:rPr>
                <w:rFonts w:ascii="TimesNewRomanPS-BoldMT" w:hAnsi="TimesNewRomanPS-BoldMT" w:cs="TimesNewRomanPS-BoldMT"/>
                <w:b/>
                <w:bCs/>
              </w:rPr>
              <w:t>p</w:t>
            </w:r>
            <w:r w:rsidRPr="00BC4A94">
              <w:rPr>
                <w:rFonts w:ascii="TimesNewRomanPS-BoldMT" w:hAnsi="TimesNewRomanPS-BoldMT" w:cs="TimesNewRomanPS-BoldMT"/>
                <w:b/>
                <w:bCs/>
              </w:rPr>
              <w:t xml:space="preserve">rocedure, </w:t>
            </w:r>
            <w:r>
              <w:rPr>
                <w:rFonts w:ascii="TimesNewRomanPS-BoldMT" w:hAnsi="TimesNewRomanPS-BoldMT" w:cs="TimesNewRomanPS-BoldMT"/>
                <w:b/>
                <w:bCs/>
              </w:rPr>
              <w:t>r</w:t>
            </w:r>
            <w:r w:rsidRPr="00BC4A94">
              <w:rPr>
                <w:rFonts w:ascii="TimesNewRomanPS-BoldMT" w:hAnsi="TimesNewRomanPS-BoldMT" w:cs="TimesNewRomanPS-BoldMT"/>
                <w:b/>
                <w:bCs/>
              </w:rPr>
              <w:t xml:space="preserve">esults, </w:t>
            </w:r>
            <w:r>
              <w:rPr>
                <w:rFonts w:ascii="TimesNewRomanPS-BoldMT" w:hAnsi="TimesNewRomanPS-BoldMT" w:cs="TimesNewRomanPS-BoldMT"/>
                <w:b/>
                <w:bCs/>
              </w:rPr>
              <w:t>conclusions</w:t>
            </w:r>
          </w:p>
          <w:p w14:paraId="26CEAADE"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(10)</w:t>
            </w:r>
          </w:p>
        </w:tc>
        <w:tc>
          <w:tcPr>
            <w:tcW w:w="1261" w:type="dxa"/>
          </w:tcPr>
          <w:p w14:paraId="617DC164"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 xml:space="preserve">No </w:t>
            </w:r>
            <w:r>
              <w:rPr>
                <w:rFonts w:ascii="TimesNewRomanPSMT" w:hAnsi="TimesNewRomanPSMT" w:cs="TimesNewRomanPSMT"/>
                <w:sz w:val="20"/>
                <w:szCs w:val="20"/>
              </w:rPr>
              <w:t>content provided</w:t>
            </w:r>
            <w:r w:rsidRPr="00BC4A94">
              <w:rPr>
                <w:rFonts w:ascii="TimesNewRomanPSMT" w:hAnsi="TimesNewRomanPSMT" w:cs="TimesNewRomanPSMT"/>
                <w:sz w:val="20"/>
                <w:szCs w:val="20"/>
              </w:rPr>
              <w:t>.</w:t>
            </w:r>
          </w:p>
          <w:p w14:paraId="307102C1"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p>
          <w:p w14:paraId="7A836F64"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p>
          <w:p w14:paraId="1F5541E5"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p>
          <w:p w14:paraId="24CDBDB1"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p>
          <w:p w14:paraId="03F2FE6E"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p>
          <w:p w14:paraId="1C176E3F"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p>
          <w:p w14:paraId="49ED27C6"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r w:rsidRPr="00C60308">
              <w:rPr>
                <w:rFonts w:ascii="TimesNewRomanPSMT" w:hAnsi="TimesNewRomanPSMT" w:cs="TimesNewRomanPSMT"/>
                <w:sz w:val="20"/>
                <w:szCs w:val="20"/>
                <w:bdr w:val="single" w:sz="4" w:space="0" w:color="auto"/>
              </w:rPr>
              <w:t>0</w:t>
            </w:r>
          </w:p>
        </w:tc>
        <w:tc>
          <w:tcPr>
            <w:tcW w:w="1707" w:type="dxa"/>
          </w:tcPr>
          <w:p w14:paraId="2A1BBC4F"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 xml:space="preserve">Paragraphs fail to develop the main idea. </w:t>
            </w:r>
            <w:r>
              <w:rPr>
                <w:rFonts w:ascii="TimesNewRomanPSMT" w:hAnsi="TimesNewRomanPSMT" w:cs="TimesNewRomanPSMT"/>
                <w:sz w:val="20"/>
                <w:szCs w:val="20"/>
              </w:rPr>
              <w:t>No section headers or guide to help the reader understand how material is organized.</w:t>
            </w:r>
          </w:p>
          <w:p w14:paraId="0513F353" w14:textId="77777777" w:rsidR="00D95650" w:rsidRPr="00BC4A94" w:rsidRDefault="00D95650" w:rsidP="005A1406">
            <w:pPr>
              <w:pStyle w:val="PointValue"/>
            </w:pPr>
            <w:r>
              <w:t>1 – 5</w:t>
            </w:r>
          </w:p>
        </w:tc>
        <w:tc>
          <w:tcPr>
            <w:tcW w:w="2255" w:type="dxa"/>
          </w:tcPr>
          <w:p w14:paraId="696A7BB6"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Organization of ideas not fully developed.</w:t>
            </w:r>
            <w:r>
              <w:rPr>
                <w:rFonts w:ascii="TimesNewRomanPSMT" w:hAnsi="TimesNewRomanPSMT" w:cs="TimesNewRomanPSMT"/>
                <w:sz w:val="20"/>
                <w:szCs w:val="20"/>
              </w:rPr>
              <w:t xml:space="preserve"> </w:t>
            </w:r>
            <w:r w:rsidRPr="00BC4A94">
              <w:rPr>
                <w:rFonts w:ascii="TimesNewRomanPSMT" w:hAnsi="TimesNewRomanPSMT" w:cs="TimesNewRomanPSMT"/>
                <w:sz w:val="20"/>
                <w:szCs w:val="20"/>
              </w:rPr>
              <w:t>Paragraphs lack supporting detail sentences. No transitions</w:t>
            </w:r>
            <w:r>
              <w:rPr>
                <w:rFonts w:ascii="TimesNewRomanPSMT" w:hAnsi="TimesNewRomanPSMT" w:cs="TimesNewRomanPSMT"/>
                <w:sz w:val="20"/>
                <w:szCs w:val="20"/>
              </w:rPr>
              <w:t xml:space="preserve"> and/or ineffective section headers.</w:t>
            </w:r>
          </w:p>
          <w:p w14:paraId="3518D6AD"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p>
          <w:p w14:paraId="14F0715C" w14:textId="77777777" w:rsidR="00D95650" w:rsidRPr="00BC4A94" w:rsidRDefault="00D95650" w:rsidP="005A1406">
            <w:pPr>
              <w:pStyle w:val="PointValue"/>
            </w:pPr>
            <w:r>
              <w:t xml:space="preserve">6 - 7 </w:t>
            </w:r>
          </w:p>
        </w:tc>
        <w:tc>
          <w:tcPr>
            <w:tcW w:w="1889" w:type="dxa"/>
          </w:tcPr>
          <w:p w14:paraId="673986F9"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Paragraph development present but not perfected.</w:t>
            </w:r>
            <w:r>
              <w:rPr>
                <w:rFonts w:ascii="TimesNewRomanPSMT" w:hAnsi="TimesNewRomanPSMT" w:cs="TimesNewRomanPSMT"/>
                <w:sz w:val="20"/>
                <w:szCs w:val="20"/>
              </w:rPr>
              <w:t xml:space="preserve"> </w:t>
            </w:r>
            <w:r w:rsidRPr="00BC4A94">
              <w:rPr>
                <w:rFonts w:ascii="TimesNewRomanPSMT" w:hAnsi="TimesNewRomanPSMT" w:cs="TimesNewRomanPSMT"/>
                <w:sz w:val="20"/>
                <w:szCs w:val="20"/>
              </w:rPr>
              <w:t xml:space="preserve">Each paragraph has sufficient supporting detail sentences. </w:t>
            </w:r>
            <w:r>
              <w:rPr>
                <w:rFonts w:ascii="TimesNewRomanPSMT" w:hAnsi="TimesNewRomanPSMT" w:cs="TimesNewRomanPSMT"/>
                <w:sz w:val="20"/>
                <w:szCs w:val="20"/>
              </w:rPr>
              <w:t>Few</w:t>
            </w:r>
            <w:r w:rsidRPr="00BC4A94">
              <w:rPr>
                <w:rFonts w:ascii="TimesNewRomanPSMT" w:hAnsi="TimesNewRomanPSMT" w:cs="TimesNewRomanPSMT"/>
                <w:sz w:val="20"/>
                <w:szCs w:val="20"/>
              </w:rPr>
              <w:t xml:space="preserve"> transitions.</w:t>
            </w:r>
          </w:p>
          <w:p w14:paraId="24FBF346" w14:textId="77777777" w:rsidR="00D95650" w:rsidRPr="00BC4A94" w:rsidRDefault="00D95650" w:rsidP="005A1406">
            <w:pPr>
              <w:pStyle w:val="PointValue"/>
              <w:rPr>
                <w:rFonts w:ascii="TimesNewRomanPS-BoldMT" w:hAnsi="TimesNewRomanPS-BoldMT" w:cs="TimesNewRomanPS-BoldMT"/>
                <w:bCs/>
                <w:sz w:val="24"/>
                <w:szCs w:val="24"/>
              </w:rPr>
            </w:pPr>
            <w:r>
              <w:t>8</w:t>
            </w:r>
          </w:p>
        </w:tc>
        <w:tc>
          <w:tcPr>
            <w:tcW w:w="2789" w:type="dxa"/>
          </w:tcPr>
          <w:p w14:paraId="70B07EB9"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Writer demonstrates logic and sequencing of ideas through well-developed</w:t>
            </w:r>
            <w:r>
              <w:rPr>
                <w:rFonts w:ascii="TimesNewRomanPSMT" w:hAnsi="TimesNewRomanPSMT" w:cs="TimesNewRomanPSMT"/>
                <w:sz w:val="20"/>
                <w:szCs w:val="20"/>
              </w:rPr>
              <w:t xml:space="preserve"> section headers, </w:t>
            </w:r>
            <w:r w:rsidRPr="00BC4A94">
              <w:rPr>
                <w:rFonts w:ascii="TimesNewRomanPSMT" w:hAnsi="TimesNewRomanPSMT" w:cs="TimesNewRomanPSMT"/>
                <w:sz w:val="20"/>
                <w:szCs w:val="20"/>
              </w:rPr>
              <w:t>paragraphs</w:t>
            </w:r>
            <w:r>
              <w:rPr>
                <w:rFonts w:ascii="TimesNewRomanPSMT" w:hAnsi="TimesNewRomanPSMT" w:cs="TimesNewRomanPSMT"/>
                <w:sz w:val="20"/>
                <w:szCs w:val="20"/>
              </w:rPr>
              <w:t>, and transitions</w:t>
            </w:r>
            <w:r w:rsidRPr="00BC4A94">
              <w:rPr>
                <w:rFonts w:ascii="TimesNewRomanPSMT" w:hAnsi="TimesNewRomanPSMT" w:cs="TimesNewRomanPSMT"/>
                <w:sz w:val="20"/>
                <w:szCs w:val="20"/>
              </w:rPr>
              <w:t>.</w:t>
            </w:r>
            <w:r>
              <w:rPr>
                <w:rFonts w:ascii="TimesNewRomanPSMT" w:hAnsi="TimesNewRomanPSMT" w:cs="TimesNewRomanPSMT"/>
                <w:sz w:val="20"/>
                <w:szCs w:val="20"/>
              </w:rPr>
              <w:t xml:space="preserve"> </w:t>
            </w:r>
            <w:r w:rsidRPr="00BC4A94">
              <w:rPr>
                <w:rFonts w:ascii="TimesNewRomanPSMT" w:hAnsi="TimesNewRomanPSMT" w:cs="TimesNewRomanPSMT"/>
                <w:sz w:val="20"/>
                <w:szCs w:val="20"/>
              </w:rPr>
              <w:t xml:space="preserve">The first sentence of each paragraph is the summary sentence. </w:t>
            </w:r>
          </w:p>
          <w:p w14:paraId="3DFA652F"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r>
              <w:rPr>
                <w:bdr w:val="single" w:sz="4" w:space="0" w:color="auto"/>
              </w:rPr>
              <w:t>9 - 10</w:t>
            </w:r>
          </w:p>
        </w:tc>
        <w:tc>
          <w:tcPr>
            <w:tcW w:w="901" w:type="dxa"/>
          </w:tcPr>
          <w:p w14:paraId="4A089E28"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p>
        </w:tc>
        <w:tc>
          <w:tcPr>
            <w:tcW w:w="1350" w:type="dxa"/>
          </w:tcPr>
          <w:p w14:paraId="47A83574"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p>
        </w:tc>
      </w:tr>
      <w:tr w:rsidR="00D95650" w:rsidRPr="00991CB0" w14:paraId="18B87262" w14:textId="77777777" w:rsidTr="005A1406">
        <w:trPr>
          <w:trHeight w:val="1268"/>
        </w:trPr>
        <w:tc>
          <w:tcPr>
            <w:tcW w:w="1799" w:type="dxa"/>
            <w:vMerge w:val="restart"/>
            <w:tcBorders>
              <w:top w:val="single" w:sz="4" w:space="0" w:color="000000"/>
              <w:left w:val="single" w:sz="4" w:space="0" w:color="000000"/>
              <w:right w:val="single" w:sz="4" w:space="0" w:color="000000"/>
            </w:tcBorders>
          </w:tcPr>
          <w:p w14:paraId="701F6F79" w14:textId="77777777" w:rsidR="00D95650" w:rsidRDefault="00D95650" w:rsidP="005A1406">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Technical Correctness</w:t>
            </w:r>
          </w:p>
          <w:p w14:paraId="01046355" w14:textId="77777777" w:rsidR="00D95650" w:rsidRPr="008F5A56" w:rsidRDefault="00D95650" w:rsidP="005A1406">
            <w:pPr>
              <w:autoSpaceDE w:val="0"/>
              <w:autoSpaceDN w:val="0"/>
              <w:adjustRightInd w:val="0"/>
              <w:spacing w:after="0" w:line="240" w:lineRule="auto"/>
              <w:jc w:val="center"/>
            </w:pPr>
            <w:r>
              <w:rPr>
                <w:rFonts w:ascii="TimesNewRomanPS-BoldMT" w:hAnsi="TimesNewRomanPS-BoldMT" w:cs="TimesNewRomanPS-BoldMT"/>
                <w:b/>
                <w:bCs/>
              </w:rPr>
              <w:t>(70)</w:t>
            </w:r>
          </w:p>
        </w:tc>
        <w:tc>
          <w:tcPr>
            <w:tcW w:w="1261" w:type="dxa"/>
            <w:tcBorders>
              <w:top w:val="single" w:sz="4" w:space="0" w:color="000000"/>
              <w:left w:val="single" w:sz="4" w:space="0" w:color="000000"/>
              <w:bottom w:val="single" w:sz="4" w:space="0" w:color="000000"/>
              <w:right w:val="single" w:sz="4" w:space="0" w:color="000000"/>
            </w:tcBorders>
          </w:tcPr>
          <w:p w14:paraId="2063566C"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Questions</w:t>
            </w:r>
            <w:r w:rsidRPr="00BC4A94">
              <w:rPr>
                <w:rFonts w:ascii="TimesNewRomanPSMT" w:hAnsi="TimesNewRomanPSMT" w:cs="TimesNewRomanPSMT"/>
                <w:sz w:val="20"/>
                <w:szCs w:val="20"/>
              </w:rPr>
              <w:t xml:space="preserve"> not addressed.</w:t>
            </w:r>
          </w:p>
          <w:p w14:paraId="1DF73CF6"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p>
          <w:p w14:paraId="30EA7289" w14:textId="77777777" w:rsidR="00D95650" w:rsidRPr="008F5A56" w:rsidRDefault="00D95650" w:rsidP="005A1406">
            <w:pPr>
              <w:pStyle w:val="PointValue"/>
            </w:pPr>
            <w:r w:rsidRPr="008F5A56">
              <w:t>3 – 42%</w:t>
            </w:r>
          </w:p>
        </w:tc>
        <w:tc>
          <w:tcPr>
            <w:tcW w:w="1707" w:type="dxa"/>
            <w:tcBorders>
              <w:top w:val="single" w:sz="4" w:space="0" w:color="000000"/>
              <w:left w:val="single" w:sz="4" w:space="0" w:color="000000"/>
              <w:bottom w:val="single" w:sz="4" w:space="0" w:color="000000"/>
              <w:right w:val="single" w:sz="4" w:space="0" w:color="000000"/>
            </w:tcBorders>
          </w:tcPr>
          <w:p w14:paraId="2D38C6B4"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 xml:space="preserve">The writer has no clue what they are talking about. </w:t>
            </w:r>
          </w:p>
          <w:p w14:paraId="762BA9D0" w14:textId="77777777" w:rsidR="00D95650" w:rsidRPr="008F5A56" w:rsidRDefault="00D95650" w:rsidP="005A1406">
            <w:pPr>
              <w:pStyle w:val="PointValue"/>
            </w:pPr>
            <w:r w:rsidRPr="008F5A56">
              <w:t>45 – 58%</w:t>
            </w:r>
          </w:p>
        </w:tc>
        <w:tc>
          <w:tcPr>
            <w:tcW w:w="2255" w:type="dxa"/>
            <w:tcBorders>
              <w:top w:val="single" w:sz="4" w:space="0" w:color="000000"/>
              <w:left w:val="single" w:sz="4" w:space="0" w:color="000000"/>
              <w:bottom w:val="single" w:sz="4" w:space="0" w:color="000000"/>
              <w:right w:val="single" w:sz="4" w:space="0" w:color="000000"/>
            </w:tcBorders>
          </w:tcPr>
          <w:p w14:paraId="041E7E86"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Sketchy</w:t>
            </w:r>
            <w:r>
              <w:rPr>
                <w:rFonts w:ascii="TimesNewRomanPSMT" w:hAnsi="TimesNewRomanPSMT" w:cs="TimesNewRomanPSMT"/>
                <w:sz w:val="20"/>
                <w:szCs w:val="20"/>
              </w:rPr>
              <w:t>:</w:t>
            </w:r>
            <w:r w:rsidRPr="00BC4A94">
              <w:rPr>
                <w:rFonts w:ascii="TimesNewRomanPSMT" w:hAnsi="TimesNewRomanPSMT" w:cs="TimesNewRomanPSMT"/>
                <w:sz w:val="20"/>
                <w:szCs w:val="20"/>
              </w:rPr>
              <w:t xml:space="preserve"> left out required design points. </w:t>
            </w:r>
            <w:r>
              <w:rPr>
                <w:rFonts w:ascii="TimesNewRomanPSMT" w:hAnsi="TimesNewRomanPSMT" w:cs="TimesNewRomanPSMT"/>
                <w:sz w:val="20"/>
                <w:szCs w:val="20"/>
              </w:rPr>
              <w:t>D</w:t>
            </w:r>
            <w:r w:rsidRPr="00BC4A94">
              <w:rPr>
                <w:rFonts w:ascii="TimesNewRomanPSMT" w:hAnsi="TimesNewRomanPSMT" w:cs="TimesNewRomanPSMT"/>
                <w:sz w:val="20"/>
                <w:szCs w:val="20"/>
              </w:rPr>
              <w:t>id not work on this as much as you should have, and it shows.</w:t>
            </w:r>
            <w:r>
              <w:rPr>
                <w:rFonts w:ascii="TimesNewRomanPSMT" w:hAnsi="TimesNewRomanPSMT" w:cs="TimesNewRomanPSMT"/>
                <w:sz w:val="20"/>
                <w:szCs w:val="20"/>
              </w:rPr>
              <w:t xml:space="preserve"> Many important answers are incorrect.</w:t>
            </w:r>
          </w:p>
          <w:p w14:paraId="20E89068" w14:textId="77777777" w:rsidR="00D95650" w:rsidRPr="008F5A56" w:rsidRDefault="00D95650" w:rsidP="005A1406">
            <w:pPr>
              <w:pStyle w:val="PointValue"/>
            </w:pPr>
            <w:r w:rsidRPr="008F5A56">
              <w:t>61 – 79%</w:t>
            </w:r>
          </w:p>
        </w:tc>
        <w:tc>
          <w:tcPr>
            <w:tcW w:w="1889" w:type="dxa"/>
            <w:tcBorders>
              <w:top w:val="single" w:sz="4" w:space="0" w:color="000000"/>
              <w:left w:val="single" w:sz="4" w:space="0" w:color="000000"/>
              <w:bottom w:val="single" w:sz="4" w:space="0" w:color="000000"/>
              <w:right w:val="single" w:sz="4" w:space="0" w:color="000000"/>
            </w:tcBorders>
          </w:tcPr>
          <w:p w14:paraId="14F8A254"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Discussion lacks adequate detail, but all the necessary points are covered</w:t>
            </w:r>
            <w:r>
              <w:rPr>
                <w:rFonts w:ascii="TimesNewRomanPSMT" w:hAnsi="TimesNewRomanPSMT" w:cs="TimesNewRomanPSMT"/>
                <w:sz w:val="20"/>
                <w:szCs w:val="20"/>
              </w:rPr>
              <w:t xml:space="preserve"> and nearly all answers are correct.</w:t>
            </w:r>
          </w:p>
          <w:p w14:paraId="21781B01" w14:textId="77777777" w:rsidR="00D95650" w:rsidRPr="008F5A56" w:rsidRDefault="00D95650" w:rsidP="005A1406">
            <w:pPr>
              <w:pStyle w:val="PointValue"/>
            </w:pPr>
            <w:r w:rsidRPr="008F5A56">
              <w:t>82 – 88%</w:t>
            </w:r>
          </w:p>
        </w:tc>
        <w:tc>
          <w:tcPr>
            <w:tcW w:w="2789" w:type="dxa"/>
            <w:tcBorders>
              <w:top w:val="single" w:sz="4" w:space="0" w:color="000000"/>
              <w:left w:val="single" w:sz="4" w:space="0" w:color="000000"/>
              <w:bottom w:val="single" w:sz="4" w:space="0" w:color="000000"/>
              <w:right w:val="single" w:sz="4" w:space="0" w:color="000000"/>
            </w:tcBorders>
          </w:tcPr>
          <w:p w14:paraId="17B0A878"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Provides what was explicitly asked for. The function of each piece is demonstrated to the reade</w:t>
            </w:r>
            <w:r>
              <w:rPr>
                <w:rFonts w:ascii="TimesNewRomanPSMT" w:hAnsi="TimesNewRomanPSMT" w:cs="TimesNewRomanPSMT"/>
                <w:sz w:val="20"/>
                <w:szCs w:val="20"/>
              </w:rPr>
              <w:t>r</w:t>
            </w:r>
            <w:r w:rsidRPr="00BC4A94">
              <w:rPr>
                <w:rFonts w:ascii="TimesNewRomanPSMT" w:hAnsi="TimesNewRomanPSMT" w:cs="TimesNewRomanPSMT"/>
                <w:sz w:val="20"/>
                <w:szCs w:val="20"/>
              </w:rPr>
              <w:t xml:space="preserve"> in adequate, but not overwhelming, detail.</w:t>
            </w:r>
            <w:r>
              <w:rPr>
                <w:rFonts w:ascii="TimesNewRomanPSMT" w:hAnsi="TimesNewRomanPSMT" w:cs="TimesNewRomanPSMT"/>
                <w:sz w:val="20"/>
                <w:szCs w:val="20"/>
              </w:rPr>
              <w:t xml:space="preserve"> Answers are correct and reasonable.</w:t>
            </w:r>
          </w:p>
          <w:p w14:paraId="6F3BB26C" w14:textId="77777777" w:rsidR="00D95650" w:rsidRPr="008F5A56" w:rsidRDefault="00D95650" w:rsidP="005A1406">
            <w:pPr>
              <w:pStyle w:val="PointValue"/>
            </w:pPr>
            <w:r w:rsidRPr="008F5A56">
              <w:t xml:space="preserve">91 – 100% </w:t>
            </w:r>
          </w:p>
        </w:tc>
        <w:tc>
          <w:tcPr>
            <w:tcW w:w="901" w:type="dxa"/>
            <w:tcBorders>
              <w:top w:val="single" w:sz="4" w:space="0" w:color="000000"/>
              <w:left w:val="single" w:sz="4" w:space="0" w:color="000000"/>
              <w:bottom w:val="single" w:sz="4" w:space="0" w:color="000000"/>
              <w:right w:val="single" w:sz="4" w:space="0" w:color="000000"/>
            </w:tcBorders>
            <w:shd w:val="clear" w:color="auto" w:fill="000000"/>
          </w:tcPr>
          <w:p w14:paraId="6038C73A" w14:textId="77777777" w:rsidR="00D95650" w:rsidRPr="00991CB0" w:rsidRDefault="00D95650" w:rsidP="005A1406">
            <w:pPr>
              <w:autoSpaceDE w:val="0"/>
              <w:autoSpaceDN w:val="0"/>
              <w:adjustRightInd w:val="0"/>
              <w:spacing w:after="0" w:line="240" w:lineRule="auto"/>
              <w:jc w:val="center"/>
              <w:rPr>
                <w:rFonts w:ascii="TimesNewRomanPS-BoldMT" w:hAnsi="TimesNewRomanPS-BoldMT" w:cs="TimesNewRomanPS-BoldMT"/>
                <w:bCs/>
                <w:highlight w:val="black"/>
              </w:rPr>
            </w:pPr>
          </w:p>
        </w:tc>
        <w:tc>
          <w:tcPr>
            <w:tcW w:w="1350" w:type="dxa"/>
            <w:tcBorders>
              <w:top w:val="single" w:sz="4" w:space="0" w:color="000000"/>
              <w:left w:val="single" w:sz="4" w:space="0" w:color="000000"/>
              <w:bottom w:val="single" w:sz="4" w:space="0" w:color="000000"/>
              <w:right w:val="single" w:sz="4" w:space="0" w:color="000000"/>
            </w:tcBorders>
            <w:shd w:val="clear" w:color="auto" w:fill="000000"/>
          </w:tcPr>
          <w:p w14:paraId="7D3FEEC8" w14:textId="77777777" w:rsidR="00D95650" w:rsidRPr="00991CB0" w:rsidRDefault="00D95650" w:rsidP="005A1406">
            <w:pPr>
              <w:autoSpaceDE w:val="0"/>
              <w:autoSpaceDN w:val="0"/>
              <w:adjustRightInd w:val="0"/>
              <w:spacing w:after="0" w:line="240" w:lineRule="auto"/>
              <w:jc w:val="center"/>
              <w:rPr>
                <w:rFonts w:ascii="TimesNewRomanPS-BoldMT" w:hAnsi="TimesNewRomanPS-BoldMT" w:cs="TimesNewRomanPS-BoldMT"/>
                <w:bCs/>
                <w:highlight w:val="black"/>
              </w:rPr>
            </w:pPr>
          </w:p>
        </w:tc>
      </w:tr>
      <w:tr w:rsidR="00D95650" w:rsidRPr="00BC4A94" w14:paraId="1BA0F1CD" w14:textId="77777777" w:rsidTr="005A1406">
        <w:tc>
          <w:tcPr>
            <w:tcW w:w="1799" w:type="dxa"/>
            <w:vMerge/>
            <w:tcBorders>
              <w:left w:val="single" w:sz="4" w:space="0" w:color="000000"/>
              <w:right w:val="single" w:sz="4" w:space="0" w:color="000000"/>
            </w:tcBorders>
          </w:tcPr>
          <w:p w14:paraId="7708D9AA" w14:textId="77777777" w:rsidR="00D95650" w:rsidRPr="00A813D6" w:rsidRDefault="00D95650" w:rsidP="005A1406">
            <w:pPr>
              <w:autoSpaceDE w:val="0"/>
              <w:autoSpaceDN w:val="0"/>
              <w:adjustRightInd w:val="0"/>
              <w:spacing w:after="0" w:line="240" w:lineRule="auto"/>
              <w:jc w:val="center"/>
              <w:rPr>
                <w:rFonts w:ascii="TimesNewRomanPS-BoldMT" w:hAnsi="TimesNewRomanPS-BoldMT" w:cs="TimesNewRomanPS-BoldMT"/>
                <w:bCs/>
              </w:rPr>
            </w:pPr>
          </w:p>
        </w:tc>
        <w:tc>
          <w:tcPr>
            <w:tcW w:w="9901" w:type="dxa"/>
            <w:gridSpan w:val="5"/>
            <w:tcBorders>
              <w:left w:val="single" w:sz="4" w:space="0" w:color="000000"/>
            </w:tcBorders>
          </w:tcPr>
          <w:p w14:paraId="29933436" w14:textId="1B7E8E8B" w:rsidR="00D95650" w:rsidRPr="008F5A56" w:rsidRDefault="004A0D21" w:rsidP="00D95650">
            <w:pPr>
              <w:numPr>
                <w:ilvl w:val="0"/>
                <w:numId w:val="4"/>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Problem Formulation: Decision variables (</w:t>
            </w:r>
            <w:r w:rsidR="00BA28F7">
              <w:rPr>
                <w:rFonts w:ascii="TimesNewRomanPSMT" w:hAnsi="TimesNewRomanPSMT" w:cs="TimesNewRomanPSMT"/>
                <w:sz w:val="20"/>
                <w:szCs w:val="20"/>
              </w:rPr>
              <w:t>5 pts), Objective function (5 pts), Constraint Equations (10 pts)</w:t>
            </w:r>
          </w:p>
        </w:tc>
        <w:tc>
          <w:tcPr>
            <w:tcW w:w="901" w:type="dxa"/>
          </w:tcPr>
          <w:p w14:paraId="0F46D35D"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p>
        </w:tc>
        <w:tc>
          <w:tcPr>
            <w:tcW w:w="1350" w:type="dxa"/>
          </w:tcPr>
          <w:p w14:paraId="2B273ECC"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p>
        </w:tc>
      </w:tr>
      <w:tr w:rsidR="00D95650" w:rsidRPr="00BC4A94" w14:paraId="3867E128" w14:textId="77777777" w:rsidTr="005A1406">
        <w:tc>
          <w:tcPr>
            <w:tcW w:w="1799" w:type="dxa"/>
            <w:vMerge/>
            <w:tcBorders>
              <w:left w:val="single" w:sz="4" w:space="0" w:color="000000"/>
              <w:right w:val="single" w:sz="4" w:space="0" w:color="000000"/>
            </w:tcBorders>
          </w:tcPr>
          <w:p w14:paraId="08690936"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p>
        </w:tc>
        <w:tc>
          <w:tcPr>
            <w:tcW w:w="9901" w:type="dxa"/>
            <w:gridSpan w:val="5"/>
            <w:tcBorders>
              <w:left w:val="single" w:sz="4" w:space="0" w:color="000000"/>
            </w:tcBorders>
          </w:tcPr>
          <w:p w14:paraId="409317E3" w14:textId="018A466A" w:rsidR="00D95650" w:rsidRPr="008F5A56" w:rsidRDefault="00BA28F7" w:rsidP="00D95650">
            <w:pPr>
              <w:numPr>
                <w:ilvl w:val="0"/>
                <w:numId w:val="4"/>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Graphical solution: Plot Constraints, identify convex set (5 pts), Plot objective function slope (5 points)</w:t>
            </w:r>
            <w:r w:rsidR="005A6D11">
              <w:rPr>
                <w:rFonts w:ascii="TimesNewRomanPSMT" w:hAnsi="TimesNewRomanPSMT" w:cs="TimesNewRomanPSMT"/>
                <w:sz w:val="20"/>
                <w:szCs w:val="20"/>
              </w:rPr>
              <w:t>, Determine Optimal Solution Extreme Point (5 pts)</w:t>
            </w:r>
          </w:p>
        </w:tc>
        <w:tc>
          <w:tcPr>
            <w:tcW w:w="901" w:type="dxa"/>
          </w:tcPr>
          <w:p w14:paraId="66082CF0"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p>
        </w:tc>
        <w:tc>
          <w:tcPr>
            <w:tcW w:w="1350" w:type="dxa"/>
          </w:tcPr>
          <w:p w14:paraId="62B0EC58"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p>
        </w:tc>
      </w:tr>
      <w:tr w:rsidR="00D95650" w:rsidRPr="00BC4A94" w14:paraId="06317E7F" w14:textId="77777777" w:rsidTr="005A1406">
        <w:tc>
          <w:tcPr>
            <w:tcW w:w="1799" w:type="dxa"/>
            <w:vMerge/>
            <w:tcBorders>
              <w:left w:val="single" w:sz="4" w:space="0" w:color="000000"/>
              <w:right w:val="single" w:sz="4" w:space="0" w:color="000000"/>
            </w:tcBorders>
          </w:tcPr>
          <w:p w14:paraId="043598AC"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p>
        </w:tc>
        <w:tc>
          <w:tcPr>
            <w:tcW w:w="9901" w:type="dxa"/>
            <w:gridSpan w:val="5"/>
            <w:tcBorders>
              <w:left w:val="single" w:sz="4" w:space="0" w:color="000000"/>
            </w:tcBorders>
          </w:tcPr>
          <w:p w14:paraId="172EA97F" w14:textId="1C0642D5" w:rsidR="00D95650" w:rsidRPr="008F5A56" w:rsidRDefault="005A6D11" w:rsidP="009B31D8">
            <w:pPr>
              <w:numPr>
                <w:ilvl w:val="0"/>
                <w:numId w:val="4"/>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Simplex Solution: Initial Basis (5 pts), Tableaus (10 pts), </w:t>
            </w:r>
            <w:r w:rsidR="009B31D8" w:rsidRPr="009B31D8">
              <w:rPr>
                <w:rFonts w:ascii="TimesNewRomanPSMT" w:hAnsi="TimesNewRomanPSMT" w:cs="TimesNewRomanPSMT"/>
                <w:sz w:val="20"/>
                <w:szCs w:val="20"/>
              </w:rPr>
              <w:t>Interpretation of solution from final tableau and new insights gained over the graphical solution method (10 pts)</w:t>
            </w:r>
          </w:p>
        </w:tc>
        <w:tc>
          <w:tcPr>
            <w:tcW w:w="901" w:type="dxa"/>
          </w:tcPr>
          <w:p w14:paraId="74292AA6"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p>
        </w:tc>
        <w:tc>
          <w:tcPr>
            <w:tcW w:w="1350" w:type="dxa"/>
          </w:tcPr>
          <w:p w14:paraId="6A562760"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p>
        </w:tc>
      </w:tr>
      <w:tr w:rsidR="00D95650" w:rsidRPr="00BC4A94" w14:paraId="5014D0FB" w14:textId="77777777" w:rsidTr="005A1406">
        <w:tc>
          <w:tcPr>
            <w:tcW w:w="1799" w:type="dxa"/>
            <w:vMerge/>
            <w:tcBorders>
              <w:left w:val="single" w:sz="4" w:space="0" w:color="000000"/>
              <w:right w:val="single" w:sz="4" w:space="0" w:color="000000"/>
            </w:tcBorders>
          </w:tcPr>
          <w:p w14:paraId="33CE81D7"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p>
        </w:tc>
        <w:tc>
          <w:tcPr>
            <w:tcW w:w="9901" w:type="dxa"/>
            <w:gridSpan w:val="5"/>
            <w:tcBorders>
              <w:left w:val="single" w:sz="4" w:space="0" w:color="000000"/>
            </w:tcBorders>
          </w:tcPr>
          <w:p w14:paraId="1457D552" w14:textId="2CE70D7E" w:rsidR="00D95650" w:rsidRPr="008F5A56" w:rsidRDefault="009B31D8" w:rsidP="009B31D8">
            <w:pPr>
              <w:numPr>
                <w:ilvl w:val="0"/>
                <w:numId w:val="4"/>
              </w:numPr>
              <w:autoSpaceDE w:val="0"/>
              <w:autoSpaceDN w:val="0"/>
              <w:adjustRightInd w:val="0"/>
              <w:spacing w:after="0" w:line="240" w:lineRule="auto"/>
              <w:rPr>
                <w:rFonts w:ascii="TimesNewRomanPSMT" w:hAnsi="TimesNewRomanPSMT" w:cs="TimesNewRomanPSMT"/>
                <w:sz w:val="20"/>
                <w:szCs w:val="20"/>
              </w:rPr>
            </w:pPr>
            <w:r w:rsidRPr="009B31D8">
              <w:rPr>
                <w:rFonts w:ascii="TimesNewRomanPSMT" w:hAnsi="TimesNewRomanPSMT" w:cs="TimesNewRomanPSMT"/>
                <w:sz w:val="20"/>
                <w:szCs w:val="20"/>
              </w:rPr>
              <w:t xml:space="preserve">Interpretation of results for the problem you did not choose to solve in (A) to (C) above (10 </w:t>
            </w:r>
            <w:r>
              <w:rPr>
                <w:rFonts w:ascii="TimesNewRomanPSMT" w:hAnsi="TimesNewRomanPSMT" w:cs="TimesNewRomanPSMT"/>
                <w:sz w:val="20"/>
                <w:szCs w:val="20"/>
              </w:rPr>
              <w:t>pts</w:t>
            </w:r>
            <w:r w:rsidRPr="009B31D8">
              <w:rPr>
                <w:rFonts w:ascii="TimesNewRomanPSMT" w:hAnsi="TimesNewRomanPSMT" w:cs="TimesNewRomanPSMT"/>
                <w:sz w:val="20"/>
                <w:szCs w:val="20"/>
              </w:rPr>
              <w:t>)</w:t>
            </w:r>
          </w:p>
        </w:tc>
        <w:tc>
          <w:tcPr>
            <w:tcW w:w="901" w:type="dxa"/>
          </w:tcPr>
          <w:p w14:paraId="089F77D2"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p>
        </w:tc>
        <w:tc>
          <w:tcPr>
            <w:tcW w:w="1350" w:type="dxa"/>
          </w:tcPr>
          <w:p w14:paraId="68C45C46"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p>
        </w:tc>
      </w:tr>
      <w:tr w:rsidR="00D95650" w:rsidRPr="00BC4A94" w14:paraId="342E8156" w14:textId="77777777" w:rsidTr="005A1406">
        <w:tc>
          <w:tcPr>
            <w:tcW w:w="1799" w:type="dxa"/>
            <w:vMerge/>
            <w:tcBorders>
              <w:left w:val="single" w:sz="4" w:space="0" w:color="000000"/>
              <w:right w:val="single" w:sz="4" w:space="0" w:color="000000"/>
            </w:tcBorders>
          </w:tcPr>
          <w:p w14:paraId="47308640"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p>
        </w:tc>
        <w:tc>
          <w:tcPr>
            <w:tcW w:w="9901" w:type="dxa"/>
            <w:gridSpan w:val="5"/>
            <w:tcBorders>
              <w:left w:val="single" w:sz="4" w:space="0" w:color="000000"/>
            </w:tcBorders>
          </w:tcPr>
          <w:p w14:paraId="2B9B19FF" w14:textId="77777777" w:rsidR="00D95650" w:rsidRDefault="00D95650" w:rsidP="00D95650">
            <w:pPr>
              <w:numPr>
                <w:ilvl w:val="0"/>
                <w:numId w:val="4"/>
              </w:numPr>
              <w:autoSpaceDE w:val="0"/>
              <w:autoSpaceDN w:val="0"/>
              <w:adjustRightInd w:val="0"/>
              <w:spacing w:after="0" w:line="240" w:lineRule="auto"/>
              <w:rPr>
                <w:rFonts w:ascii="TimesNewRomanPSMT" w:hAnsi="TimesNewRomanPSMT" w:cs="TimesNewRomanPSMT"/>
                <w:sz w:val="20"/>
                <w:szCs w:val="20"/>
              </w:rPr>
            </w:pPr>
          </w:p>
        </w:tc>
        <w:tc>
          <w:tcPr>
            <w:tcW w:w="901" w:type="dxa"/>
          </w:tcPr>
          <w:p w14:paraId="78410FD1"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p>
        </w:tc>
        <w:tc>
          <w:tcPr>
            <w:tcW w:w="1350" w:type="dxa"/>
          </w:tcPr>
          <w:p w14:paraId="7308D05D"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p>
        </w:tc>
      </w:tr>
    </w:tbl>
    <w:p w14:paraId="16A7DDA4" w14:textId="77777777" w:rsidR="00D95650" w:rsidRDefault="00D95650" w:rsidP="00D95650"/>
    <w:tbl>
      <w:tblPr>
        <w:tblW w:w="13951"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99"/>
        <w:gridCol w:w="1261"/>
        <w:gridCol w:w="1707"/>
        <w:gridCol w:w="2255"/>
        <w:gridCol w:w="1889"/>
        <w:gridCol w:w="2789"/>
        <w:gridCol w:w="901"/>
        <w:gridCol w:w="1350"/>
      </w:tblGrid>
      <w:tr w:rsidR="00D95650" w:rsidRPr="00BC4A94" w14:paraId="624A2959" w14:textId="77777777" w:rsidTr="005A1406">
        <w:tc>
          <w:tcPr>
            <w:tcW w:w="1799" w:type="dxa"/>
            <w:vAlign w:val="center"/>
          </w:tcPr>
          <w:p w14:paraId="40EEA8EE" w14:textId="77777777" w:rsidR="00D95650" w:rsidRDefault="00D95650" w:rsidP="005A1406">
            <w:pPr>
              <w:autoSpaceDE w:val="0"/>
              <w:autoSpaceDN w:val="0"/>
              <w:adjustRightInd w:val="0"/>
              <w:spacing w:after="0" w:line="240" w:lineRule="auto"/>
              <w:jc w:val="center"/>
              <w:rPr>
                <w:rFonts w:ascii="TimesNewRomanPS-BoldMT" w:hAnsi="TimesNewRomanPS-BoldMT" w:cs="TimesNewRomanPS-BoldMT"/>
                <w:b/>
                <w:bCs/>
              </w:rPr>
            </w:pPr>
            <w:r>
              <w:br w:type="page"/>
            </w:r>
            <w:r w:rsidRPr="00BC4A94">
              <w:rPr>
                <w:rFonts w:ascii="TimesNewRomanPS-BoldMT" w:hAnsi="TimesNewRomanPS-BoldMT" w:cs="TimesNewRomanPS-BoldMT"/>
                <w:b/>
                <w:bCs/>
              </w:rPr>
              <w:t>Category</w:t>
            </w:r>
          </w:p>
          <w:p w14:paraId="1ED38FD3"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(Max. Score)</w:t>
            </w:r>
          </w:p>
        </w:tc>
        <w:tc>
          <w:tcPr>
            <w:tcW w:w="1261" w:type="dxa"/>
            <w:vAlign w:val="center"/>
          </w:tcPr>
          <w:p w14:paraId="35415191"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No Evidence</w:t>
            </w:r>
          </w:p>
        </w:tc>
        <w:tc>
          <w:tcPr>
            <w:tcW w:w="1707" w:type="dxa"/>
            <w:tcBorders>
              <w:bottom w:val="single" w:sz="4" w:space="0" w:color="auto"/>
            </w:tcBorders>
            <w:vAlign w:val="center"/>
          </w:tcPr>
          <w:p w14:paraId="25E2FF32"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Doesn’t</w:t>
            </w:r>
            <w:r w:rsidRPr="00BC4A94">
              <w:rPr>
                <w:rFonts w:ascii="TimesNewRomanPS-BoldMT" w:hAnsi="TimesNewRomanPS-BoldMT" w:cs="TimesNewRomanPS-BoldMT"/>
                <w:b/>
                <w:bCs/>
              </w:rPr>
              <w:t xml:space="preserve"> Meet Standard</w:t>
            </w:r>
          </w:p>
        </w:tc>
        <w:tc>
          <w:tcPr>
            <w:tcW w:w="2255" w:type="dxa"/>
            <w:vAlign w:val="center"/>
          </w:tcPr>
          <w:p w14:paraId="1064DAA3"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Nearly Meets Standard</w:t>
            </w:r>
          </w:p>
        </w:tc>
        <w:tc>
          <w:tcPr>
            <w:tcW w:w="1889" w:type="dxa"/>
            <w:vAlign w:val="center"/>
          </w:tcPr>
          <w:p w14:paraId="08245EE8"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Meets Standard</w:t>
            </w:r>
          </w:p>
        </w:tc>
        <w:tc>
          <w:tcPr>
            <w:tcW w:w="2789" w:type="dxa"/>
            <w:vAlign w:val="center"/>
          </w:tcPr>
          <w:p w14:paraId="7659ACE4"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Exceeds Standard</w:t>
            </w:r>
          </w:p>
        </w:tc>
        <w:tc>
          <w:tcPr>
            <w:tcW w:w="901" w:type="dxa"/>
            <w:vAlign w:val="center"/>
          </w:tcPr>
          <w:p w14:paraId="694A9306"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Self-</w:t>
            </w:r>
            <w:r w:rsidRPr="00BC4A94">
              <w:rPr>
                <w:rFonts w:ascii="TimesNewRomanPS-BoldMT" w:hAnsi="TimesNewRomanPS-BoldMT" w:cs="TimesNewRomanPS-BoldMT"/>
                <w:b/>
                <w:bCs/>
              </w:rPr>
              <w:t xml:space="preserve"> Score</w:t>
            </w:r>
          </w:p>
        </w:tc>
        <w:tc>
          <w:tcPr>
            <w:tcW w:w="1350" w:type="dxa"/>
            <w:vAlign w:val="center"/>
          </w:tcPr>
          <w:p w14:paraId="6CF7321B"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 xml:space="preserve">Instructor </w:t>
            </w:r>
            <w:r w:rsidRPr="00BC4A94">
              <w:rPr>
                <w:rFonts w:ascii="TimesNewRomanPS-BoldMT" w:hAnsi="TimesNewRomanPS-BoldMT" w:cs="TimesNewRomanPS-BoldMT"/>
                <w:b/>
                <w:bCs/>
              </w:rPr>
              <w:t>Score</w:t>
            </w:r>
          </w:p>
        </w:tc>
      </w:tr>
      <w:tr w:rsidR="00D95650" w:rsidRPr="00BC4A94" w14:paraId="4028A5B3" w14:textId="77777777" w:rsidTr="005A1406">
        <w:tc>
          <w:tcPr>
            <w:tcW w:w="1799" w:type="dxa"/>
          </w:tcPr>
          <w:p w14:paraId="522118C4" w14:textId="77777777" w:rsidR="00D95650" w:rsidRDefault="00D95650" w:rsidP="005A1406">
            <w:pPr>
              <w:autoSpaceDE w:val="0"/>
              <w:autoSpaceDN w:val="0"/>
              <w:adjustRightInd w:val="0"/>
              <w:spacing w:after="0" w:line="240" w:lineRule="auto"/>
              <w:jc w:val="center"/>
              <w:rPr>
                <w:rFonts w:ascii="TimesNewRomanPS-BoldMT" w:hAnsi="TimesNewRomanPS-BoldMT" w:cs="TimesNewRomanPS-BoldMT"/>
                <w:b/>
                <w:bCs/>
              </w:rPr>
            </w:pPr>
            <w:r>
              <w:br w:type="page"/>
            </w:r>
            <w:r>
              <w:br w:type="page"/>
            </w:r>
            <w:r w:rsidRPr="00BC4A94">
              <w:rPr>
                <w:rFonts w:ascii="TimesNewRomanPS-BoldMT" w:hAnsi="TimesNewRomanPS-BoldMT" w:cs="TimesNewRomanPS-BoldMT"/>
                <w:b/>
                <w:bCs/>
              </w:rPr>
              <w:t>Word Usage and Format</w:t>
            </w:r>
          </w:p>
          <w:p w14:paraId="5AC00472"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(7)</w:t>
            </w:r>
          </w:p>
        </w:tc>
        <w:tc>
          <w:tcPr>
            <w:tcW w:w="1261" w:type="dxa"/>
            <w:tcBorders>
              <w:right w:val="single" w:sz="4" w:space="0" w:color="auto"/>
            </w:tcBorders>
          </w:tcPr>
          <w:p w14:paraId="1377832D" w14:textId="77777777" w:rsidR="00D95650" w:rsidRPr="00BC4A94" w:rsidRDefault="00D95650" w:rsidP="005A1406">
            <w:pPr>
              <w:autoSpaceDE w:val="0"/>
              <w:autoSpaceDN w:val="0"/>
              <w:adjustRightInd w:val="0"/>
              <w:spacing w:after="0" w:line="240" w:lineRule="auto"/>
              <w:rPr>
                <w:rFonts w:ascii="TimesNewRomanPS-BoldMT" w:hAnsi="TimesNewRomanPS-BoldMT" w:cs="TimesNewRomanPS-BoldMT"/>
                <w:bCs/>
              </w:rPr>
            </w:pPr>
            <w:r w:rsidRPr="00BC4A94">
              <w:rPr>
                <w:rFonts w:ascii="TimesNewRomanPSMT" w:hAnsi="TimesNewRomanPSMT" w:cs="TimesNewRomanPSMT"/>
                <w:sz w:val="20"/>
                <w:szCs w:val="20"/>
              </w:rPr>
              <w:t>Not applicable</w:t>
            </w:r>
          </w:p>
        </w:tc>
        <w:tc>
          <w:tcPr>
            <w:tcW w:w="1707" w:type="dxa"/>
            <w:tcBorders>
              <w:top w:val="single" w:sz="4" w:space="0" w:color="auto"/>
              <w:left w:val="single" w:sz="4" w:space="0" w:color="auto"/>
              <w:bottom w:val="single" w:sz="4" w:space="0" w:color="auto"/>
              <w:right w:val="single" w:sz="4" w:space="0" w:color="auto"/>
            </w:tcBorders>
          </w:tcPr>
          <w:p w14:paraId="6AF00F31" w14:textId="77777777" w:rsidR="00D95650" w:rsidRPr="00BC4A94" w:rsidRDefault="00D95650" w:rsidP="005A1406">
            <w:pPr>
              <w:autoSpaceDE w:val="0"/>
              <w:autoSpaceDN w:val="0"/>
              <w:adjustRightInd w:val="0"/>
              <w:spacing w:after="0" w:line="240" w:lineRule="auto"/>
              <w:rPr>
                <w:rFonts w:ascii="TimesNewRomanPS-BoldMT" w:hAnsi="TimesNewRomanPS-BoldMT" w:cs="TimesNewRomanPS-BoldMT"/>
                <w:bCs/>
              </w:rPr>
            </w:pPr>
            <w:r w:rsidRPr="00BC4A94">
              <w:rPr>
                <w:rFonts w:ascii="TimesNewRomanPSMT" w:hAnsi="TimesNewRomanPSMT" w:cs="TimesNewRomanPSMT"/>
                <w:sz w:val="20"/>
                <w:szCs w:val="20"/>
              </w:rPr>
              <w:t>Numerous and distracting errors in punctuation, capitalization, spelling, sentence structure, word usage</w:t>
            </w:r>
            <w:r>
              <w:rPr>
                <w:rFonts w:ascii="TimesNewRomanPSMT" w:hAnsi="TimesNewRomanPSMT" w:cs="TimesNewRomanPSMT"/>
                <w:sz w:val="20"/>
                <w:szCs w:val="20"/>
              </w:rPr>
              <w:t>, significant figures, tables, and figures</w:t>
            </w:r>
            <w:r w:rsidRPr="00BC4A94">
              <w:rPr>
                <w:rFonts w:ascii="TimesNewRomanPSMT" w:hAnsi="TimesNewRomanPSMT" w:cs="TimesNewRomanPSMT"/>
                <w:sz w:val="20"/>
                <w:szCs w:val="20"/>
              </w:rPr>
              <w:t>.</w:t>
            </w:r>
            <w:r>
              <w:rPr>
                <w:rFonts w:ascii="TimesNewRomanPSMT" w:hAnsi="TimesNewRomanPSMT" w:cs="TimesNewRomanPSMT"/>
                <w:sz w:val="20"/>
                <w:szCs w:val="20"/>
              </w:rPr>
              <w:t xml:space="preserve"> Data vomited onto page(s).</w:t>
            </w:r>
            <w:r w:rsidRPr="00BC4A94">
              <w:rPr>
                <w:rFonts w:ascii="TimesNewRomanPSMT" w:hAnsi="TimesNewRomanPSMT" w:cs="TimesNewRomanPSMT"/>
                <w:sz w:val="20"/>
                <w:szCs w:val="20"/>
              </w:rPr>
              <w:t xml:space="preserve"> Unacceptable </w:t>
            </w:r>
            <w:r>
              <w:rPr>
                <w:rFonts w:ascii="TimesNewRomanPSMT" w:hAnsi="TimesNewRomanPSMT" w:cs="TimesNewRomanPSMT"/>
                <w:sz w:val="20"/>
                <w:szCs w:val="20"/>
              </w:rPr>
              <w:t>/</w:t>
            </w:r>
            <w:r w:rsidRPr="00BC4A94">
              <w:rPr>
                <w:rFonts w:ascii="TimesNewRomanPSMT" w:hAnsi="TimesNewRomanPSMT" w:cs="TimesNewRomanPSMT"/>
                <w:sz w:val="20"/>
                <w:szCs w:val="20"/>
              </w:rPr>
              <w:t xml:space="preserve"> unprofessional at the </w:t>
            </w:r>
            <w:r>
              <w:rPr>
                <w:rFonts w:ascii="TimesNewRomanPSMT" w:hAnsi="TimesNewRomanPSMT" w:cs="TimesNewRomanPSMT"/>
                <w:sz w:val="20"/>
                <w:szCs w:val="20"/>
              </w:rPr>
              <w:t>graduate</w:t>
            </w:r>
            <w:r w:rsidRPr="00BC4A94">
              <w:rPr>
                <w:rFonts w:ascii="TimesNewRomanPSMT" w:hAnsi="TimesNewRomanPSMT" w:cs="TimesNewRomanPSMT"/>
                <w:sz w:val="20"/>
                <w:szCs w:val="20"/>
              </w:rPr>
              <w:t xml:space="preserve"> level.</w:t>
            </w:r>
            <w:r>
              <w:rPr>
                <w:rFonts w:ascii="TimesNewRomanPSMT" w:hAnsi="TimesNewRomanPSMT" w:cs="TimesNewRomanPSMT"/>
                <w:sz w:val="20"/>
                <w:szCs w:val="20"/>
              </w:rPr>
              <w:t xml:space="preserve"> </w:t>
            </w:r>
            <w:r>
              <w:t xml:space="preserve"> </w:t>
            </w:r>
            <w:r w:rsidRPr="00431970">
              <w:rPr>
                <w:bdr w:val="single" w:sz="4" w:space="0" w:color="auto"/>
              </w:rPr>
              <w:t xml:space="preserve">1 – </w:t>
            </w:r>
            <w:r>
              <w:rPr>
                <w:bdr w:val="single" w:sz="4" w:space="0" w:color="auto"/>
              </w:rPr>
              <w:t>5</w:t>
            </w:r>
          </w:p>
        </w:tc>
        <w:tc>
          <w:tcPr>
            <w:tcW w:w="2255" w:type="dxa"/>
            <w:tcBorders>
              <w:left w:val="single" w:sz="4" w:space="0" w:color="auto"/>
            </w:tcBorders>
          </w:tcPr>
          <w:p w14:paraId="1683AD56"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 xml:space="preserve">Misspelled words, poor English grammar and word choice. </w:t>
            </w:r>
            <w:r>
              <w:rPr>
                <w:rFonts w:ascii="TimesNewRomanPSMT" w:hAnsi="TimesNewRomanPSMT" w:cs="TimesNewRomanPSMT"/>
                <w:sz w:val="20"/>
                <w:szCs w:val="20"/>
              </w:rPr>
              <w:t>Main body of report is either longer or significantly less than one page. Figures</w:t>
            </w:r>
            <w:r w:rsidRPr="00BC4A94">
              <w:rPr>
                <w:rFonts w:ascii="TimesNewRomanPSMT" w:hAnsi="TimesNewRomanPSMT" w:cs="TimesNewRomanPSMT"/>
                <w:sz w:val="20"/>
                <w:szCs w:val="20"/>
              </w:rPr>
              <w:t xml:space="preserve"> are too small and/or under-labeled, although they are usually of acceptable quality and focus. </w:t>
            </w:r>
            <w:r>
              <w:rPr>
                <w:rFonts w:ascii="TimesNewRomanPSMT" w:hAnsi="TimesNewRomanPSMT" w:cs="TimesNewRomanPSMT"/>
                <w:sz w:val="20"/>
                <w:szCs w:val="20"/>
              </w:rPr>
              <w:t xml:space="preserve">Tables incoherent or not cohesive. </w:t>
            </w:r>
            <w:r w:rsidRPr="00BC4A94">
              <w:rPr>
                <w:rFonts w:ascii="TimesNewRomanPSMT" w:hAnsi="TimesNewRomanPSMT" w:cs="TimesNewRomanPSMT"/>
                <w:sz w:val="20"/>
                <w:szCs w:val="20"/>
              </w:rPr>
              <w:t xml:space="preserve">Bad font sizes. </w:t>
            </w:r>
            <w:r>
              <w:rPr>
                <w:rFonts w:ascii="TimesNewRomanPSMT" w:hAnsi="TimesNewRomanPSMT" w:cs="TimesNewRomanPSMT"/>
                <w:sz w:val="20"/>
                <w:szCs w:val="20"/>
              </w:rPr>
              <w:t xml:space="preserve">Too much or too little data in appendices. </w:t>
            </w:r>
            <w:r w:rsidRPr="00BC4A94">
              <w:rPr>
                <w:rFonts w:ascii="TimesNewRomanPSMT" w:hAnsi="TimesNewRomanPSMT" w:cs="TimesNewRomanPSMT"/>
                <w:sz w:val="20"/>
                <w:szCs w:val="20"/>
              </w:rPr>
              <w:t>Could be improved by being more meticulous.</w:t>
            </w:r>
          </w:p>
          <w:p w14:paraId="549D6A52"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r>
              <w:rPr>
                <w:rFonts w:ascii="TimesNewRomanPSMT" w:hAnsi="TimesNewRomanPSMT" w:cs="TimesNewRomanPSMT"/>
                <w:sz w:val="20"/>
                <w:szCs w:val="20"/>
                <w:bdr w:val="single" w:sz="4" w:space="0" w:color="auto"/>
              </w:rPr>
              <w:t>5</w:t>
            </w:r>
          </w:p>
        </w:tc>
        <w:tc>
          <w:tcPr>
            <w:tcW w:w="1889" w:type="dxa"/>
          </w:tcPr>
          <w:p w14:paraId="3604C0D4"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 xml:space="preserve">Almost no errors in punctuation, capitalization, spelling, sentence </w:t>
            </w:r>
            <w:r>
              <w:rPr>
                <w:rFonts w:ascii="TimesNewRomanPSMT" w:hAnsi="TimesNewRomanPSMT" w:cs="TimesNewRomanPSMT"/>
                <w:sz w:val="20"/>
                <w:szCs w:val="20"/>
              </w:rPr>
              <w:t xml:space="preserve">structure, </w:t>
            </w:r>
            <w:r w:rsidRPr="00BC4A94">
              <w:rPr>
                <w:rFonts w:ascii="TimesNewRomanPSMT" w:hAnsi="TimesNewRomanPSMT" w:cs="TimesNewRomanPSMT"/>
                <w:sz w:val="20"/>
                <w:szCs w:val="20"/>
              </w:rPr>
              <w:t>word usage</w:t>
            </w:r>
            <w:r>
              <w:rPr>
                <w:rFonts w:ascii="TimesNewRomanPSMT" w:hAnsi="TimesNewRomanPSMT" w:cs="TimesNewRomanPSMT"/>
                <w:sz w:val="20"/>
                <w:szCs w:val="20"/>
              </w:rPr>
              <w:t>, significant figures, and presentation of figures, tables, and appendices</w:t>
            </w:r>
            <w:r w:rsidRPr="00BC4A94">
              <w:rPr>
                <w:rFonts w:ascii="TimesNewRomanPSMT" w:hAnsi="TimesNewRomanPSMT" w:cs="TimesNewRomanPSMT"/>
                <w:sz w:val="20"/>
                <w:szCs w:val="20"/>
              </w:rPr>
              <w:t>.</w:t>
            </w:r>
            <w:r>
              <w:rPr>
                <w:rFonts w:ascii="TimesNewRomanPSMT" w:hAnsi="TimesNewRomanPSMT" w:cs="TimesNewRomanPSMT"/>
                <w:sz w:val="20"/>
                <w:szCs w:val="20"/>
              </w:rPr>
              <w:t xml:space="preserve"> Main body of report is one page or less</w:t>
            </w:r>
            <w:r w:rsidRPr="00BC4A94">
              <w:rPr>
                <w:rFonts w:ascii="TimesNewRomanPSMT" w:hAnsi="TimesNewRomanPSMT" w:cs="TimesNewRomanPSMT"/>
                <w:sz w:val="20"/>
                <w:szCs w:val="20"/>
              </w:rPr>
              <w:t xml:space="preserve"> </w:t>
            </w:r>
          </w:p>
          <w:p w14:paraId="6F665436"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p>
          <w:p w14:paraId="43B99B98"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p>
          <w:p w14:paraId="4292F959"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r>
              <w:rPr>
                <w:rFonts w:ascii="TimesNewRomanPSMT" w:hAnsi="TimesNewRomanPSMT" w:cs="TimesNewRomanPSMT"/>
                <w:sz w:val="20"/>
                <w:szCs w:val="20"/>
                <w:bdr w:val="single" w:sz="4" w:space="0" w:color="auto"/>
              </w:rPr>
              <w:t>6</w:t>
            </w:r>
          </w:p>
        </w:tc>
        <w:tc>
          <w:tcPr>
            <w:tcW w:w="2789" w:type="dxa"/>
          </w:tcPr>
          <w:p w14:paraId="1B74B116" w14:textId="77777777" w:rsidR="00D95650" w:rsidRPr="00BC4A94" w:rsidRDefault="00D95650" w:rsidP="005A1406">
            <w:pPr>
              <w:autoSpaceDE w:val="0"/>
              <w:autoSpaceDN w:val="0"/>
              <w:adjustRightInd w:val="0"/>
              <w:spacing w:after="0" w:line="240" w:lineRule="auto"/>
              <w:rPr>
                <w:rFonts w:ascii="TimesNewRomanPS-BoldMT" w:hAnsi="TimesNewRomanPS-BoldMT" w:cs="TimesNewRomanPS-BoldMT"/>
                <w:bCs/>
              </w:rPr>
            </w:pPr>
            <w:r w:rsidRPr="00BC4A94">
              <w:rPr>
                <w:rFonts w:ascii="TimesNewRomanPSMT" w:hAnsi="TimesNewRomanPSMT" w:cs="TimesNewRomanPSMT"/>
                <w:sz w:val="20"/>
                <w:szCs w:val="20"/>
              </w:rPr>
              <w:t xml:space="preserve">Punctuation, capitalization, spelling, sentence </w:t>
            </w:r>
            <w:r>
              <w:rPr>
                <w:rFonts w:ascii="TimesNewRomanPSMT" w:hAnsi="TimesNewRomanPSMT" w:cs="TimesNewRomanPSMT"/>
                <w:sz w:val="20"/>
                <w:szCs w:val="20"/>
              </w:rPr>
              <w:t xml:space="preserve">structure, </w:t>
            </w:r>
            <w:r w:rsidRPr="00BC4A94">
              <w:rPr>
                <w:rFonts w:ascii="TimesNewRomanPSMT" w:hAnsi="TimesNewRomanPSMT" w:cs="TimesNewRomanPSMT"/>
                <w:sz w:val="20"/>
                <w:szCs w:val="20"/>
              </w:rPr>
              <w:t>word usage</w:t>
            </w:r>
            <w:r>
              <w:rPr>
                <w:rFonts w:ascii="TimesNewRomanPSMT" w:hAnsi="TimesNewRomanPSMT" w:cs="TimesNewRomanPSMT"/>
                <w:sz w:val="20"/>
                <w:szCs w:val="20"/>
              </w:rPr>
              <w:t>, and significant figures</w:t>
            </w:r>
            <w:r w:rsidRPr="00BC4A94">
              <w:rPr>
                <w:rFonts w:ascii="TimesNewRomanPSMT" w:hAnsi="TimesNewRomanPSMT" w:cs="TimesNewRomanPSMT"/>
                <w:sz w:val="20"/>
                <w:szCs w:val="20"/>
              </w:rPr>
              <w:t xml:space="preserve"> all correct. </w:t>
            </w:r>
            <w:r>
              <w:rPr>
                <w:rFonts w:ascii="TimesNewRomanPSMT" w:hAnsi="TimesNewRomanPSMT" w:cs="TimesNewRomanPSMT"/>
                <w:sz w:val="20"/>
                <w:szCs w:val="20"/>
              </w:rPr>
              <w:t xml:space="preserve">Main body of report is one page or less. </w:t>
            </w:r>
            <w:r w:rsidRPr="00BC4A94">
              <w:rPr>
                <w:rFonts w:ascii="TimesNewRomanPSMT" w:hAnsi="TimesNewRomanPSMT" w:cs="TimesNewRomanPSMT"/>
                <w:sz w:val="20"/>
                <w:szCs w:val="20"/>
              </w:rPr>
              <w:t>Clear</w:t>
            </w:r>
            <w:r>
              <w:rPr>
                <w:rFonts w:ascii="TimesNewRomanPSMT" w:hAnsi="TimesNewRomanPSMT" w:cs="TimesNewRomanPSMT"/>
                <w:sz w:val="20"/>
                <w:szCs w:val="20"/>
              </w:rPr>
              <w:t>, consistent</w:t>
            </w:r>
            <w:r w:rsidRPr="00BC4A94">
              <w:rPr>
                <w:rFonts w:ascii="TimesNewRomanPSMT" w:hAnsi="TimesNewRomanPSMT" w:cs="TimesNewRomanPSMT"/>
                <w:sz w:val="20"/>
                <w:szCs w:val="20"/>
              </w:rPr>
              <w:t xml:space="preserve"> fonts. Good word processing skills. </w:t>
            </w:r>
            <w:r>
              <w:rPr>
                <w:rFonts w:ascii="TimesNewRomanPSMT" w:hAnsi="TimesNewRomanPSMT" w:cs="TimesNewRomanPSMT"/>
                <w:sz w:val="20"/>
                <w:szCs w:val="20"/>
              </w:rPr>
              <w:t>Figures</w:t>
            </w:r>
            <w:r w:rsidRPr="00BC4A94">
              <w:rPr>
                <w:rFonts w:ascii="TimesNewRomanPSMT" w:hAnsi="TimesNewRomanPSMT" w:cs="TimesNewRomanPSMT"/>
                <w:sz w:val="20"/>
                <w:szCs w:val="20"/>
              </w:rPr>
              <w:t xml:space="preserve"> have adequate contrast. Informative figure </w:t>
            </w:r>
            <w:r>
              <w:rPr>
                <w:rFonts w:ascii="TimesNewRomanPSMT" w:hAnsi="TimesNewRomanPSMT" w:cs="TimesNewRomanPSMT"/>
                <w:sz w:val="20"/>
                <w:szCs w:val="20"/>
              </w:rPr>
              <w:t>and table titles and legends</w:t>
            </w:r>
            <w:r w:rsidRPr="00BC4A94">
              <w:rPr>
                <w:rFonts w:ascii="TimesNewRomanPSMT" w:hAnsi="TimesNewRomanPSMT" w:cs="TimesNewRomanPSMT"/>
                <w:sz w:val="20"/>
                <w:szCs w:val="20"/>
              </w:rPr>
              <w:t xml:space="preserve">. </w:t>
            </w:r>
            <w:r>
              <w:rPr>
                <w:rFonts w:ascii="TimesNewRomanPSMT" w:hAnsi="TimesNewRomanPSMT" w:cs="TimesNewRomanPSMT"/>
                <w:sz w:val="20"/>
                <w:szCs w:val="20"/>
              </w:rPr>
              <w:t>Figures</w:t>
            </w:r>
            <w:r w:rsidRPr="00BC4A94">
              <w:rPr>
                <w:rFonts w:ascii="TimesNewRomanPSMT" w:hAnsi="TimesNewRomanPSMT" w:cs="TimesNewRomanPSMT"/>
                <w:sz w:val="20"/>
                <w:szCs w:val="20"/>
              </w:rPr>
              <w:t xml:space="preserve"> have appropriate axis tick </w:t>
            </w:r>
            <w:r>
              <w:rPr>
                <w:rFonts w:ascii="TimesNewRomanPSMT" w:hAnsi="TimesNewRomanPSMT" w:cs="TimesNewRomanPSMT"/>
                <w:sz w:val="20"/>
                <w:szCs w:val="20"/>
              </w:rPr>
              <w:t xml:space="preserve">spacing, </w:t>
            </w:r>
            <w:r w:rsidRPr="00BC4A94">
              <w:rPr>
                <w:rFonts w:ascii="TimesNewRomanPSMT" w:hAnsi="TimesNewRomanPSMT" w:cs="TimesNewRomanPSMT"/>
                <w:sz w:val="20"/>
                <w:szCs w:val="20"/>
              </w:rPr>
              <w:t>labels</w:t>
            </w:r>
            <w:r>
              <w:rPr>
                <w:rFonts w:ascii="TimesNewRomanPSMT" w:hAnsi="TimesNewRomanPSMT" w:cs="TimesNewRomanPSMT"/>
                <w:sz w:val="20"/>
                <w:szCs w:val="20"/>
              </w:rPr>
              <w:t>, units, and legends</w:t>
            </w:r>
            <w:r w:rsidRPr="00BC4A94">
              <w:rPr>
                <w:rFonts w:ascii="TimesNewRomanPSMT" w:hAnsi="TimesNewRomanPSMT" w:cs="TimesNewRomanPSMT"/>
                <w:sz w:val="20"/>
                <w:szCs w:val="20"/>
              </w:rPr>
              <w:t xml:space="preserve">. </w:t>
            </w:r>
            <w:r>
              <w:rPr>
                <w:rFonts w:ascii="TimesNewRomanPSMT" w:hAnsi="TimesNewRomanPSMT" w:cs="TimesNewRomanPSMT"/>
                <w:sz w:val="20"/>
                <w:szCs w:val="20"/>
              </w:rPr>
              <w:t xml:space="preserve">Table columns cohesive, labeled, and specify units. </w:t>
            </w:r>
            <w:r w:rsidRPr="00BC4A94">
              <w:rPr>
                <w:rFonts w:ascii="TimesNewRomanPSMT" w:hAnsi="TimesNewRomanPSMT" w:cs="TimesNewRomanPSMT"/>
                <w:sz w:val="20"/>
                <w:szCs w:val="20"/>
              </w:rPr>
              <w:t>Document is stapled</w:t>
            </w:r>
            <w:r>
              <w:rPr>
                <w:rFonts w:ascii="TimesNewRomanPSMT" w:hAnsi="TimesNewRomanPSMT" w:cs="TimesNewRomanPSMT"/>
                <w:sz w:val="20"/>
                <w:szCs w:val="20"/>
              </w:rPr>
              <w:t xml:space="preserve">. Appendices, if provided, are separated by topic, and each have a title, discussion, and proper formatting and display of information    </w:t>
            </w:r>
            <w:r>
              <w:rPr>
                <w:rFonts w:ascii="TimesNewRomanPSMT" w:hAnsi="TimesNewRomanPSMT" w:cs="TimesNewRomanPSMT"/>
                <w:sz w:val="20"/>
                <w:szCs w:val="20"/>
                <w:bdr w:val="single" w:sz="4" w:space="0" w:color="auto"/>
              </w:rPr>
              <w:t>7</w:t>
            </w:r>
          </w:p>
        </w:tc>
        <w:tc>
          <w:tcPr>
            <w:tcW w:w="901" w:type="dxa"/>
          </w:tcPr>
          <w:p w14:paraId="66BA6617"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p>
        </w:tc>
        <w:tc>
          <w:tcPr>
            <w:tcW w:w="1350" w:type="dxa"/>
          </w:tcPr>
          <w:p w14:paraId="17EB7D0A"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p>
        </w:tc>
      </w:tr>
      <w:tr w:rsidR="00D95650" w:rsidRPr="00BC4A94" w14:paraId="170E59C1" w14:textId="77777777" w:rsidTr="005A1406">
        <w:tc>
          <w:tcPr>
            <w:tcW w:w="1799" w:type="dxa"/>
          </w:tcPr>
          <w:p w14:paraId="72699F4A" w14:textId="77777777" w:rsidR="00D95650" w:rsidRDefault="00D95650" w:rsidP="005A1406">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Conclusion</w:t>
            </w:r>
          </w:p>
          <w:p w14:paraId="5910BCDD"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(4)</w:t>
            </w:r>
          </w:p>
        </w:tc>
        <w:tc>
          <w:tcPr>
            <w:tcW w:w="1261" w:type="dxa"/>
          </w:tcPr>
          <w:p w14:paraId="722A422C"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Absent</w:t>
            </w:r>
          </w:p>
          <w:p w14:paraId="5A3994A8" w14:textId="77777777" w:rsidR="00D95650" w:rsidRDefault="00D95650" w:rsidP="005A1406">
            <w:pPr>
              <w:autoSpaceDE w:val="0"/>
              <w:autoSpaceDN w:val="0"/>
              <w:adjustRightInd w:val="0"/>
              <w:spacing w:after="0" w:line="240" w:lineRule="auto"/>
              <w:jc w:val="center"/>
              <w:rPr>
                <w:rFonts w:ascii="TimesNewRomanPSMT" w:hAnsi="TimesNewRomanPSMT" w:cs="TimesNewRomanPSMT"/>
                <w:sz w:val="20"/>
                <w:szCs w:val="20"/>
              </w:rPr>
            </w:pPr>
          </w:p>
          <w:p w14:paraId="6E08E8D7" w14:textId="77777777" w:rsidR="00D95650" w:rsidRPr="00BC4A94" w:rsidRDefault="00D95650" w:rsidP="005A1406">
            <w:pPr>
              <w:pStyle w:val="PointValue"/>
            </w:pPr>
            <w:r>
              <w:t>0</w:t>
            </w:r>
          </w:p>
        </w:tc>
        <w:tc>
          <w:tcPr>
            <w:tcW w:w="1707" w:type="dxa"/>
          </w:tcPr>
          <w:p w14:paraId="66D96AF4" w14:textId="77777777" w:rsidR="00D95650" w:rsidRPr="00BC4A94" w:rsidRDefault="00D95650" w:rsidP="005A1406">
            <w:pPr>
              <w:autoSpaceDE w:val="0"/>
              <w:autoSpaceDN w:val="0"/>
              <w:adjustRightInd w:val="0"/>
              <w:spacing w:after="0" w:line="240" w:lineRule="auto"/>
              <w:rPr>
                <w:rFonts w:ascii="TimesNewRomanPS-BoldMT" w:hAnsi="TimesNewRomanPS-BoldMT" w:cs="TimesNewRomanPS-BoldMT"/>
              </w:rPr>
            </w:pPr>
            <w:r w:rsidRPr="00BC4A94">
              <w:rPr>
                <w:rFonts w:ascii="TimesNewRomanPSMT" w:hAnsi="TimesNewRomanPSMT" w:cs="TimesNewRomanPSMT"/>
                <w:sz w:val="20"/>
                <w:szCs w:val="20"/>
              </w:rPr>
              <w:t xml:space="preserve">Incomplete and/or </w:t>
            </w:r>
            <w:r>
              <w:rPr>
                <w:rFonts w:ascii="TimesNewRomanPSMT" w:hAnsi="TimesNewRomanPSMT" w:cs="TimesNewRomanPSMT"/>
                <w:sz w:val="20"/>
                <w:szCs w:val="20"/>
              </w:rPr>
              <w:t xml:space="preserve">not </w:t>
            </w:r>
            <w:r w:rsidRPr="00BC4A94">
              <w:rPr>
                <w:rFonts w:ascii="TimesNewRomanPSMT" w:hAnsi="TimesNewRomanPSMT" w:cs="TimesNewRomanPSMT"/>
                <w:sz w:val="20"/>
                <w:szCs w:val="20"/>
              </w:rPr>
              <w:t>focused.</w:t>
            </w:r>
            <w:r>
              <w:rPr>
                <w:rFonts w:ascii="TimesNewRomanPSMT" w:hAnsi="TimesNewRomanPSMT" w:cs="TimesNewRomanPSMT"/>
                <w:sz w:val="20"/>
                <w:szCs w:val="20"/>
              </w:rPr>
              <w:t xml:space="preserve">  </w:t>
            </w:r>
            <w:r>
              <w:rPr>
                <w:bdr w:val="single" w:sz="4" w:space="0" w:color="auto"/>
              </w:rPr>
              <w:t>1</w:t>
            </w:r>
            <w:r w:rsidRPr="00BC4A94">
              <w:t xml:space="preserve"> </w:t>
            </w:r>
          </w:p>
        </w:tc>
        <w:tc>
          <w:tcPr>
            <w:tcW w:w="2255" w:type="dxa"/>
          </w:tcPr>
          <w:p w14:paraId="3DE8ED61" w14:textId="77777777" w:rsidR="00D95650" w:rsidRPr="00BC4A94" w:rsidRDefault="00D95650" w:rsidP="005A1406">
            <w:pPr>
              <w:autoSpaceDE w:val="0"/>
              <w:autoSpaceDN w:val="0"/>
              <w:adjustRightInd w:val="0"/>
              <w:spacing w:after="0" w:line="240" w:lineRule="auto"/>
            </w:pPr>
            <w:r w:rsidRPr="00BC4A94">
              <w:rPr>
                <w:rFonts w:ascii="TimesNewRomanPSMT" w:hAnsi="TimesNewRomanPSMT" w:cs="TimesNewRomanPSMT"/>
                <w:sz w:val="20"/>
                <w:szCs w:val="20"/>
              </w:rPr>
              <w:t xml:space="preserve">The conclusion does not adequately restate the main results. </w:t>
            </w:r>
            <w:r>
              <w:rPr>
                <w:bdr w:val="single" w:sz="4" w:space="0" w:color="auto"/>
              </w:rPr>
              <w:t>2</w:t>
            </w:r>
          </w:p>
        </w:tc>
        <w:tc>
          <w:tcPr>
            <w:tcW w:w="1889" w:type="dxa"/>
          </w:tcPr>
          <w:p w14:paraId="2BE77ACE" w14:textId="77777777" w:rsidR="00D95650" w:rsidRPr="00BC4A94" w:rsidRDefault="00D95650" w:rsidP="005A1406">
            <w:pPr>
              <w:autoSpaceDE w:val="0"/>
              <w:autoSpaceDN w:val="0"/>
              <w:adjustRightInd w:val="0"/>
              <w:spacing w:after="0" w:line="240" w:lineRule="auto"/>
            </w:pPr>
            <w:r w:rsidRPr="00BC4A94">
              <w:rPr>
                <w:rFonts w:ascii="TimesNewRomanPSMT" w:hAnsi="TimesNewRomanPSMT" w:cs="TimesNewRomanPSMT"/>
                <w:sz w:val="20"/>
                <w:szCs w:val="20"/>
              </w:rPr>
              <w:t xml:space="preserve">The conclusion restates the main results. </w:t>
            </w:r>
            <w:r>
              <w:rPr>
                <w:bdr w:val="single" w:sz="4" w:space="0" w:color="auto"/>
              </w:rPr>
              <w:t>3</w:t>
            </w:r>
          </w:p>
        </w:tc>
        <w:tc>
          <w:tcPr>
            <w:tcW w:w="2789" w:type="dxa"/>
          </w:tcPr>
          <w:p w14:paraId="6A5EFF22" w14:textId="77777777" w:rsidR="00D95650" w:rsidRPr="00BC4A94" w:rsidRDefault="00D95650" w:rsidP="005A1406">
            <w:pPr>
              <w:autoSpaceDE w:val="0"/>
              <w:autoSpaceDN w:val="0"/>
              <w:adjustRightInd w:val="0"/>
              <w:spacing w:after="0" w:line="240" w:lineRule="auto"/>
              <w:rPr>
                <w:rFonts w:ascii="TimesNewRomanPS-BoldMT" w:hAnsi="TimesNewRomanPS-BoldMT" w:cs="TimesNewRomanPS-BoldMT"/>
                <w:bCs/>
              </w:rPr>
            </w:pPr>
            <w:r w:rsidRPr="00BC4A94">
              <w:rPr>
                <w:rFonts w:ascii="TimesNewRomanPSMT" w:hAnsi="TimesNewRomanPSMT" w:cs="TimesNewRomanPSMT"/>
                <w:sz w:val="20"/>
                <w:szCs w:val="20"/>
              </w:rPr>
              <w:t>The conclusion restates the main results, and is an effective summary.</w:t>
            </w:r>
            <w:r>
              <w:rPr>
                <w:rFonts w:ascii="TimesNewRomanPSMT" w:hAnsi="TimesNewRomanPSMT" w:cs="TimesNewRomanPSMT"/>
                <w:sz w:val="20"/>
                <w:szCs w:val="20"/>
              </w:rPr>
              <w:t xml:space="preserve"> </w:t>
            </w:r>
            <w:r>
              <w:rPr>
                <w:bdr w:val="single" w:sz="4" w:space="0" w:color="auto"/>
              </w:rPr>
              <w:t>4</w:t>
            </w:r>
            <w:r w:rsidRPr="00BC4A94">
              <w:t xml:space="preserve"> </w:t>
            </w:r>
          </w:p>
        </w:tc>
        <w:tc>
          <w:tcPr>
            <w:tcW w:w="901" w:type="dxa"/>
          </w:tcPr>
          <w:p w14:paraId="596EB46F"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p>
        </w:tc>
        <w:tc>
          <w:tcPr>
            <w:tcW w:w="1350" w:type="dxa"/>
          </w:tcPr>
          <w:p w14:paraId="070CF48C"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p>
        </w:tc>
      </w:tr>
      <w:tr w:rsidR="00D95650" w:rsidRPr="00BC4A94" w14:paraId="7050FE22" w14:textId="77777777" w:rsidTr="005A1406">
        <w:tc>
          <w:tcPr>
            <w:tcW w:w="1799" w:type="dxa"/>
          </w:tcPr>
          <w:p w14:paraId="1C96121D" w14:textId="77777777" w:rsidR="00D95650" w:rsidRDefault="00D95650" w:rsidP="005A1406">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Use of AI</w:t>
            </w:r>
          </w:p>
          <w:p w14:paraId="4441A393"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(3)</w:t>
            </w:r>
          </w:p>
        </w:tc>
        <w:tc>
          <w:tcPr>
            <w:tcW w:w="2968" w:type="dxa"/>
            <w:gridSpan w:val="2"/>
          </w:tcPr>
          <w:p w14:paraId="252D0B5B" w14:textId="77777777" w:rsidR="00D95650" w:rsidRDefault="00D95650" w:rsidP="005A1406">
            <w:pPr>
              <w:autoSpaceDE w:val="0"/>
              <w:autoSpaceDN w:val="0"/>
              <w:adjustRightInd w:val="0"/>
              <w:spacing w:after="0" w:line="240" w:lineRule="auto"/>
              <w:jc w:val="center"/>
              <w:rPr>
                <w:rFonts w:ascii="TimesNewRomanPSMT" w:hAnsi="TimesNewRomanPSMT" w:cs="TimesNewRomanPSMT"/>
                <w:sz w:val="20"/>
                <w:szCs w:val="20"/>
              </w:rPr>
            </w:pPr>
            <w:r>
              <w:rPr>
                <w:rFonts w:ascii="TimesNewRomanPSMT" w:hAnsi="TimesNewRomanPSMT" w:cs="TimesNewRomanPSMT"/>
                <w:sz w:val="20"/>
                <w:szCs w:val="20"/>
              </w:rPr>
              <w:t>Absent</w:t>
            </w:r>
          </w:p>
          <w:p w14:paraId="4C196A70" w14:textId="77777777" w:rsidR="00D95650" w:rsidRDefault="00D95650" w:rsidP="005A1406">
            <w:pPr>
              <w:autoSpaceDE w:val="0"/>
              <w:autoSpaceDN w:val="0"/>
              <w:adjustRightInd w:val="0"/>
              <w:spacing w:after="0" w:line="240" w:lineRule="auto"/>
              <w:jc w:val="center"/>
              <w:rPr>
                <w:rFonts w:ascii="TimesNewRomanPSMT" w:hAnsi="TimesNewRomanPSMT" w:cs="TimesNewRomanPSMT"/>
                <w:sz w:val="20"/>
                <w:szCs w:val="20"/>
              </w:rPr>
            </w:pPr>
            <w:r>
              <w:rPr>
                <w:rFonts w:ascii="TimesNewRomanPSMT" w:hAnsi="TimesNewRomanPSMT" w:cs="TimesNewRomanPSMT"/>
                <w:sz w:val="20"/>
                <w:szCs w:val="20"/>
              </w:rPr>
              <w:t>(Return without grade)</w:t>
            </w:r>
          </w:p>
        </w:tc>
        <w:tc>
          <w:tcPr>
            <w:tcW w:w="2255" w:type="dxa"/>
          </w:tcPr>
          <w:p w14:paraId="0615365D"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bdr w:val="single" w:sz="4" w:space="0" w:color="auto"/>
              </w:rPr>
              <w:t xml:space="preserve"> </w:t>
            </w:r>
          </w:p>
        </w:tc>
        <w:tc>
          <w:tcPr>
            <w:tcW w:w="4678" w:type="dxa"/>
            <w:gridSpan w:val="2"/>
          </w:tcPr>
          <w:p w14:paraId="76D341EF" w14:textId="77777777" w:rsidR="00D95650" w:rsidRDefault="00D95650" w:rsidP="005A1406">
            <w:pPr>
              <w:autoSpaceDE w:val="0"/>
              <w:autoSpaceDN w:val="0"/>
              <w:adjustRightInd w:val="0"/>
              <w:spacing w:after="0" w:line="240" w:lineRule="auto"/>
              <w:jc w:val="center"/>
              <w:rPr>
                <w:rFonts w:ascii="TimesNewRomanPSMT" w:hAnsi="TimesNewRomanPSMT" w:cs="TimesNewRomanPSMT"/>
                <w:b/>
                <w:bCs/>
                <w:sz w:val="20"/>
                <w:szCs w:val="20"/>
              </w:rPr>
            </w:pPr>
            <w:r w:rsidRPr="00CC31DC">
              <w:rPr>
                <w:rFonts w:ascii="TimesNewRomanPSMT" w:hAnsi="TimesNewRomanPSMT" w:cs="TimesNewRomanPSMT"/>
                <w:b/>
                <w:bCs/>
                <w:sz w:val="20"/>
                <w:szCs w:val="20"/>
              </w:rPr>
              <w:t xml:space="preserve">See </w:t>
            </w:r>
            <w:r>
              <w:rPr>
                <w:rFonts w:ascii="TimesNewRomanPSMT" w:hAnsi="TimesNewRomanPSMT" w:cs="TimesNewRomanPSMT"/>
                <w:b/>
                <w:bCs/>
                <w:sz w:val="20"/>
                <w:szCs w:val="20"/>
              </w:rPr>
              <w:t xml:space="preserve">Policy on Use </w:t>
            </w:r>
            <w:r w:rsidRPr="00CC31DC">
              <w:rPr>
                <w:rFonts w:ascii="TimesNewRomanPSMT" w:hAnsi="TimesNewRomanPSMT" w:cs="TimesNewRomanPSMT"/>
                <w:b/>
                <w:bCs/>
                <w:sz w:val="20"/>
                <w:szCs w:val="20"/>
              </w:rPr>
              <w:t>in Syllabus</w:t>
            </w:r>
          </w:p>
          <w:p w14:paraId="219557DA"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r w:rsidRPr="00397D72">
              <w:rPr>
                <w:rFonts w:ascii="TimesNewRomanPSMT" w:hAnsi="TimesNewRomanPSMT" w:cs="TimesNewRomanPSMT"/>
                <w:b/>
                <w:bCs/>
                <w:sz w:val="20"/>
                <w:szCs w:val="20"/>
              </w:rPr>
              <w:t>If used</w:t>
            </w:r>
            <w:r>
              <w:rPr>
                <w:rFonts w:ascii="TimesNewRomanPSMT" w:hAnsi="TimesNewRomanPSMT" w:cs="TimesNewRomanPSMT"/>
                <w:sz w:val="20"/>
                <w:szCs w:val="20"/>
              </w:rPr>
              <w:t>, list the AI tool], provide a short description of use, how use is within the course policy, and link to the transcript of student-AI interactions.</w:t>
            </w:r>
          </w:p>
          <w:p w14:paraId="7957FA91" w14:textId="77777777" w:rsidR="00D95650" w:rsidRPr="00BC4A94" w:rsidRDefault="00D95650" w:rsidP="005A1406">
            <w:pPr>
              <w:autoSpaceDE w:val="0"/>
              <w:autoSpaceDN w:val="0"/>
              <w:adjustRightInd w:val="0"/>
              <w:spacing w:after="0" w:line="240" w:lineRule="auto"/>
              <w:rPr>
                <w:rFonts w:ascii="TimesNewRomanPSMT" w:hAnsi="TimesNewRomanPSMT" w:cs="TimesNewRomanPSMT"/>
                <w:sz w:val="20"/>
                <w:szCs w:val="20"/>
              </w:rPr>
            </w:pPr>
            <w:r w:rsidRPr="00397D72">
              <w:rPr>
                <w:rFonts w:ascii="TimesNewRomanPSMT" w:hAnsi="TimesNewRomanPSMT" w:cs="TimesNewRomanPSMT"/>
                <w:b/>
                <w:bCs/>
                <w:sz w:val="20"/>
                <w:szCs w:val="20"/>
              </w:rPr>
              <w:t>If not used</w:t>
            </w:r>
            <w:r>
              <w:rPr>
                <w:rFonts w:ascii="TimesNewRomanPSMT" w:hAnsi="TimesNewRomanPSMT" w:cs="TimesNewRomanPSMT"/>
                <w:sz w:val="20"/>
                <w:szCs w:val="20"/>
              </w:rPr>
              <w:t xml:space="preserve">, write “No AI was used in the analysis or write-up of this report.”             </w:t>
            </w:r>
            <w:r>
              <w:rPr>
                <w:rFonts w:ascii="TimesNewRomanPSMT" w:hAnsi="TimesNewRomanPSMT" w:cs="TimesNewRomanPSMT"/>
                <w:sz w:val="20"/>
                <w:szCs w:val="20"/>
                <w:bdr w:val="single" w:sz="4" w:space="0" w:color="auto"/>
              </w:rPr>
              <w:t xml:space="preserve">3  </w:t>
            </w:r>
          </w:p>
        </w:tc>
        <w:tc>
          <w:tcPr>
            <w:tcW w:w="901" w:type="dxa"/>
          </w:tcPr>
          <w:p w14:paraId="3F348B9B"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p>
        </w:tc>
        <w:tc>
          <w:tcPr>
            <w:tcW w:w="1350" w:type="dxa"/>
          </w:tcPr>
          <w:p w14:paraId="5DDC87C2"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p>
        </w:tc>
      </w:tr>
      <w:tr w:rsidR="00D95650" w:rsidRPr="00BC4A94" w14:paraId="215EEF69" w14:textId="77777777" w:rsidTr="005A1406">
        <w:tc>
          <w:tcPr>
            <w:tcW w:w="1799" w:type="dxa"/>
          </w:tcPr>
          <w:p w14:paraId="6E324454" w14:textId="77777777" w:rsidR="00D95650" w:rsidRDefault="00D95650" w:rsidP="005A1406">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References</w:t>
            </w:r>
          </w:p>
          <w:p w14:paraId="19742C99"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(2)</w:t>
            </w:r>
          </w:p>
        </w:tc>
        <w:tc>
          <w:tcPr>
            <w:tcW w:w="1261" w:type="dxa"/>
          </w:tcPr>
          <w:p w14:paraId="18DFBA95"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Absent</w:t>
            </w:r>
          </w:p>
          <w:p w14:paraId="5A05A72A"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p>
          <w:p w14:paraId="25EAE993" w14:textId="77777777" w:rsidR="00D95650" w:rsidRPr="00BC4A94" w:rsidRDefault="00D95650" w:rsidP="005A1406">
            <w:pPr>
              <w:pStyle w:val="PointValue"/>
            </w:pPr>
            <w:r>
              <w:t>0</w:t>
            </w:r>
          </w:p>
        </w:tc>
        <w:tc>
          <w:tcPr>
            <w:tcW w:w="1707" w:type="dxa"/>
          </w:tcPr>
          <w:p w14:paraId="400F74C9" w14:textId="77777777" w:rsidR="00D95650" w:rsidRPr="00BC4A94" w:rsidRDefault="00D95650" w:rsidP="005A1406">
            <w:pPr>
              <w:autoSpaceDE w:val="0"/>
              <w:autoSpaceDN w:val="0"/>
              <w:adjustRightInd w:val="0"/>
              <w:spacing w:after="0" w:line="240" w:lineRule="auto"/>
            </w:pPr>
            <w:r>
              <w:rPr>
                <w:rFonts w:ascii="TimesNewRomanPSMT" w:hAnsi="TimesNewRomanPSMT" w:cs="TimesNewRomanPSMT"/>
                <w:sz w:val="20"/>
                <w:szCs w:val="20"/>
              </w:rPr>
              <w:t>Numerous</w:t>
            </w:r>
            <w:r w:rsidRPr="00BC4A94">
              <w:rPr>
                <w:rFonts w:ascii="TimesNewRomanPSMT" w:hAnsi="TimesNewRomanPSMT" w:cs="TimesNewRomanPSMT"/>
                <w:sz w:val="20"/>
                <w:szCs w:val="20"/>
              </w:rPr>
              <w:t xml:space="preserve"> errors, off-the-wall sources used.</w:t>
            </w:r>
            <w:r>
              <w:rPr>
                <w:rFonts w:ascii="TimesNewRomanPSMT" w:hAnsi="TimesNewRomanPSMT" w:cs="TimesNewRomanPSMT"/>
                <w:sz w:val="20"/>
                <w:szCs w:val="20"/>
              </w:rPr>
              <w:t xml:space="preserve"> </w:t>
            </w:r>
            <w:r>
              <w:t xml:space="preserve"> </w:t>
            </w:r>
            <w:r>
              <w:rPr>
                <w:bdr w:val="single" w:sz="4" w:space="0" w:color="auto"/>
              </w:rPr>
              <w:t>0</w:t>
            </w:r>
          </w:p>
        </w:tc>
        <w:tc>
          <w:tcPr>
            <w:tcW w:w="2255" w:type="dxa"/>
          </w:tcPr>
          <w:p w14:paraId="2C000854" w14:textId="77777777" w:rsidR="00D95650" w:rsidRPr="00BC4A94" w:rsidRDefault="00D95650" w:rsidP="005A1406">
            <w:pPr>
              <w:autoSpaceDE w:val="0"/>
              <w:autoSpaceDN w:val="0"/>
              <w:adjustRightInd w:val="0"/>
              <w:spacing w:after="0" w:line="240" w:lineRule="auto"/>
            </w:pPr>
            <w:r>
              <w:rPr>
                <w:rFonts w:ascii="TimesNewRomanPSMT" w:hAnsi="TimesNewRomanPSMT" w:cs="TimesNewRomanPSMT"/>
                <w:sz w:val="20"/>
                <w:szCs w:val="20"/>
              </w:rPr>
              <w:t>S</w:t>
            </w:r>
            <w:r w:rsidRPr="00BC4A94">
              <w:rPr>
                <w:rFonts w:ascii="TimesNewRomanPSMT" w:hAnsi="TimesNewRomanPSMT" w:cs="TimesNewRomanPSMT"/>
                <w:sz w:val="20"/>
                <w:szCs w:val="20"/>
              </w:rPr>
              <w:t>ome errors</w:t>
            </w:r>
            <w:r>
              <w:rPr>
                <w:rFonts w:ascii="TimesNewRomanPSMT" w:hAnsi="TimesNewRomanPSMT" w:cs="TimesNewRomanPSMT"/>
                <w:sz w:val="20"/>
                <w:szCs w:val="20"/>
              </w:rPr>
              <w:t xml:space="preserve"> in citing format; more sources should be cited</w:t>
            </w:r>
            <w:r w:rsidRPr="00BC4A94">
              <w:rPr>
                <w:rFonts w:ascii="TimesNewRomanPSMT" w:hAnsi="TimesNewRomanPSMT" w:cs="TimesNewRomanPSMT"/>
                <w:sz w:val="20"/>
                <w:szCs w:val="20"/>
              </w:rPr>
              <w:t xml:space="preserve">. </w:t>
            </w:r>
            <w:r w:rsidRPr="00AD5523">
              <w:rPr>
                <w:bdr w:val="single" w:sz="4" w:space="0" w:color="auto"/>
              </w:rPr>
              <w:t>1</w:t>
            </w:r>
          </w:p>
        </w:tc>
        <w:tc>
          <w:tcPr>
            <w:tcW w:w="1889" w:type="dxa"/>
          </w:tcPr>
          <w:p w14:paraId="184C5908" w14:textId="77777777" w:rsidR="00D95650" w:rsidRDefault="00D95650" w:rsidP="005A1406">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Prior work cited with </w:t>
            </w:r>
            <w:r w:rsidRPr="00BC4A94">
              <w:rPr>
                <w:rFonts w:ascii="TimesNewRomanPSMT" w:hAnsi="TimesNewRomanPSMT" w:cs="TimesNewRomanPSMT"/>
                <w:sz w:val="20"/>
                <w:szCs w:val="20"/>
              </w:rPr>
              <w:t>few errors</w:t>
            </w:r>
            <w:r>
              <w:rPr>
                <w:rFonts w:ascii="TimesNewRomanPSMT" w:hAnsi="TimesNewRomanPSMT" w:cs="TimesNewRomanPSMT"/>
                <w:sz w:val="20"/>
                <w:szCs w:val="20"/>
              </w:rPr>
              <w:t>.</w:t>
            </w:r>
          </w:p>
          <w:p w14:paraId="44004B91" w14:textId="77777777" w:rsidR="00D95650" w:rsidRPr="00BC4A94" w:rsidRDefault="00D95650" w:rsidP="005A1406">
            <w:pPr>
              <w:pStyle w:val="PointValue"/>
            </w:pPr>
            <w:r>
              <w:t>2</w:t>
            </w:r>
          </w:p>
        </w:tc>
        <w:tc>
          <w:tcPr>
            <w:tcW w:w="2789" w:type="dxa"/>
            <w:tcBorders>
              <w:bottom w:val="single" w:sz="4" w:space="0" w:color="auto"/>
            </w:tcBorders>
          </w:tcPr>
          <w:p w14:paraId="5A5FD456" w14:textId="77777777" w:rsidR="00D95650" w:rsidRPr="00BC4A94" w:rsidRDefault="00D95650" w:rsidP="005A1406">
            <w:pPr>
              <w:autoSpaceDE w:val="0"/>
              <w:autoSpaceDN w:val="0"/>
              <w:adjustRightInd w:val="0"/>
              <w:spacing w:after="0" w:line="240" w:lineRule="auto"/>
              <w:rPr>
                <w:rFonts w:ascii="TimesNewRomanPS-BoldMT" w:hAnsi="TimesNewRomanPS-BoldMT" w:cs="TimesNewRomanPS-BoldMT"/>
                <w:bCs/>
              </w:rPr>
            </w:pPr>
            <w:r w:rsidRPr="00BC4A94">
              <w:rPr>
                <w:rFonts w:ascii="TimesNewRomanPSMT" w:hAnsi="TimesNewRomanPSMT" w:cs="TimesNewRomanPSMT"/>
                <w:sz w:val="20"/>
                <w:szCs w:val="20"/>
              </w:rPr>
              <w:t xml:space="preserve">All </w:t>
            </w:r>
            <w:r>
              <w:rPr>
                <w:rFonts w:ascii="TimesNewRomanPSMT" w:hAnsi="TimesNewRomanPSMT" w:cs="TimesNewRomanPSMT"/>
                <w:sz w:val="20"/>
                <w:szCs w:val="20"/>
              </w:rPr>
              <w:t xml:space="preserve">prior </w:t>
            </w:r>
            <w:r w:rsidRPr="00BC4A94">
              <w:rPr>
                <w:rFonts w:ascii="TimesNewRomanPSMT" w:hAnsi="TimesNewRomanPSMT" w:cs="TimesNewRomanPSMT"/>
                <w:sz w:val="20"/>
                <w:szCs w:val="20"/>
              </w:rPr>
              <w:t>work</w:t>
            </w:r>
            <w:r>
              <w:rPr>
                <w:rFonts w:ascii="TimesNewRomanPSMT" w:hAnsi="TimesNewRomanPSMT" w:cs="TimesNewRomanPSMT"/>
                <w:sz w:val="20"/>
                <w:szCs w:val="20"/>
              </w:rPr>
              <w:t xml:space="preserve"> </w:t>
            </w:r>
            <w:r w:rsidRPr="00BC4A94">
              <w:rPr>
                <w:rFonts w:ascii="TimesNewRomanPSMT" w:hAnsi="TimesNewRomanPSMT" w:cs="TimesNewRomanPSMT"/>
                <w:sz w:val="20"/>
                <w:szCs w:val="20"/>
              </w:rPr>
              <w:t xml:space="preserve">and data sources are </w:t>
            </w:r>
            <w:r>
              <w:rPr>
                <w:rFonts w:ascii="TimesNewRomanPSMT" w:hAnsi="TimesNewRomanPSMT" w:cs="TimesNewRomanPSMT"/>
                <w:sz w:val="20"/>
                <w:szCs w:val="20"/>
              </w:rPr>
              <w:t xml:space="preserve">cited in </w:t>
            </w:r>
            <w:r w:rsidRPr="00BC4A94">
              <w:rPr>
                <w:rFonts w:ascii="TimesNewRomanPSMT" w:hAnsi="TimesNewRomanPSMT" w:cs="TimesNewRomanPSMT"/>
                <w:sz w:val="20"/>
                <w:szCs w:val="20"/>
              </w:rPr>
              <w:t>the correct format with no errors.</w:t>
            </w:r>
            <w:r>
              <w:rPr>
                <w:rFonts w:ascii="TimesNewRomanPSMT" w:hAnsi="TimesNewRomanPSMT" w:cs="TimesNewRomanPSMT"/>
                <w:sz w:val="20"/>
                <w:szCs w:val="20"/>
              </w:rPr>
              <w:t xml:space="preserve">     </w:t>
            </w:r>
            <w:r>
              <w:rPr>
                <w:rFonts w:ascii="TimesNewRomanPSMT" w:hAnsi="TimesNewRomanPSMT" w:cs="TimesNewRomanPSMT"/>
                <w:sz w:val="20"/>
                <w:szCs w:val="20"/>
                <w:bdr w:val="single" w:sz="4" w:space="0" w:color="auto"/>
              </w:rPr>
              <w:t>2</w:t>
            </w:r>
          </w:p>
        </w:tc>
        <w:tc>
          <w:tcPr>
            <w:tcW w:w="901" w:type="dxa"/>
          </w:tcPr>
          <w:p w14:paraId="2961DF34"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p>
        </w:tc>
        <w:tc>
          <w:tcPr>
            <w:tcW w:w="1350" w:type="dxa"/>
          </w:tcPr>
          <w:p w14:paraId="2ABCA050" w14:textId="77777777" w:rsidR="00D95650" w:rsidRPr="00BC4A94" w:rsidRDefault="00D95650" w:rsidP="005A1406">
            <w:pPr>
              <w:autoSpaceDE w:val="0"/>
              <w:autoSpaceDN w:val="0"/>
              <w:adjustRightInd w:val="0"/>
              <w:spacing w:after="0" w:line="240" w:lineRule="auto"/>
              <w:jc w:val="center"/>
              <w:rPr>
                <w:rFonts w:ascii="TimesNewRomanPS-BoldMT" w:hAnsi="TimesNewRomanPS-BoldMT" w:cs="TimesNewRomanPS-BoldMT"/>
                <w:bCs/>
              </w:rPr>
            </w:pPr>
          </w:p>
        </w:tc>
      </w:tr>
      <w:tr w:rsidR="00D95650" w:rsidRPr="00A848C4" w14:paraId="2FA80A38" w14:textId="77777777" w:rsidTr="005A1406">
        <w:tc>
          <w:tcPr>
            <w:tcW w:w="1799" w:type="dxa"/>
            <w:tcBorders>
              <w:right w:val="single" w:sz="4" w:space="0" w:color="auto"/>
            </w:tcBorders>
          </w:tcPr>
          <w:p w14:paraId="52135A86" w14:textId="77777777" w:rsidR="00D95650" w:rsidRPr="00D2247D" w:rsidRDefault="00D95650" w:rsidP="005A1406">
            <w:pPr>
              <w:autoSpaceDE w:val="0"/>
              <w:autoSpaceDN w:val="0"/>
              <w:adjustRightInd w:val="0"/>
              <w:spacing w:after="0" w:line="240" w:lineRule="auto"/>
              <w:jc w:val="center"/>
              <w:rPr>
                <w:rFonts w:ascii="Times New Roman" w:hAnsi="Times New Roman"/>
                <w:bCs/>
              </w:rPr>
            </w:pPr>
            <w:r w:rsidRPr="00D2247D">
              <w:rPr>
                <w:rFonts w:ascii="Times New Roman" w:hAnsi="Times New Roman"/>
                <w:b/>
              </w:rPr>
              <w:t>TOTAL</w:t>
            </w:r>
            <w:r w:rsidRPr="00D2247D">
              <w:rPr>
                <w:rFonts w:ascii="Times New Roman" w:hAnsi="Times New Roman"/>
                <w:bCs/>
              </w:rPr>
              <w:t xml:space="preserve"> (</w:t>
            </w:r>
            <w:r>
              <w:rPr>
                <w:rFonts w:ascii="Times New Roman" w:hAnsi="Times New Roman"/>
                <w:bCs/>
              </w:rPr>
              <w:t>100</w:t>
            </w:r>
            <w:r w:rsidRPr="00D2247D">
              <w:rPr>
                <w:rFonts w:ascii="Times New Roman" w:hAnsi="Times New Roman"/>
                <w:bCs/>
              </w:rPr>
              <w:t>)</w:t>
            </w:r>
          </w:p>
        </w:tc>
        <w:tc>
          <w:tcPr>
            <w:tcW w:w="9901" w:type="dxa"/>
            <w:gridSpan w:val="5"/>
            <w:tcBorders>
              <w:right w:val="single" w:sz="4" w:space="0" w:color="auto"/>
            </w:tcBorders>
          </w:tcPr>
          <w:p w14:paraId="4B84962E" w14:textId="77777777" w:rsidR="00D95650" w:rsidRPr="00A848C4" w:rsidRDefault="00D95650" w:rsidP="005A1406">
            <w:pPr>
              <w:autoSpaceDE w:val="0"/>
              <w:autoSpaceDN w:val="0"/>
              <w:adjustRightInd w:val="0"/>
              <w:spacing w:after="0" w:line="240" w:lineRule="auto"/>
              <w:jc w:val="center"/>
              <w:rPr>
                <w:rFonts w:ascii="TimesNewRomanPSMT" w:hAnsi="TimesNewRomanPSMT" w:cs="TimesNewRomanPSMT"/>
                <w:sz w:val="20"/>
                <w:szCs w:val="20"/>
              </w:rPr>
            </w:pPr>
          </w:p>
        </w:tc>
        <w:tc>
          <w:tcPr>
            <w:tcW w:w="901" w:type="dxa"/>
          </w:tcPr>
          <w:p w14:paraId="388231D6" w14:textId="77777777" w:rsidR="00D95650" w:rsidRPr="00A848C4" w:rsidRDefault="00D95650" w:rsidP="005A1406">
            <w:pPr>
              <w:autoSpaceDE w:val="0"/>
              <w:autoSpaceDN w:val="0"/>
              <w:adjustRightInd w:val="0"/>
              <w:spacing w:after="0" w:line="240" w:lineRule="auto"/>
              <w:jc w:val="center"/>
              <w:rPr>
                <w:rFonts w:ascii="TimesNewRomanPS-BoldMT" w:hAnsi="TimesNewRomanPS-BoldMT" w:cs="TimesNewRomanPS-BoldMT"/>
                <w:bCs/>
              </w:rPr>
            </w:pPr>
          </w:p>
        </w:tc>
        <w:tc>
          <w:tcPr>
            <w:tcW w:w="1350" w:type="dxa"/>
          </w:tcPr>
          <w:p w14:paraId="75BEB163" w14:textId="77777777" w:rsidR="00D95650" w:rsidRPr="00A848C4" w:rsidRDefault="00D95650" w:rsidP="005A1406">
            <w:pPr>
              <w:autoSpaceDE w:val="0"/>
              <w:autoSpaceDN w:val="0"/>
              <w:adjustRightInd w:val="0"/>
              <w:spacing w:after="0" w:line="240" w:lineRule="auto"/>
              <w:jc w:val="center"/>
              <w:rPr>
                <w:rFonts w:ascii="TimesNewRomanPS-BoldMT" w:hAnsi="TimesNewRomanPS-BoldMT" w:cs="TimesNewRomanPS-BoldMT"/>
                <w:bCs/>
              </w:rPr>
            </w:pPr>
          </w:p>
        </w:tc>
      </w:tr>
    </w:tbl>
    <w:p w14:paraId="186EF35C" w14:textId="77777777" w:rsidR="00F501A6" w:rsidRPr="008F0DD1" w:rsidRDefault="00F501A6" w:rsidP="008F0DD1"/>
    <w:sectPr w:rsidR="00F501A6" w:rsidRPr="008F0DD1" w:rsidSect="00242A76">
      <w:headerReference w:type="default" r:id="rId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9BAAE" w14:textId="77777777" w:rsidR="007B0726" w:rsidRDefault="007B0726" w:rsidP="00C83A57">
      <w:pPr>
        <w:spacing w:after="0" w:line="240" w:lineRule="auto"/>
      </w:pPr>
      <w:r>
        <w:separator/>
      </w:r>
    </w:p>
  </w:endnote>
  <w:endnote w:type="continuationSeparator" w:id="0">
    <w:p w14:paraId="06B09DE2" w14:textId="77777777" w:rsidR="007B0726" w:rsidRDefault="007B0726" w:rsidP="00C83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55D48" w14:textId="77777777" w:rsidR="007B0726" w:rsidRDefault="007B0726" w:rsidP="00C83A57">
      <w:pPr>
        <w:spacing w:after="0" w:line="240" w:lineRule="auto"/>
      </w:pPr>
      <w:r>
        <w:separator/>
      </w:r>
    </w:p>
  </w:footnote>
  <w:footnote w:type="continuationSeparator" w:id="0">
    <w:p w14:paraId="17239637" w14:textId="77777777" w:rsidR="007B0726" w:rsidRDefault="007B0726" w:rsidP="00C83A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0DE8F" w14:textId="77777777" w:rsidR="00C83A57" w:rsidRDefault="00C83A57">
    <w:pPr>
      <w:pStyle w:val="Header"/>
    </w:pPr>
    <w:r>
      <w:t>HW-2</w:t>
    </w:r>
    <w:r>
      <w:tab/>
      <w:t>Student: 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0630"/>
    <w:multiLevelType w:val="hybridMultilevel"/>
    <w:tmpl w:val="05829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6135AE"/>
    <w:multiLevelType w:val="hybridMultilevel"/>
    <w:tmpl w:val="200CD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5125C0"/>
    <w:multiLevelType w:val="hybridMultilevel"/>
    <w:tmpl w:val="B622C08C"/>
    <w:lvl w:ilvl="0" w:tplc="04090017">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E525CE"/>
    <w:multiLevelType w:val="hybridMultilevel"/>
    <w:tmpl w:val="14E4EAD4"/>
    <w:lvl w:ilvl="0" w:tplc="AA04FD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9698266">
    <w:abstractNumId w:val="3"/>
  </w:num>
  <w:num w:numId="2" w16cid:durableId="526527640">
    <w:abstractNumId w:val="0"/>
  </w:num>
  <w:num w:numId="3" w16cid:durableId="1461069795">
    <w:abstractNumId w:val="1"/>
  </w:num>
  <w:num w:numId="4" w16cid:durableId="1858304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E96"/>
    <w:rsid w:val="000C6C79"/>
    <w:rsid w:val="00216E5A"/>
    <w:rsid w:val="00242A76"/>
    <w:rsid w:val="00492729"/>
    <w:rsid w:val="004A0D21"/>
    <w:rsid w:val="005635CB"/>
    <w:rsid w:val="005A6D11"/>
    <w:rsid w:val="005D7772"/>
    <w:rsid w:val="00641832"/>
    <w:rsid w:val="006C15A3"/>
    <w:rsid w:val="007B0726"/>
    <w:rsid w:val="008C122F"/>
    <w:rsid w:val="008F0DD1"/>
    <w:rsid w:val="009B31D8"/>
    <w:rsid w:val="009C3497"/>
    <w:rsid w:val="00A23E96"/>
    <w:rsid w:val="00BA28F7"/>
    <w:rsid w:val="00C83A57"/>
    <w:rsid w:val="00D2289A"/>
    <w:rsid w:val="00D447EB"/>
    <w:rsid w:val="00D95650"/>
    <w:rsid w:val="00DC3877"/>
    <w:rsid w:val="00DE35D6"/>
    <w:rsid w:val="00EE19AD"/>
    <w:rsid w:val="00F12C8F"/>
    <w:rsid w:val="00F501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4A34F"/>
  <w15:chartTrackingRefBased/>
  <w15:docId w15:val="{83882165-33AE-4EAC-8F30-E20169FAE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E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E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E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E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E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E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E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E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E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E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E96"/>
    <w:rPr>
      <w:rFonts w:eastAsiaTheme="majorEastAsia" w:cstheme="majorBidi"/>
      <w:color w:val="272727" w:themeColor="text1" w:themeTint="D8"/>
    </w:rPr>
  </w:style>
  <w:style w:type="paragraph" w:styleId="Title">
    <w:name w:val="Title"/>
    <w:basedOn w:val="Normal"/>
    <w:next w:val="Normal"/>
    <w:link w:val="TitleChar"/>
    <w:uiPriority w:val="10"/>
    <w:qFormat/>
    <w:rsid w:val="00A23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E96"/>
    <w:pPr>
      <w:spacing w:before="160"/>
      <w:jc w:val="center"/>
    </w:pPr>
    <w:rPr>
      <w:i/>
      <w:iCs/>
      <w:color w:val="404040" w:themeColor="text1" w:themeTint="BF"/>
    </w:rPr>
  </w:style>
  <w:style w:type="character" w:customStyle="1" w:styleId="QuoteChar">
    <w:name w:val="Quote Char"/>
    <w:basedOn w:val="DefaultParagraphFont"/>
    <w:link w:val="Quote"/>
    <w:uiPriority w:val="29"/>
    <w:rsid w:val="00A23E96"/>
    <w:rPr>
      <w:i/>
      <w:iCs/>
      <w:color w:val="404040" w:themeColor="text1" w:themeTint="BF"/>
    </w:rPr>
  </w:style>
  <w:style w:type="paragraph" w:styleId="ListParagraph">
    <w:name w:val="List Paragraph"/>
    <w:basedOn w:val="Normal"/>
    <w:uiPriority w:val="34"/>
    <w:qFormat/>
    <w:rsid w:val="00A23E96"/>
    <w:pPr>
      <w:ind w:left="720"/>
      <w:contextualSpacing/>
    </w:pPr>
  </w:style>
  <w:style w:type="character" w:styleId="IntenseEmphasis">
    <w:name w:val="Intense Emphasis"/>
    <w:basedOn w:val="DefaultParagraphFont"/>
    <w:uiPriority w:val="21"/>
    <w:qFormat/>
    <w:rsid w:val="00A23E96"/>
    <w:rPr>
      <w:i/>
      <w:iCs/>
      <w:color w:val="0F4761" w:themeColor="accent1" w:themeShade="BF"/>
    </w:rPr>
  </w:style>
  <w:style w:type="paragraph" w:styleId="IntenseQuote">
    <w:name w:val="Intense Quote"/>
    <w:basedOn w:val="Normal"/>
    <w:next w:val="Normal"/>
    <w:link w:val="IntenseQuoteChar"/>
    <w:uiPriority w:val="30"/>
    <w:qFormat/>
    <w:rsid w:val="00A23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E96"/>
    <w:rPr>
      <w:i/>
      <w:iCs/>
      <w:color w:val="0F4761" w:themeColor="accent1" w:themeShade="BF"/>
    </w:rPr>
  </w:style>
  <w:style w:type="character" w:styleId="IntenseReference">
    <w:name w:val="Intense Reference"/>
    <w:basedOn w:val="DefaultParagraphFont"/>
    <w:uiPriority w:val="32"/>
    <w:qFormat/>
    <w:rsid w:val="00A23E96"/>
    <w:rPr>
      <w:b/>
      <w:bCs/>
      <w:smallCaps/>
      <w:color w:val="0F4761" w:themeColor="accent1" w:themeShade="BF"/>
      <w:spacing w:val="5"/>
    </w:rPr>
  </w:style>
  <w:style w:type="paragraph" w:styleId="NoSpacing">
    <w:name w:val="No Spacing"/>
    <w:uiPriority w:val="1"/>
    <w:qFormat/>
    <w:rsid w:val="00DE35D6"/>
    <w:pPr>
      <w:spacing w:after="0" w:line="240" w:lineRule="auto"/>
    </w:pPr>
  </w:style>
  <w:style w:type="character" w:styleId="Hyperlink">
    <w:name w:val="Hyperlink"/>
    <w:basedOn w:val="DefaultParagraphFont"/>
    <w:uiPriority w:val="99"/>
    <w:unhideWhenUsed/>
    <w:rsid w:val="008F0DD1"/>
    <w:rPr>
      <w:color w:val="467886" w:themeColor="hyperlink"/>
      <w:u w:val="single"/>
    </w:rPr>
  </w:style>
  <w:style w:type="character" w:styleId="UnresolvedMention">
    <w:name w:val="Unresolved Mention"/>
    <w:basedOn w:val="DefaultParagraphFont"/>
    <w:uiPriority w:val="99"/>
    <w:semiHidden/>
    <w:unhideWhenUsed/>
    <w:rsid w:val="008F0DD1"/>
    <w:rPr>
      <w:color w:val="605E5C"/>
      <w:shd w:val="clear" w:color="auto" w:fill="E1DFDD"/>
    </w:rPr>
  </w:style>
  <w:style w:type="paragraph" w:customStyle="1" w:styleId="indent1">
    <w:name w:val="indent 1"/>
    <w:basedOn w:val="Normal"/>
    <w:rsid w:val="008F0DD1"/>
    <w:pPr>
      <w:tabs>
        <w:tab w:val="decimal" w:pos="260"/>
        <w:tab w:val="left" w:pos="540"/>
        <w:tab w:val="left" w:pos="900"/>
        <w:tab w:val="left" w:pos="1620"/>
        <w:tab w:val="left" w:pos="4680"/>
        <w:tab w:val="right" w:pos="9360"/>
      </w:tabs>
      <w:spacing w:after="0" w:line="240" w:lineRule="auto"/>
      <w:ind w:left="540" w:hanging="540"/>
      <w:jc w:val="both"/>
    </w:pPr>
    <w:rPr>
      <w:rFonts w:ascii="Times" w:eastAsia="Times New Roman" w:hAnsi="Times" w:cs="Times New Roman"/>
      <w:kern w:val="0"/>
      <w:szCs w:val="20"/>
      <w14:ligatures w14:val="none"/>
    </w:rPr>
  </w:style>
  <w:style w:type="paragraph" w:customStyle="1" w:styleId="indent2">
    <w:name w:val="indent 2"/>
    <w:basedOn w:val="indent1"/>
    <w:rsid w:val="008F0DD1"/>
    <w:pPr>
      <w:tabs>
        <w:tab w:val="clear" w:pos="260"/>
        <w:tab w:val="clear" w:pos="540"/>
        <w:tab w:val="clear" w:pos="900"/>
        <w:tab w:val="clear" w:pos="1620"/>
        <w:tab w:val="decimal" w:pos="800"/>
        <w:tab w:val="left" w:pos="1080"/>
        <w:tab w:val="left" w:pos="1440"/>
        <w:tab w:val="left" w:pos="2160"/>
      </w:tabs>
      <w:ind w:left="1080"/>
    </w:pPr>
  </w:style>
  <w:style w:type="paragraph" w:customStyle="1" w:styleId="PointValue">
    <w:name w:val="PointValue"/>
    <w:basedOn w:val="Normal"/>
    <w:qFormat/>
    <w:rsid w:val="00D95650"/>
    <w:pPr>
      <w:autoSpaceDE w:val="0"/>
      <w:autoSpaceDN w:val="0"/>
      <w:adjustRightInd w:val="0"/>
      <w:spacing w:after="0" w:line="240" w:lineRule="auto"/>
      <w:jc w:val="center"/>
    </w:pPr>
    <w:rPr>
      <w:rFonts w:ascii="TimesNewRomanPSMT" w:eastAsia="Calibri" w:hAnsi="TimesNewRomanPSMT" w:cs="TimesNewRomanPSMT"/>
      <w:kern w:val="0"/>
      <w:sz w:val="20"/>
      <w:szCs w:val="20"/>
      <w:bdr w:val="single" w:sz="4" w:space="0" w:color="auto"/>
      <w14:ligatures w14:val="none"/>
    </w:rPr>
  </w:style>
  <w:style w:type="paragraph" w:styleId="Header">
    <w:name w:val="header"/>
    <w:basedOn w:val="Normal"/>
    <w:link w:val="HeaderChar"/>
    <w:uiPriority w:val="99"/>
    <w:unhideWhenUsed/>
    <w:rsid w:val="00C83A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3A57"/>
  </w:style>
  <w:style w:type="paragraph" w:styleId="Footer">
    <w:name w:val="footer"/>
    <w:basedOn w:val="Normal"/>
    <w:link w:val="FooterChar"/>
    <w:uiPriority w:val="99"/>
    <w:unhideWhenUsed/>
    <w:rsid w:val="00C83A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3A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commons.usu.edu/ecstatic_all/7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FA6C2-7E32-44B1-A463-1B7C8B70D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1109</Words>
  <Characters>6323</Characters>
  <Application>Microsoft Office Word</Application>
  <DocSecurity>0</DocSecurity>
  <Lines>52</Lines>
  <Paragraphs>14</Paragraphs>
  <ScaleCrop>false</ScaleCrop>
  <Company/>
  <LinksUpToDate>false</LinksUpToDate>
  <CharactersWithSpaces>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Rosenberg</dc:creator>
  <cp:keywords/>
  <dc:description/>
  <cp:lastModifiedBy>David Rosenberg</cp:lastModifiedBy>
  <cp:revision>18</cp:revision>
  <dcterms:created xsi:type="dcterms:W3CDTF">2026-09-01T03:17:00Z</dcterms:created>
  <dcterms:modified xsi:type="dcterms:W3CDTF">2026-09-01T03:29:00Z</dcterms:modified>
</cp:coreProperties>
</file>