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19AC6" w14:textId="415B7C18" w:rsidR="00E51124" w:rsidRDefault="00936C66" w:rsidP="12E3AB74">
      <w:pPr>
        <w:spacing w:after="240" w:line="240" w:lineRule="auto"/>
        <w:jc w:val="center"/>
        <w:rPr>
          <w:rFonts w:eastAsiaTheme="minorEastAsia"/>
          <w:b/>
          <w:bCs/>
        </w:rPr>
      </w:pPr>
      <w:r>
        <w:rPr>
          <w:rFonts w:eastAsiaTheme="minorEastAsia"/>
          <w:b/>
          <w:bCs/>
          <w:noProof/>
        </w:rPr>
        <mc:AlternateContent>
          <mc:Choice Requires="wps">
            <w:drawing>
              <wp:anchor distT="0" distB="0" distL="114300" distR="114300" simplePos="0" relativeHeight="251659264" behindDoc="1" locked="0" layoutInCell="1" allowOverlap="1" wp14:anchorId="664BC67B" wp14:editId="53263A8B">
                <wp:simplePos x="0" y="0"/>
                <wp:positionH relativeFrom="margin">
                  <wp:align>center</wp:align>
                </wp:positionH>
                <wp:positionV relativeFrom="paragraph">
                  <wp:posOffset>-312420</wp:posOffset>
                </wp:positionV>
                <wp:extent cx="6652260" cy="8968740"/>
                <wp:effectExtent l="0" t="0" r="15240" b="22860"/>
                <wp:wrapNone/>
                <wp:docPr id="501734154" name="Rectangle 3"/>
                <wp:cNvGraphicFramePr/>
                <a:graphic xmlns:a="http://schemas.openxmlformats.org/drawingml/2006/main">
                  <a:graphicData uri="http://schemas.microsoft.com/office/word/2010/wordprocessingShape">
                    <wps:wsp>
                      <wps:cNvSpPr/>
                      <wps:spPr>
                        <a:xfrm>
                          <a:off x="0" y="0"/>
                          <a:ext cx="6652260" cy="8968740"/>
                        </a:xfrm>
                        <a:prstGeom prst="rect">
                          <a:avLst/>
                        </a:prstGeom>
                        <a:noFill/>
                        <a:ln w="12700">
                          <a:solidFill>
                            <a:schemeClr val="tx1">
                              <a:lumMod val="85000"/>
                              <a:lumOff val="15000"/>
                            </a:schemeClr>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06D50" id="Rectangle 3" o:spid="_x0000_s1026" style="position:absolute;margin-left:0;margin-top:-24.6pt;width:523.8pt;height:706.2pt;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" filled="f" strokecolor="#272727 [2749]" strokeweight="1pt">
                <w10:wrap anchorx="margin"/>
              </v:rect>
            </w:pict>
          </mc:Fallback>
        </mc:AlternateContent>
      </w:r>
      <w:r w:rsidR="00F132F0">
        <w:rPr>
          <w:rFonts w:eastAsiaTheme="minorEastAsia"/>
          <w:noProof/>
        </w:rPr>
        <w:drawing>
          <wp:anchor distT="0" distB="0" distL="114300" distR="114300" simplePos="0" relativeHeight="251656190" behindDoc="1" locked="0" layoutInCell="1" allowOverlap="1" wp14:anchorId="74C6A7F4" wp14:editId="26C0686B">
            <wp:simplePos x="0" y="0"/>
            <wp:positionH relativeFrom="margin">
              <wp:align>center</wp:align>
            </wp:positionH>
            <wp:positionV relativeFrom="paragraph">
              <wp:posOffset>-6056630</wp:posOffset>
            </wp:positionV>
            <wp:extent cx="14222730" cy="18408569"/>
            <wp:effectExtent l="0" t="0" r="7620" b="0"/>
            <wp:wrapNone/>
            <wp:docPr id="955602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alphaModFix amt="30000"/>
                      <a:extLst>
                        <a:ext uri="{28A0092B-C50C-407E-A947-70E740481C1C}">
                          <a14:useLocalDpi xmlns:a14="http://schemas.microsoft.com/office/drawing/2010/main" val="0"/>
                        </a:ext>
                      </a:extLst>
                    </a:blip>
                    <a:srcRect/>
                    <a:stretch>
                      <a:fillRect/>
                    </a:stretch>
                  </pic:blipFill>
                  <pic:spPr bwMode="auto">
                    <a:xfrm>
                      <a:off x="0" y="0"/>
                      <a:ext cx="14222730" cy="18408569"/>
                    </a:xfrm>
                    <a:prstGeom prst="rect">
                      <a:avLst/>
                    </a:prstGeom>
                    <a:noFill/>
                  </pic:spPr>
                </pic:pic>
              </a:graphicData>
            </a:graphic>
            <wp14:sizeRelH relativeFrom="margin">
              <wp14:pctWidth>0</wp14:pctWidth>
            </wp14:sizeRelH>
            <wp14:sizeRelV relativeFrom="margin">
              <wp14:pctHeight>0</wp14:pctHeight>
            </wp14:sizeRelV>
          </wp:anchor>
        </w:drawing>
      </w:r>
    </w:p>
    <w:p w14:paraId="3E0C47C0" w14:textId="40D6D1E9" w:rsidR="00E51124" w:rsidRDefault="00E51124" w:rsidP="12E3AB74">
      <w:pPr>
        <w:spacing w:after="240" w:line="240" w:lineRule="auto"/>
        <w:jc w:val="center"/>
        <w:rPr>
          <w:rFonts w:eastAsiaTheme="minorEastAsia"/>
          <w:b/>
          <w:bCs/>
        </w:rPr>
      </w:pPr>
    </w:p>
    <w:p w14:paraId="529A6631" w14:textId="33A77FCA" w:rsidR="00E51124" w:rsidRDefault="00E51124" w:rsidP="12E3AB74">
      <w:pPr>
        <w:spacing w:after="240" w:line="240" w:lineRule="auto"/>
        <w:jc w:val="center"/>
        <w:rPr>
          <w:rFonts w:eastAsiaTheme="minorEastAsia"/>
          <w:b/>
          <w:bCs/>
        </w:rPr>
      </w:pPr>
    </w:p>
    <w:p w14:paraId="61A40436" w14:textId="10C5D552" w:rsidR="00E51124" w:rsidRDefault="00E51124" w:rsidP="12E3AB74">
      <w:pPr>
        <w:spacing w:after="240" w:line="240" w:lineRule="auto"/>
        <w:jc w:val="center"/>
        <w:rPr>
          <w:rFonts w:eastAsiaTheme="minorEastAsia"/>
          <w:b/>
          <w:bCs/>
        </w:rPr>
      </w:pPr>
    </w:p>
    <w:p w14:paraId="44D7590C" w14:textId="3D2EFB0E" w:rsidR="00E51124" w:rsidRDefault="00E51124" w:rsidP="12E3AB74">
      <w:pPr>
        <w:spacing w:after="240" w:line="240" w:lineRule="auto"/>
        <w:jc w:val="center"/>
        <w:rPr>
          <w:rFonts w:eastAsiaTheme="minorEastAsia"/>
          <w:b/>
          <w:bCs/>
        </w:rPr>
      </w:pPr>
    </w:p>
    <w:p w14:paraId="724AA9C1" w14:textId="5B62474E" w:rsidR="00E51124" w:rsidRDefault="000F0A58" w:rsidP="12E3AB74">
      <w:pPr>
        <w:spacing w:after="240" w:line="240" w:lineRule="auto"/>
        <w:jc w:val="center"/>
        <w:rPr>
          <w:rFonts w:eastAsiaTheme="minorEastAsia"/>
          <w:b/>
          <w:bCs/>
        </w:rPr>
      </w:pPr>
      <w:r>
        <w:rPr>
          <w:rFonts w:eastAsiaTheme="minorEastAsia"/>
          <w:b/>
          <w:bCs/>
          <w:noProof/>
        </w:rPr>
        <mc:AlternateContent>
          <mc:Choice Requires="wps">
            <w:drawing>
              <wp:anchor distT="0" distB="0" distL="114300" distR="114300" simplePos="0" relativeHeight="251657215" behindDoc="1" locked="0" layoutInCell="1" allowOverlap="1" wp14:anchorId="34E93A0C" wp14:editId="20105373">
                <wp:simplePos x="0" y="0"/>
                <wp:positionH relativeFrom="column">
                  <wp:posOffset>129540</wp:posOffset>
                </wp:positionH>
                <wp:positionV relativeFrom="paragraph">
                  <wp:posOffset>38735</wp:posOffset>
                </wp:positionV>
                <wp:extent cx="5760720" cy="876300"/>
                <wp:effectExtent l="0" t="0" r="11430" b="19050"/>
                <wp:wrapNone/>
                <wp:docPr id="85075504" name="Rectangle 3"/>
                <wp:cNvGraphicFramePr/>
                <a:graphic xmlns:a="http://schemas.openxmlformats.org/drawingml/2006/main">
                  <a:graphicData uri="http://schemas.microsoft.com/office/word/2010/wordprocessingShape">
                    <wps:wsp>
                      <wps:cNvSpPr/>
                      <wps:spPr>
                        <a:xfrm>
                          <a:off x="0" y="0"/>
                          <a:ext cx="5760720" cy="8763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AE3702" id="Rectangle 3" o:spid="_x0000_s1026" style="position:absolute;margin-left:10.2pt;margin-top:3.05pt;width:453.6pt;height:69pt;z-index:-25165926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" fillcolor="white [3212]" strokecolor="#09101d [484]" strokeweight="1pt"/>
            </w:pict>
          </mc:Fallback>
        </mc:AlternateContent>
      </w:r>
    </w:p>
    <w:p w14:paraId="4B2928A7" w14:textId="479BDAA7" w:rsidR="00E51124" w:rsidRDefault="007230FD" w:rsidP="12E3AB74">
      <w:pPr>
        <w:spacing w:after="240" w:line="240" w:lineRule="auto"/>
        <w:jc w:val="center"/>
        <w:rPr>
          <w:rFonts w:eastAsiaTheme="minorEastAsia"/>
          <w:b/>
          <w:bCs/>
        </w:rPr>
      </w:pPr>
      <w:r w:rsidRPr="007230FD">
        <w:rPr>
          <w:rFonts w:eastAsiaTheme="minorEastAsia"/>
          <w:b/>
          <w:bCs/>
          <w:sz w:val="28"/>
          <w:szCs w:val="28"/>
        </w:rPr>
        <w:t>Immersive Modeling for Lake Mead based on the Principle of Division of Reservoir Inflow</w:t>
      </w:r>
    </w:p>
    <w:p w14:paraId="50D723E7" w14:textId="3442795E" w:rsidR="00E51124" w:rsidRDefault="00E51124" w:rsidP="12E3AB74">
      <w:pPr>
        <w:spacing w:after="240" w:line="240" w:lineRule="auto"/>
        <w:jc w:val="center"/>
        <w:rPr>
          <w:rFonts w:eastAsiaTheme="minorEastAsia"/>
        </w:rPr>
      </w:pPr>
    </w:p>
    <w:p w14:paraId="6B030D43" w14:textId="55AD0414" w:rsidR="00E51124" w:rsidRDefault="00E51124" w:rsidP="12E3AB74">
      <w:pPr>
        <w:spacing w:after="240" w:line="240" w:lineRule="auto"/>
        <w:jc w:val="center"/>
        <w:rPr>
          <w:rFonts w:eastAsiaTheme="minorEastAsia"/>
        </w:rPr>
      </w:pPr>
    </w:p>
    <w:p w14:paraId="50CAF22E" w14:textId="730A61CB" w:rsidR="5E07A68E" w:rsidRDefault="5E07A68E" w:rsidP="5E07A68E">
      <w:pPr>
        <w:spacing w:after="240" w:line="240" w:lineRule="auto"/>
        <w:jc w:val="center"/>
        <w:rPr>
          <w:rFonts w:eastAsiaTheme="minorEastAsia"/>
        </w:rPr>
      </w:pPr>
    </w:p>
    <w:p w14:paraId="2A134CCC" w14:textId="6D2F6B20" w:rsidR="5E07A68E" w:rsidRDefault="5E07A68E" w:rsidP="5E07A68E">
      <w:pPr>
        <w:spacing w:after="240" w:line="240" w:lineRule="auto"/>
        <w:jc w:val="center"/>
        <w:rPr>
          <w:rFonts w:eastAsiaTheme="minorEastAsia"/>
        </w:rPr>
      </w:pPr>
    </w:p>
    <w:p w14:paraId="1129B1D3" w14:textId="4C950C34" w:rsidR="5E07A68E" w:rsidRDefault="5E07A68E" w:rsidP="5E07A68E">
      <w:pPr>
        <w:spacing w:after="240" w:line="240" w:lineRule="auto"/>
        <w:jc w:val="center"/>
        <w:rPr>
          <w:rFonts w:eastAsiaTheme="minorEastAsia"/>
        </w:rPr>
      </w:pPr>
    </w:p>
    <w:p w14:paraId="3B1C3347" w14:textId="5BA04CA4" w:rsidR="5E07A68E" w:rsidRDefault="5E07A68E" w:rsidP="5E07A68E">
      <w:pPr>
        <w:spacing w:after="240" w:line="240" w:lineRule="auto"/>
        <w:jc w:val="center"/>
        <w:rPr>
          <w:rFonts w:eastAsiaTheme="minorEastAsia"/>
        </w:rPr>
      </w:pPr>
    </w:p>
    <w:p w14:paraId="5F6AD973" w14:textId="6240E2B1" w:rsidR="5E07A68E" w:rsidRDefault="5E07A68E" w:rsidP="5E07A68E">
      <w:pPr>
        <w:spacing w:after="240" w:line="240" w:lineRule="auto"/>
        <w:jc w:val="center"/>
        <w:rPr>
          <w:rFonts w:eastAsiaTheme="minorEastAsia"/>
        </w:rPr>
      </w:pPr>
    </w:p>
    <w:p w14:paraId="3196B18F" w14:textId="2508A1E8" w:rsidR="5E07A68E" w:rsidRDefault="5E07A68E" w:rsidP="5E07A68E">
      <w:pPr>
        <w:spacing w:after="240" w:line="240" w:lineRule="auto"/>
        <w:jc w:val="center"/>
        <w:rPr>
          <w:rFonts w:eastAsiaTheme="minorEastAsia"/>
        </w:rPr>
      </w:pPr>
    </w:p>
    <w:p w14:paraId="6BF27161" w14:textId="6F43CE04" w:rsidR="5E07A68E" w:rsidRDefault="5E07A68E" w:rsidP="5E07A68E">
      <w:pPr>
        <w:spacing w:after="240" w:line="240" w:lineRule="auto"/>
        <w:jc w:val="center"/>
        <w:rPr>
          <w:rFonts w:eastAsiaTheme="minorEastAsia"/>
        </w:rPr>
      </w:pPr>
    </w:p>
    <w:p w14:paraId="6B9AB696" w14:textId="1C9BC411" w:rsidR="5E07A68E" w:rsidRDefault="5E07A68E" w:rsidP="5E07A68E">
      <w:pPr>
        <w:spacing w:after="240" w:line="240" w:lineRule="auto"/>
        <w:jc w:val="center"/>
        <w:rPr>
          <w:rFonts w:eastAsiaTheme="minorEastAsia"/>
        </w:rPr>
      </w:pPr>
    </w:p>
    <w:p w14:paraId="60EBDEFB" w14:textId="153D2C5A" w:rsidR="5E07A68E" w:rsidRDefault="5E07A68E" w:rsidP="5E07A68E">
      <w:pPr>
        <w:spacing w:after="240" w:line="240" w:lineRule="auto"/>
        <w:jc w:val="center"/>
        <w:rPr>
          <w:rFonts w:eastAsiaTheme="minorEastAsia"/>
        </w:rPr>
      </w:pPr>
    </w:p>
    <w:p w14:paraId="609EA848" w14:textId="64565612" w:rsidR="00E51124" w:rsidRDefault="00936C66" w:rsidP="12E3AB74">
      <w:pPr>
        <w:spacing w:after="240" w:line="240" w:lineRule="auto"/>
        <w:jc w:val="center"/>
        <w:rPr>
          <w:rFonts w:eastAsiaTheme="minorEastAsia"/>
        </w:rPr>
      </w:pPr>
      <w:r>
        <w:rPr>
          <w:rFonts w:eastAsiaTheme="minorEastAsia"/>
          <w:b/>
          <w:bCs/>
          <w:noProof/>
        </w:rPr>
        <mc:AlternateContent>
          <mc:Choice Requires="wps">
            <w:drawing>
              <wp:anchor distT="0" distB="0" distL="114300" distR="114300" simplePos="0" relativeHeight="251661312" behindDoc="1" locked="0" layoutInCell="1" allowOverlap="1" wp14:anchorId="25517C93" wp14:editId="6B25AD7B">
                <wp:simplePos x="0" y="0"/>
                <wp:positionH relativeFrom="column">
                  <wp:posOffset>876300</wp:posOffset>
                </wp:positionH>
                <wp:positionV relativeFrom="paragraph">
                  <wp:posOffset>149225</wp:posOffset>
                </wp:positionV>
                <wp:extent cx="4320540" cy="1310640"/>
                <wp:effectExtent l="0" t="0" r="22860" b="22860"/>
                <wp:wrapNone/>
                <wp:docPr id="581052266" name="Rectangle 3"/>
                <wp:cNvGraphicFramePr/>
                <a:graphic xmlns:a="http://schemas.openxmlformats.org/drawingml/2006/main">
                  <a:graphicData uri="http://schemas.microsoft.com/office/word/2010/wordprocessingShape">
                    <wps:wsp>
                      <wps:cNvSpPr/>
                      <wps:spPr>
                        <a:xfrm>
                          <a:off x="0" y="0"/>
                          <a:ext cx="4320540" cy="131064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7271E5" id="Rectangle 3" o:spid="_x0000_s1026" style="position:absolute;margin-left:69pt;margin-top:11.75pt;width:340.2pt;height:103.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" fillcolor="white [3212]" strokecolor="#09101d [484]" strokeweight="1pt"/>
            </w:pict>
          </mc:Fallback>
        </mc:AlternateContent>
      </w:r>
    </w:p>
    <w:p w14:paraId="11090F70" w14:textId="4B94B286" w:rsidR="00E51124" w:rsidRDefault="007230FD" w:rsidP="12E3AB74">
      <w:pPr>
        <w:spacing w:after="240" w:line="240" w:lineRule="auto"/>
        <w:jc w:val="center"/>
      </w:pPr>
      <w:r w:rsidRPr="007230FD">
        <w:rPr>
          <w:rFonts w:eastAsiaTheme="minorEastAsia"/>
        </w:rPr>
        <w:t>Talha Quddoos</w:t>
      </w:r>
      <w:r w:rsidR="12E3AB74" w:rsidRPr="12E3AB74">
        <w:rPr>
          <w:rFonts w:eastAsiaTheme="minorEastAsia"/>
        </w:rPr>
        <w:t>- A02</w:t>
      </w:r>
      <w:r>
        <w:rPr>
          <w:rFonts w:eastAsiaTheme="minorEastAsia"/>
        </w:rPr>
        <w:t>469393</w:t>
      </w:r>
      <w:r>
        <w:rPr>
          <w:rFonts w:eastAsiaTheme="minorEastAsia"/>
        </w:rPr>
        <w:br/>
      </w:r>
      <w:r w:rsidR="12E3AB74" w:rsidRPr="12E3AB74">
        <w:rPr>
          <w:rFonts w:eastAsiaTheme="minorEastAsia"/>
        </w:rPr>
        <w:t>Dr. David E. Rosenberg</w:t>
      </w:r>
    </w:p>
    <w:p w14:paraId="474D6288" w14:textId="77777777" w:rsidR="007230FD" w:rsidRDefault="12E3AB74" w:rsidP="007230FD">
      <w:pPr>
        <w:spacing w:after="240" w:line="240" w:lineRule="auto"/>
        <w:jc w:val="center"/>
        <w:rPr>
          <w:rFonts w:eastAsiaTheme="minorEastAsia"/>
        </w:rPr>
      </w:pPr>
      <w:r w:rsidRPr="12E3AB74">
        <w:rPr>
          <w:rFonts w:eastAsiaTheme="minorEastAsia"/>
        </w:rPr>
        <w:t xml:space="preserve">CEE 6410- </w:t>
      </w:r>
      <w:r w:rsidR="007230FD" w:rsidRPr="007230FD">
        <w:rPr>
          <w:rFonts w:eastAsiaTheme="minorEastAsia"/>
        </w:rPr>
        <w:t>Civil Engineering Systems Analysis in the Age of Uncertainty</w:t>
      </w:r>
    </w:p>
    <w:p w14:paraId="4D76D2D8" w14:textId="59C3CAF1" w:rsidR="007230FD" w:rsidRPr="007230FD" w:rsidRDefault="007230FD" w:rsidP="007230FD">
      <w:pPr>
        <w:spacing w:after="240" w:line="240" w:lineRule="auto"/>
        <w:jc w:val="center"/>
        <w:rPr>
          <w:rFonts w:eastAsiaTheme="minorEastAsia"/>
        </w:rPr>
      </w:pPr>
      <w:r>
        <w:rPr>
          <w:rFonts w:eastAsiaTheme="minorEastAsia"/>
        </w:rPr>
        <w:t>September 13, 2026</w:t>
      </w:r>
    </w:p>
    <w:p w14:paraId="602A9345" w14:textId="77777777" w:rsidR="007230FD" w:rsidRDefault="007230FD" w:rsidP="002919A5">
      <w:pPr>
        <w:spacing w:after="240" w:line="240" w:lineRule="auto"/>
      </w:pPr>
    </w:p>
    <w:p w14:paraId="02068191" w14:textId="77777777" w:rsidR="007230FD" w:rsidRDefault="007230FD" w:rsidP="002919A5">
      <w:pPr>
        <w:spacing w:after="240" w:line="240" w:lineRule="auto"/>
      </w:pPr>
    </w:p>
    <w:p w14:paraId="1FC95E5A" w14:textId="77777777" w:rsidR="007230FD" w:rsidRDefault="007230FD" w:rsidP="00FB1BF3">
      <w:pPr>
        <w:pStyle w:val="Heading1"/>
      </w:pPr>
      <w:r>
        <w:lastRenderedPageBreak/>
        <w:t>Introduction</w:t>
      </w:r>
    </w:p>
    <w:p w14:paraId="3C4DE1F6" w14:textId="44DF2091" w:rsidR="0041735C" w:rsidRDefault="12E3AB74" w:rsidP="00195C23">
      <w:r>
        <w:t xml:space="preserve">This report </w:t>
      </w:r>
      <w:r w:rsidR="00F84C2E">
        <w:t>is based on an immersive class activity</w:t>
      </w:r>
      <w:r w:rsidR="00CB4F03">
        <w:t xml:space="preserve"> </w:t>
      </w:r>
      <w:r w:rsidR="00D36837">
        <w:t xml:space="preserve">done to model water usage for </w:t>
      </w:r>
      <w:proofErr w:type="gramStart"/>
      <w:r w:rsidR="00D36837">
        <w:t>a hypothetical</w:t>
      </w:r>
      <w:proofErr w:type="gramEnd"/>
      <w:r w:rsidR="00D36837">
        <w:t xml:space="preserve"> drought condition. The model used for this activity was </w:t>
      </w:r>
      <w:r w:rsidR="00CB4F03">
        <w:t>“</w:t>
      </w:r>
      <w:r w:rsidR="00CB4F03" w:rsidRPr="0041735C">
        <w:t>Immersive Model for Lake Mead based on the Principle of Divide Reservoir Inflow</w:t>
      </w:r>
      <w:r w:rsidR="00CB4F03">
        <w:t>” (Rosenberg 2024)</w:t>
      </w:r>
      <w:r w:rsidR="00D36837">
        <w:t xml:space="preserve">. </w:t>
      </w:r>
      <w:r w:rsidR="00F84C2E">
        <w:t xml:space="preserve">Participants of this activity </w:t>
      </w:r>
      <w:r w:rsidR="00671E34">
        <w:t>p</w:t>
      </w:r>
      <w:r w:rsidR="00F84C2E">
        <w:t xml:space="preserve">ersonified </w:t>
      </w:r>
      <w:r w:rsidR="00671E34">
        <w:t xml:space="preserve">as representatives of California, Nevada, Mexico, Arizona, </w:t>
      </w:r>
      <w:r w:rsidR="0041735C">
        <w:t xml:space="preserve">the </w:t>
      </w:r>
      <w:r w:rsidR="00671E34">
        <w:t xml:space="preserve">U.S. Bureau of Reclamation, and First Nations to discuss and negotiate their water usage against declining water in the Colorado </w:t>
      </w:r>
      <w:r w:rsidR="0041735C">
        <w:t>River</w:t>
      </w:r>
      <w:r w:rsidR="00671E34">
        <w:t xml:space="preserve"> basin </w:t>
      </w:r>
      <w:r w:rsidR="0041735C">
        <w:t>to</w:t>
      </w:r>
      <w:r w:rsidR="00671E34">
        <w:t xml:space="preserve"> increase the local managers' flexibility regarding water consumption</w:t>
      </w:r>
      <w:r w:rsidR="0041735C">
        <w:t>/</w:t>
      </w:r>
      <w:r w:rsidR="00671E34">
        <w:t>conservation</w:t>
      </w:r>
      <w:r w:rsidR="0041735C">
        <w:t xml:space="preserve"> and to keep the water level of Lake Mead from falling below critical levels. </w:t>
      </w:r>
      <w:r w:rsidR="00195C23">
        <w:t>This report is documented by Talha, who acted as the representative of Arizona for Group A's group activity.</w:t>
      </w:r>
      <w:r w:rsidR="00C41753">
        <w:t xml:space="preserve"> This one pager report presents the activity from Arizona’s perspective.</w:t>
      </w:r>
    </w:p>
    <w:p w14:paraId="3F60CDF0" w14:textId="618FA5D6" w:rsidR="00FB1BF3" w:rsidRDefault="00FE5B85" w:rsidP="00FB1BF3">
      <w:pPr>
        <w:pStyle w:val="Heading1"/>
      </w:pPr>
      <w:r>
        <w:t>Description</w:t>
      </w:r>
    </w:p>
    <w:p w14:paraId="0A87E3C0" w14:textId="44FB0D4A" w:rsidR="00067E8A" w:rsidRPr="00067E8A" w:rsidRDefault="00DD3682" w:rsidP="00067E8A">
      <w:r>
        <w:t>This class activity was</w:t>
      </w:r>
      <w:r w:rsidR="00067E8A">
        <w:t xml:space="preserve"> </w:t>
      </w:r>
      <w:r>
        <w:t xml:space="preserve">done to model </w:t>
      </w:r>
      <w:r w:rsidR="00067E8A">
        <w:t>water scarcity</w:t>
      </w:r>
      <w:r>
        <w:t xml:space="preserve"> situation</w:t>
      </w:r>
      <w:r w:rsidR="00067E8A">
        <w:t xml:space="preserve"> for Colorado River Basin. Participants did a hand-on activity in which lowest Lake Mead inflow conditions were considered as a baseline to navigate a collaborative decision-making process of the stakeholder states</w:t>
      </w:r>
      <w:r>
        <w:t>, Mexico and Tribal Lands</w:t>
      </w:r>
      <w:r w:rsidR="00067E8A">
        <w:t xml:space="preserve">. </w:t>
      </w:r>
    </w:p>
    <w:p w14:paraId="71548111" w14:textId="550AB72B" w:rsidR="00A47468" w:rsidRDefault="00FE2B8B" w:rsidP="00D36837">
      <w:r>
        <w:t xml:space="preserve">In the </w:t>
      </w:r>
      <w:r w:rsidR="0047544F">
        <w:t xml:space="preserve">modeling </w:t>
      </w:r>
      <w:r>
        <w:t xml:space="preserve">activity, </w:t>
      </w:r>
      <w:r w:rsidR="007E04BF">
        <w:t xml:space="preserve">the storage value of 1025 </w:t>
      </w:r>
      <w:proofErr w:type="spellStart"/>
      <w:r w:rsidR="007E04BF">
        <w:t>maf</w:t>
      </w:r>
      <w:proofErr w:type="spellEnd"/>
      <w:r w:rsidR="007E04BF">
        <w:t xml:space="preserve"> was decided to represent the physical watershed storage present</w:t>
      </w:r>
      <w:r w:rsidR="00F87B4E">
        <w:t>,</w:t>
      </w:r>
      <w:r w:rsidR="007E04BF">
        <w:t xml:space="preserve"> and Lake</w:t>
      </w:r>
      <w:r>
        <w:t xml:space="preserve"> Mead </w:t>
      </w:r>
      <w:r w:rsidR="0047544F">
        <w:t>Level was set at 1020 feet</w:t>
      </w:r>
      <w:r w:rsidR="006D0EA8">
        <w:t xml:space="preserve"> as a Reclamation Zone</w:t>
      </w:r>
      <w:r w:rsidR="0047544F">
        <w:t xml:space="preserve"> (5.9 </w:t>
      </w:r>
      <w:proofErr w:type="spellStart"/>
      <w:r w:rsidR="0047544F">
        <w:t>maf</w:t>
      </w:r>
      <w:proofErr w:type="spellEnd"/>
      <w:r w:rsidR="0047544F">
        <w:t xml:space="preserve">), </w:t>
      </w:r>
      <w:r w:rsidR="00A47468">
        <w:t>from the projected data of</w:t>
      </w:r>
      <w:r w:rsidR="0047544F">
        <w:t xml:space="preserve"> 2022</w:t>
      </w:r>
      <w:r w:rsidR="006D0EA8">
        <w:t xml:space="preserve"> </w:t>
      </w:r>
      <w:r w:rsidR="00A47468">
        <w:t xml:space="preserve">(Fig.1). The </w:t>
      </w:r>
      <w:r w:rsidR="007E04BF">
        <w:t xml:space="preserve">evaporation value of 6 </w:t>
      </w:r>
      <w:proofErr w:type="spellStart"/>
      <w:r w:rsidR="007E04BF">
        <w:t>maf</w:t>
      </w:r>
      <w:proofErr w:type="spellEnd"/>
      <w:r w:rsidR="007E04BF">
        <w:t xml:space="preserve">/year was </w:t>
      </w:r>
      <w:r w:rsidR="006D0EA8">
        <w:t>decided</w:t>
      </w:r>
      <w:r w:rsidR="007E04BF">
        <w:t xml:space="preserve"> from the</w:t>
      </w:r>
      <w:r w:rsidR="00A47468">
        <w:t xml:space="preserve"> </w:t>
      </w:r>
      <w:r w:rsidR="007E04BF" w:rsidRPr="007E04BF">
        <w:t>Lake Mead Evaporation (</w:t>
      </w:r>
      <w:proofErr w:type="spellStart"/>
      <w:r w:rsidR="007E04BF" w:rsidRPr="007E04BF">
        <w:t>maf</w:t>
      </w:r>
      <w:proofErr w:type="spellEnd"/>
      <w:r w:rsidR="007E04BF" w:rsidRPr="007E04BF">
        <w:t xml:space="preserve"> / year) vs Active Storage (</w:t>
      </w:r>
      <w:proofErr w:type="spellStart"/>
      <w:r w:rsidR="007E04BF" w:rsidRPr="007E04BF">
        <w:t>maf</w:t>
      </w:r>
      <w:proofErr w:type="spellEnd"/>
      <w:r w:rsidR="007E04BF" w:rsidRPr="007E04BF">
        <w:t>)</w:t>
      </w:r>
      <w:r w:rsidR="007E04BF">
        <w:t xml:space="preserve"> graph (Fig.2).</w:t>
      </w:r>
      <w:r w:rsidR="009763FB">
        <w:t xml:space="preserve"> This resulted in an Inflow of 3.8maf in the year 1 which is a lot less from the historical values of Lake Mead Inflow (Fig</w:t>
      </w:r>
      <w:r w:rsidR="00C41753">
        <w:t>4</w:t>
      </w:r>
      <w:r w:rsidR="009763FB">
        <w:t>).</w:t>
      </w:r>
    </w:p>
    <w:p w14:paraId="07F607A8" w14:textId="77777777" w:rsidR="0091423F" w:rsidRDefault="00D36837" w:rsidP="00D36837">
      <w:r>
        <w:t xml:space="preserve">The </w:t>
      </w:r>
      <w:r w:rsidR="00183759">
        <w:t xml:space="preserve">primary </w:t>
      </w:r>
      <w:r>
        <w:t xml:space="preserve">management strategy for the state of Arizona was to continue the mandatory water conservation to </w:t>
      </w:r>
      <w:r w:rsidR="00FE5B85">
        <w:t>cut back</w:t>
      </w:r>
      <w:r>
        <w:t xml:space="preserve"> water usage from </w:t>
      </w:r>
      <w:proofErr w:type="gramStart"/>
      <w:r w:rsidR="00FE5B85">
        <w:t>2.8 million acre</w:t>
      </w:r>
      <w:proofErr w:type="gramEnd"/>
      <w:r w:rsidR="00FE5B85">
        <w:t xml:space="preserve"> feet (</w:t>
      </w:r>
      <w:proofErr w:type="spellStart"/>
      <w:r>
        <w:t>maf</w:t>
      </w:r>
      <w:proofErr w:type="spellEnd"/>
      <w:r w:rsidR="00FE5B85">
        <w:t>)</w:t>
      </w:r>
      <w:r>
        <w:t xml:space="preserve">, </w:t>
      </w:r>
      <w:r w:rsidR="00FE5B85">
        <w:t xml:space="preserve">buy water to reduce mandatory conservation, and to save up water for the future. </w:t>
      </w:r>
    </w:p>
    <w:p w14:paraId="2AB6CB29" w14:textId="52430168" w:rsidR="0091423F" w:rsidRPr="004E2A75" w:rsidRDefault="004E2A75" w:rsidP="00D36837">
      <w:pPr>
        <w:rPr>
          <w:u w:val="single"/>
        </w:rPr>
      </w:pPr>
      <w:r w:rsidRPr="004E2A75">
        <w:rPr>
          <w:u w:val="single"/>
        </w:rPr>
        <w:t>Year 1</w:t>
      </w:r>
      <w:r w:rsidRPr="004E2A75">
        <w:t xml:space="preserve">: </w:t>
      </w:r>
      <w:r w:rsidR="00183759">
        <w:t>The model calculations based on mutual agreement of all the stakeholders resulted in a share of 0.75maf for the state of Arizona</w:t>
      </w:r>
      <w:r w:rsidR="004D1205">
        <w:t xml:space="preserve">. Colorado River constitutes 36% of Arizona water supply. The available water share fell short by 0.23 </w:t>
      </w:r>
      <w:proofErr w:type="spellStart"/>
      <w:r w:rsidR="004D1205">
        <w:t>maf</w:t>
      </w:r>
      <w:proofErr w:type="spellEnd"/>
      <w:r w:rsidR="004D1205">
        <w:t xml:space="preserve"> (2.8*0.35- 0.75)</w:t>
      </w:r>
      <w:r w:rsidR="00067E8A">
        <w:t>. Considering this situation, Arizona decided to.</w:t>
      </w:r>
    </w:p>
    <w:p w14:paraId="356F83BD" w14:textId="3FE470EB" w:rsidR="0091423F" w:rsidRDefault="004D1205" w:rsidP="0091423F">
      <w:pPr>
        <w:pStyle w:val="ListParagraph"/>
        <w:numPr>
          <w:ilvl w:val="0"/>
          <w:numId w:val="6"/>
        </w:numPr>
      </w:pPr>
      <w:r>
        <w:t xml:space="preserve">Buy any available water anyone is willing to sell. </w:t>
      </w:r>
      <w:r w:rsidR="0091423F">
        <w:t>Since other parties were willing to sell only 0.01maf Arizona decided to buy it against a price of $175 per acre feet resulting in compensation of $2 million.</w:t>
      </w:r>
    </w:p>
    <w:p w14:paraId="16DFA558" w14:textId="7FAFFABB" w:rsidR="0091423F" w:rsidRDefault="004D1205" w:rsidP="0091423F">
      <w:pPr>
        <w:pStyle w:val="ListParagraph"/>
        <w:numPr>
          <w:ilvl w:val="0"/>
          <w:numId w:val="6"/>
        </w:numPr>
      </w:pPr>
      <w:r>
        <w:t xml:space="preserve">Make policies to reduce water </w:t>
      </w:r>
      <w:proofErr w:type="gramStart"/>
      <w:r>
        <w:t>usage</w:t>
      </w:r>
      <w:proofErr w:type="gramEnd"/>
      <w:r w:rsidR="0091423F">
        <w:t xml:space="preserve"> </w:t>
      </w:r>
      <w:proofErr w:type="spellStart"/>
      <w:r w:rsidR="0091423F">
        <w:t>i.e</w:t>
      </w:r>
      <w:proofErr w:type="spellEnd"/>
      <w:r w:rsidR="0091423F">
        <w:t xml:space="preserve"> to monitor water usage and to impose taxes on excessive water usage.</w:t>
      </w:r>
      <w:r>
        <w:t xml:space="preserve"> </w:t>
      </w:r>
    </w:p>
    <w:p w14:paraId="50516D2E" w14:textId="6C4502B2" w:rsidR="004E2A75" w:rsidRDefault="004D1205" w:rsidP="004E2A75">
      <w:pPr>
        <w:pStyle w:val="ListParagraph"/>
        <w:numPr>
          <w:ilvl w:val="0"/>
          <w:numId w:val="6"/>
        </w:numPr>
      </w:pPr>
      <w:r>
        <w:t xml:space="preserve">Since Agriculture </w:t>
      </w:r>
      <w:proofErr w:type="gramStart"/>
      <w:r>
        <w:t>takes</w:t>
      </w:r>
      <w:proofErr w:type="gramEnd"/>
      <w:r>
        <w:t xml:space="preserve"> most of the water share </w:t>
      </w:r>
      <w:proofErr w:type="spellStart"/>
      <w:r>
        <w:t>i.e</w:t>
      </w:r>
      <w:proofErr w:type="spellEnd"/>
      <w:r>
        <w:t xml:space="preserve"> 75%, Arizona decided to introduce policies regarding promoting less water consuming crops and to promote and invest in </w:t>
      </w:r>
      <w:proofErr w:type="gramStart"/>
      <w:r w:rsidR="0091423F">
        <w:t>drought resistant</w:t>
      </w:r>
      <w:proofErr w:type="gramEnd"/>
      <w:r w:rsidR="0091423F">
        <w:t xml:space="preserve"> seeds.</w:t>
      </w:r>
      <w:r w:rsidR="004E2A75">
        <w:br/>
        <w:t xml:space="preserve">At the end of </w:t>
      </w:r>
      <w:proofErr w:type="gramStart"/>
      <w:r w:rsidR="004E2A75">
        <w:t>the year</w:t>
      </w:r>
      <w:proofErr w:type="gramEnd"/>
      <w:r w:rsidR="004E2A75">
        <w:t xml:space="preserve"> 1, Lake Mead had 5.6maf water. </w:t>
      </w:r>
    </w:p>
    <w:p w14:paraId="591F9F55" w14:textId="77777777" w:rsidR="0077319A" w:rsidRDefault="004E2A75" w:rsidP="004E2A75">
      <w:r w:rsidRPr="004E2A75">
        <w:rPr>
          <w:u w:val="single"/>
        </w:rPr>
        <w:t xml:space="preserve">Year </w:t>
      </w:r>
      <w:r>
        <w:rPr>
          <w:u w:val="single"/>
        </w:rPr>
        <w:t>2</w:t>
      </w:r>
      <w:r w:rsidRPr="004E2A75">
        <w:t xml:space="preserve">: </w:t>
      </w:r>
      <w:r>
        <w:t>Year 2 started great with Arizona water share as 1.2maf which was 0.395maf more than the supply share Arizona needs from Colorado River i.e. (2.3*.35=0.805maf)</w:t>
      </w:r>
      <w:r w:rsidR="0077319A">
        <w:t xml:space="preserve">. This year Arizona decided to </w:t>
      </w:r>
    </w:p>
    <w:p w14:paraId="33C907EB" w14:textId="3E94D92F" w:rsidR="004E2A75" w:rsidRDefault="00067E8A" w:rsidP="0077319A">
      <w:pPr>
        <w:pStyle w:val="ListParagraph"/>
        <w:numPr>
          <w:ilvl w:val="0"/>
          <w:numId w:val="7"/>
        </w:numPr>
      </w:pPr>
      <w:r>
        <w:t>Since Arizona got plenty of water this year, it decided to r</w:t>
      </w:r>
      <w:r w:rsidR="0077319A">
        <w:t xml:space="preserve">ely on this water source more to replenish the other water sources it relied on the previous year. </w:t>
      </w:r>
    </w:p>
    <w:p w14:paraId="38F35BEA" w14:textId="540C7A21" w:rsidR="0077319A" w:rsidRDefault="0077319A" w:rsidP="0077319A">
      <w:pPr>
        <w:pStyle w:val="ListParagraph"/>
        <w:numPr>
          <w:ilvl w:val="0"/>
          <w:numId w:val="7"/>
        </w:numPr>
      </w:pPr>
      <w:r>
        <w:t>Sell the same volume of water it bought the previous year to balance its finances.</w:t>
      </w:r>
    </w:p>
    <w:p w14:paraId="21DC4BE5" w14:textId="547668E1" w:rsidR="00067E8A" w:rsidRPr="00D36837" w:rsidRDefault="00067E8A" w:rsidP="00067E8A">
      <w:pPr>
        <w:pStyle w:val="Heading1"/>
      </w:pPr>
      <w:r>
        <w:lastRenderedPageBreak/>
        <w:t>Conclusion</w:t>
      </w:r>
      <w:r w:rsidR="00DD3682">
        <w:t xml:space="preserve"> and Recommendations</w:t>
      </w:r>
    </w:p>
    <w:p w14:paraId="73CB2010" w14:textId="1B4A884E" w:rsidR="00DD3682" w:rsidRDefault="00067E8A" w:rsidP="00067E8A">
      <w:pPr>
        <w:pStyle w:val="ListParagraph"/>
        <w:ind w:left="0"/>
      </w:pPr>
      <w:r>
        <w:t xml:space="preserve">Based on the adopted policies by Arizona and other stakeholder states, there was a decline in the elevation of Lake Mead by 1 </w:t>
      </w:r>
      <w:proofErr w:type="gramStart"/>
      <w:r>
        <w:t>feet</w:t>
      </w:r>
      <w:proofErr w:type="gramEnd"/>
      <w:r>
        <w:t xml:space="preserve"> with a storage of 5.6 </w:t>
      </w:r>
      <w:proofErr w:type="spellStart"/>
      <w:r>
        <w:t>maf</w:t>
      </w:r>
      <w:proofErr w:type="spellEnd"/>
      <w:r>
        <w:t xml:space="preserve"> at the end of the year. Second year conditions improved Lake Mead level significantly to 1031.5 feet elevation and 6.4 </w:t>
      </w:r>
      <w:proofErr w:type="spellStart"/>
      <w:r>
        <w:t>maf</w:t>
      </w:r>
      <w:proofErr w:type="spellEnd"/>
      <w:r>
        <w:t>.</w:t>
      </w:r>
      <w:r w:rsidR="00DD3682">
        <w:t xml:space="preserve"> Based on the results of this modelling activity and considering the water utilization in the state of Arizona it is recommended that agriculture sector should be monitored and regulated for water </w:t>
      </w:r>
      <w:r w:rsidR="00C41753">
        <w:t xml:space="preserve">consumption, and </w:t>
      </w:r>
      <w:r w:rsidR="00DD3682">
        <w:t>more work should be done in developing drought resistant crops (since agriculture consumes the major share of water in Arizona)</w:t>
      </w:r>
    </w:p>
    <w:p w14:paraId="317CF553" w14:textId="36FD2ADD" w:rsidR="00067E8A" w:rsidRDefault="00DD3682" w:rsidP="00067E8A">
      <w:pPr>
        <w:pStyle w:val="ListParagraph"/>
        <w:ind w:left="0"/>
      </w:pPr>
      <w:r>
        <w:t>This model, although simplified a lot of information</w:t>
      </w:r>
      <w:proofErr w:type="gramStart"/>
      <w:r>
        <w:t>, it</w:t>
      </w:r>
      <w:proofErr w:type="gramEnd"/>
      <w:r>
        <w:t xml:space="preserve"> helped in replicating a </w:t>
      </w:r>
      <w:r w:rsidR="00C41753">
        <w:t>real-life</w:t>
      </w:r>
      <w:r>
        <w:t xml:space="preserve"> engineering situation to the </w:t>
      </w:r>
      <w:proofErr w:type="spellStart"/>
      <w:proofErr w:type="gramStart"/>
      <w:r>
        <w:t>participants.The</w:t>
      </w:r>
      <w:proofErr w:type="spellEnd"/>
      <w:proofErr w:type="gramEnd"/>
      <w:r>
        <w:t xml:space="preserve"> students got to know how to work together to reach collaborative goals.</w:t>
      </w:r>
    </w:p>
    <w:p w14:paraId="79E5BC44" w14:textId="26D5848C" w:rsidR="00FB1BF3" w:rsidRDefault="00FB1BF3" w:rsidP="00FB1BF3">
      <w:pPr>
        <w:pStyle w:val="Heading1"/>
      </w:pPr>
      <w:r w:rsidRPr="00FB1BF3">
        <w:t>Data Availability</w:t>
      </w:r>
    </w:p>
    <w:p w14:paraId="400A6FC1" w14:textId="6824F0C6" w:rsidR="00FB1BF3" w:rsidRPr="0081701C" w:rsidRDefault="00F84C2E">
      <w:pPr>
        <w:pStyle w:val="ListParagraph"/>
        <w:numPr>
          <w:ilvl w:val="0"/>
          <w:numId w:val="2"/>
        </w:numPr>
        <w:jc w:val="left"/>
        <w:rPr>
          <w:rFonts w:ascii="Calibri" w:eastAsia="Times New Roman" w:hAnsi="Calibri" w:cs="Calibri"/>
        </w:rPr>
      </w:pPr>
      <w:r w:rsidRPr="0081701C">
        <w:rPr>
          <w:rFonts w:ascii="Calibri" w:eastAsia="Times New Roman" w:hAnsi="Calibri" w:cs="Calibri"/>
        </w:rPr>
        <w:t>Model</w:t>
      </w:r>
      <w:r w:rsidR="00D36837">
        <w:rPr>
          <w:rFonts w:ascii="Calibri" w:eastAsia="Times New Roman" w:hAnsi="Calibri" w:cs="Calibri"/>
        </w:rPr>
        <w:t xml:space="preserve"> Repository</w:t>
      </w:r>
      <w:r w:rsidRPr="0081701C">
        <w:rPr>
          <w:rFonts w:ascii="Calibri" w:eastAsia="Times New Roman" w:hAnsi="Calibri" w:cs="Calibri"/>
        </w:rPr>
        <w:t xml:space="preserve">: </w:t>
      </w:r>
      <w:hyperlink r:id="rId9" w:history="1">
        <w:r w:rsidR="0081701C" w:rsidRPr="00195C23">
          <w:rPr>
            <w:rStyle w:val="Hyperlink"/>
            <w:rFonts w:ascii="Calibri" w:eastAsia="Times New Roman" w:hAnsi="Calibri" w:cs="Calibri"/>
            <w:u w:val="none"/>
          </w:rPr>
          <w:t>https://github.com/dzeke/ColoradoRiverCollaborate/tree/main/LakeMeadWaterBankDivideInflow</w:t>
        </w:r>
      </w:hyperlink>
    </w:p>
    <w:p w14:paraId="5E61EB55" w14:textId="72A18282" w:rsidR="0081701C" w:rsidRPr="00195C23" w:rsidRDefault="0081701C">
      <w:pPr>
        <w:pStyle w:val="ListParagraph"/>
        <w:numPr>
          <w:ilvl w:val="0"/>
          <w:numId w:val="2"/>
        </w:numPr>
        <w:jc w:val="left"/>
        <w:rPr>
          <w:rFonts w:ascii="Calibri" w:eastAsia="Times New Roman" w:hAnsi="Calibri" w:cs="Calibri"/>
        </w:rPr>
      </w:pPr>
      <w:r w:rsidRPr="0081701C">
        <w:rPr>
          <w:rFonts w:ascii="Calibri" w:eastAsia="Times New Roman" w:hAnsi="Calibri" w:cs="Calibri"/>
        </w:rPr>
        <w:t>Google sheets Workbook:</w:t>
      </w:r>
      <w:r>
        <w:rPr>
          <w:rFonts w:ascii="Calibri" w:eastAsia="Times New Roman" w:hAnsi="Calibri" w:cs="Calibri"/>
        </w:rPr>
        <w:t xml:space="preserve"> </w:t>
      </w:r>
      <w:hyperlink r:id="rId10" w:anchor="gid=329242727" w:history="1">
        <w:r w:rsidRPr="00195C23">
          <w:rPr>
            <w:rStyle w:val="Hyperlink"/>
            <w:u w:val="none"/>
          </w:rPr>
          <w:t>https://docs.google.com/spreadsheets/d/1Kp7I1QZbd1PgueNnxcVtjCpDHbhLbnju/edit?gid=329242727#gid=329242727</w:t>
        </w:r>
      </w:hyperlink>
    </w:p>
    <w:p w14:paraId="1AD12348" w14:textId="068B9D72" w:rsidR="0081701C" w:rsidRPr="00195C23" w:rsidRDefault="00195C23">
      <w:pPr>
        <w:pStyle w:val="ListParagraph"/>
        <w:numPr>
          <w:ilvl w:val="0"/>
          <w:numId w:val="2"/>
        </w:numPr>
        <w:jc w:val="left"/>
        <w:rPr>
          <w:rFonts w:ascii="Calibri" w:eastAsia="Times New Roman" w:hAnsi="Calibri" w:cs="Calibri"/>
        </w:rPr>
      </w:pPr>
      <w:r>
        <w:t>Group A Running Notes:</w:t>
      </w:r>
      <w:r>
        <w:br/>
      </w:r>
      <w:hyperlink r:id="rId11" w:history="1">
        <w:r w:rsidRPr="00195C23">
          <w:rPr>
            <w:rStyle w:val="Hyperlink"/>
            <w:rFonts w:ascii="Calibri" w:eastAsia="Times New Roman" w:hAnsi="Calibri" w:cs="Calibri"/>
            <w:u w:val="none"/>
          </w:rPr>
          <w:t>https://docs.google.com/document/d/1e5t1M7b969HyupDt7fUp-o71ehOiGjRG/edit</w:t>
        </w:r>
      </w:hyperlink>
    </w:p>
    <w:p w14:paraId="67BB38C1" w14:textId="37C37916" w:rsidR="00FB1BF3" w:rsidRDefault="00FB1BF3" w:rsidP="00FB1BF3">
      <w:pPr>
        <w:pStyle w:val="Heading1"/>
      </w:pPr>
      <w:r w:rsidRPr="00FB1BF3">
        <w:t>Use of Artificial Intelligence (AI)</w:t>
      </w:r>
    </w:p>
    <w:p w14:paraId="58681659" w14:textId="33D9BD5E" w:rsidR="00FB1BF3" w:rsidRPr="00FB1BF3" w:rsidRDefault="00FB1BF3" w:rsidP="00FB1BF3">
      <w:r>
        <w:t>No AI was used in the analysis or writeup.</w:t>
      </w:r>
    </w:p>
    <w:p w14:paraId="3FDBC44D" w14:textId="7ABD8ED5" w:rsidR="00FB1BF3" w:rsidRDefault="00FB1BF3" w:rsidP="00FB1BF3">
      <w:pPr>
        <w:pStyle w:val="Heading1"/>
      </w:pPr>
      <w:r w:rsidRPr="00FB1BF3">
        <w:t>References</w:t>
      </w:r>
    </w:p>
    <w:p w14:paraId="573C5CB3" w14:textId="22D21CDB" w:rsidR="00FB1BF3" w:rsidRDefault="00FB1BF3" w:rsidP="00F84C2E">
      <w:pPr>
        <w:spacing w:after="0" w:line="240" w:lineRule="auto"/>
        <w:rPr>
          <w:rFonts w:ascii="Calibri" w:eastAsia="Times New Roman" w:hAnsi="Calibri" w:cs="Calibri"/>
        </w:rPr>
      </w:pPr>
      <w:r w:rsidRPr="00FB1BF3">
        <w:rPr>
          <w:rFonts w:ascii="Calibri" w:eastAsia="Times New Roman" w:hAnsi="Calibri" w:cs="Calibri"/>
        </w:rPr>
        <w:t xml:space="preserve">Rosenberg, D. E., Myers, A., Akbar, H., &amp; Porse, E. (2025). </w:t>
      </w:r>
      <w:r w:rsidRPr="00FB1BF3">
        <w:rPr>
          <w:rFonts w:ascii="Calibri" w:eastAsia="Times New Roman" w:hAnsi="Calibri" w:cs="Calibri"/>
          <w:i/>
          <w:iCs/>
        </w:rPr>
        <w:t>Immersive model for Lake Mead based on the principle of division of reservoir inflow.</w:t>
      </w:r>
      <w:r w:rsidRPr="00FB1BF3">
        <w:rPr>
          <w:rFonts w:ascii="Calibri" w:eastAsia="Times New Roman" w:hAnsi="Calibri" w:cs="Calibri"/>
        </w:rPr>
        <w:t xml:space="preserve"> Utah State University.</w:t>
      </w:r>
    </w:p>
    <w:p w14:paraId="425B4523" w14:textId="77777777" w:rsidR="00E2005F" w:rsidRDefault="00E2005F" w:rsidP="00F84C2E">
      <w:pPr>
        <w:spacing w:after="0" w:line="240" w:lineRule="auto"/>
        <w:rPr>
          <w:rFonts w:ascii="Calibri" w:eastAsia="Times New Roman" w:hAnsi="Calibri" w:cs="Calibri"/>
        </w:rPr>
      </w:pPr>
    </w:p>
    <w:p w14:paraId="16592332" w14:textId="74A7FD04" w:rsidR="00E2005F" w:rsidRDefault="00E2005F" w:rsidP="00F84C2E">
      <w:pPr>
        <w:spacing w:after="0" w:line="240" w:lineRule="auto"/>
      </w:pPr>
      <w:r w:rsidRPr="00DC6A04">
        <w:t>USBR. (2012). "</w:t>
      </w:r>
      <w:r w:rsidRPr="00E2005F">
        <w:rPr>
          <w:i/>
          <w:iCs/>
        </w:rPr>
        <w:t>Colorado River Basin Water Supply and Demand Study</w:t>
      </w:r>
      <w:r w:rsidRPr="00DC6A04">
        <w:t xml:space="preserve">." U.S. Department of Interior, Bureau of Reclamation, Washington, D.C., </w:t>
      </w:r>
    </w:p>
    <w:p w14:paraId="7FA1F2C3" w14:textId="77777777" w:rsidR="0047544F" w:rsidRDefault="0047544F" w:rsidP="00F84C2E">
      <w:pPr>
        <w:spacing w:after="0" w:line="240" w:lineRule="auto"/>
      </w:pPr>
    </w:p>
    <w:p w14:paraId="0FE04370" w14:textId="65F2B248" w:rsidR="0047544F" w:rsidRPr="00F84C2E" w:rsidRDefault="0047544F" w:rsidP="0047544F">
      <w:pPr>
        <w:spacing w:after="0" w:line="240" w:lineRule="auto"/>
        <w:jc w:val="left"/>
        <w:rPr>
          <w:rFonts w:ascii="Calibri" w:eastAsia="Times New Roman" w:hAnsi="Calibri" w:cs="Calibri"/>
        </w:rPr>
      </w:pPr>
      <w:r w:rsidRPr="0047544F">
        <w:rPr>
          <w:rFonts w:ascii="Calibri" w:eastAsia="Times New Roman" w:hAnsi="Calibri" w:cs="Calibri"/>
        </w:rPr>
        <w:t xml:space="preserve">USBR. (2019). "Agreement Concerning Colorado River Drought Contingency Management and Operations." U.S. Bureau of Reclamation, Washington, DC. </w:t>
      </w:r>
      <w:hyperlink r:id="rId12" w:history="1">
        <w:r w:rsidRPr="0047544F">
          <w:rPr>
            <w:rStyle w:val="Hyperlink"/>
            <w:rFonts w:ascii="Calibri" w:eastAsia="Times New Roman" w:hAnsi="Calibri" w:cs="Calibri"/>
          </w:rPr>
          <w:t>https://www.usbr.gov/ColoradoRiverBasin/dcp/index.html</w:t>
        </w:r>
      </w:hyperlink>
      <w:r w:rsidRPr="0047544F">
        <w:rPr>
          <w:rFonts w:ascii="Calibri" w:eastAsia="Times New Roman" w:hAnsi="Calibri" w:cs="Calibri"/>
        </w:rPr>
        <w:t>.</w:t>
      </w:r>
    </w:p>
    <w:p w14:paraId="722B8FE9" w14:textId="0C3CD16A" w:rsidR="00A47468" w:rsidRDefault="00A47468">
      <w:pPr>
        <w:jc w:val="left"/>
        <w:rPr>
          <w:rFonts w:asciiTheme="majorHAnsi" w:eastAsiaTheme="majorEastAsia" w:hAnsiTheme="majorHAnsi" w:cstheme="majorBidi"/>
          <w:b/>
          <w:color w:val="000000" w:themeColor="text1"/>
          <w:sz w:val="24"/>
          <w:szCs w:val="32"/>
        </w:rPr>
      </w:pPr>
      <w:r>
        <w:br w:type="page"/>
      </w:r>
    </w:p>
    <w:p w14:paraId="2D841EDB" w14:textId="3EEF01F9" w:rsidR="00FB1BF3" w:rsidRDefault="00FB1BF3" w:rsidP="006D0EA8">
      <w:pPr>
        <w:pStyle w:val="Heading1"/>
        <w:spacing w:before="0"/>
      </w:pPr>
      <w:r w:rsidRPr="00FB1BF3">
        <w:lastRenderedPageBreak/>
        <w:t>Appendices</w:t>
      </w:r>
    </w:p>
    <w:p w14:paraId="4F0EF3EF" w14:textId="79009B6C" w:rsidR="006D0EA8" w:rsidRPr="006D0EA8" w:rsidRDefault="006D0EA8" w:rsidP="006D0EA8">
      <w:pPr>
        <w:pStyle w:val="Heading1"/>
        <w:spacing w:before="0"/>
      </w:pPr>
      <w:r>
        <w:t>Colorado River Basin Map</w:t>
      </w:r>
    </w:p>
    <w:p w14:paraId="1855C325" w14:textId="77777777" w:rsidR="00FE5B85" w:rsidRDefault="00FE5B85" w:rsidP="006D0EA8">
      <w:pPr>
        <w:keepNext/>
        <w:jc w:val="center"/>
      </w:pPr>
      <w:r>
        <w:rPr>
          <w:noProof/>
        </w:rPr>
        <w:drawing>
          <wp:inline distT="0" distB="0" distL="0" distR="0" wp14:anchorId="6A7D608B" wp14:editId="26057A0C">
            <wp:extent cx="5760720" cy="7454470"/>
            <wp:effectExtent l="0" t="0" r="0" b="0"/>
            <wp:docPr id="155303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1885" cy="7455978"/>
                    </a:xfrm>
                    <a:prstGeom prst="rect">
                      <a:avLst/>
                    </a:prstGeom>
                    <a:noFill/>
                    <a:ln>
                      <a:noFill/>
                    </a:ln>
                  </pic:spPr>
                </pic:pic>
              </a:graphicData>
            </a:graphic>
          </wp:inline>
        </w:drawing>
      </w:r>
    </w:p>
    <w:p w14:paraId="7FD0E78F" w14:textId="5AAB240C" w:rsidR="00FB1BF3" w:rsidRDefault="00FE5B85" w:rsidP="00FE5B85">
      <w:pPr>
        <w:pStyle w:val="Caption"/>
        <w:jc w:val="center"/>
      </w:pPr>
      <w:r>
        <w:t xml:space="preserve">Figure </w:t>
      </w:r>
      <w:r w:rsidR="006D0EA8">
        <w:t>1</w:t>
      </w:r>
      <w:r>
        <w:t xml:space="preserve"> Colorado River Basin Map (USBR 2012)</w:t>
      </w:r>
    </w:p>
    <w:p w14:paraId="5F474031" w14:textId="2EF190FD" w:rsidR="0027771B" w:rsidRDefault="0027771B" w:rsidP="0027771B">
      <w:pPr>
        <w:pStyle w:val="Heading1"/>
        <w:spacing w:before="0"/>
      </w:pPr>
      <w:r>
        <w:lastRenderedPageBreak/>
        <w:t>Group Members and their Roles</w:t>
      </w:r>
    </w:p>
    <w:p w14:paraId="59C2E579" w14:textId="5976D9FB" w:rsidR="0027771B" w:rsidRPr="00195C23" w:rsidRDefault="0027771B" w:rsidP="0027771B">
      <w:pPr>
        <w:spacing w:after="0"/>
        <w:jc w:val="center"/>
      </w:pPr>
      <w:r>
        <w:t xml:space="preserve">Table 1: </w:t>
      </w:r>
      <w:r w:rsidRPr="00195C23">
        <w:t>Group Members and Roles</w:t>
      </w:r>
    </w:p>
    <w:tbl>
      <w:tblPr>
        <w:tblW w:w="5395" w:type="dxa"/>
        <w:jc w:val="center"/>
        <w:tblLook w:val="04A0" w:firstRow="1" w:lastRow="0" w:firstColumn="1" w:lastColumn="0" w:noHBand="0" w:noVBand="1"/>
      </w:tblPr>
      <w:tblGrid>
        <w:gridCol w:w="3788"/>
        <w:gridCol w:w="1607"/>
      </w:tblGrid>
      <w:tr w:rsidR="0027771B" w:rsidRPr="0081701C" w14:paraId="7EFB9ACD" w14:textId="77777777" w:rsidTr="00FA7F31">
        <w:trPr>
          <w:trHeight w:val="84"/>
          <w:jc w:val="center"/>
        </w:trPr>
        <w:tc>
          <w:tcPr>
            <w:tcW w:w="3788" w:type="dxa"/>
            <w:tcBorders>
              <w:top w:val="single" w:sz="4" w:space="0" w:color="000000"/>
              <w:left w:val="single" w:sz="4" w:space="0" w:color="000000"/>
              <w:bottom w:val="single" w:sz="4" w:space="0" w:color="000000"/>
              <w:right w:val="single" w:sz="4" w:space="0" w:color="000000"/>
            </w:tcBorders>
            <w:shd w:val="clear" w:color="auto" w:fill="FFFFFF" w:themeFill="background1"/>
            <w:noWrap/>
            <w:vAlign w:val="bottom"/>
            <w:hideMark/>
          </w:tcPr>
          <w:p w14:paraId="24EA3EC8"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Reclamation - Protect Zone</w:t>
            </w:r>
          </w:p>
        </w:tc>
        <w:tc>
          <w:tcPr>
            <w:tcW w:w="1607" w:type="dxa"/>
            <w:tcBorders>
              <w:top w:val="single" w:sz="4" w:space="0" w:color="000000"/>
              <w:left w:val="nil"/>
              <w:bottom w:val="single" w:sz="4" w:space="0" w:color="000000"/>
              <w:right w:val="single" w:sz="4" w:space="0" w:color="000000"/>
            </w:tcBorders>
            <w:shd w:val="clear" w:color="auto" w:fill="FFFFFF" w:themeFill="background1"/>
            <w:noWrap/>
            <w:vAlign w:val="bottom"/>
            <w:hideMark/>
          </w:tcPr>
          <w:p w14:paraId="497740BE"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Sam</w:t>
            </w:r>
          </w:p>
        </w:tc>
      </w:tr>
      <w:tr w:rsidR="0027771B" w:rsidRPr="0081701C" w14:paraId="2193F769" w14:textId="77777777" w:rsidTr="00FA7F31">
        <w:trPr>
          <w:trHeight w:val="84"/>
          <w:jc w:val="center"/>
        </w:trPr>
        <w:tc>
          <w:tcPr>
            <w:tcW w:w="3788" w:type="dxa"/>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156EAC40"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California</w:t>
            </w:r>
          </w:p>
        </w:tc>
        <w:tc>
          <w:tcPr>
            <w:tcW w:w="1607" w:type="dxa"/>
            <w:tcBorders>
              <w:top w:val="nil"/>
              <w:left w:val="nil"/>
              <w:bottom w:val="single" w:sz="4" w:space="0" w:color="000000"/>
              <w:right w:val="single" w:sz="4" w:space="0" w:color="000000"/>
            </w:tcBorders>
            <w:shd w:val="clear" w:color="auto" w:fill="FFFFFF" w:themeFill="background1"/>
            <w:noWrap/>
            <w:vAlign w:val="bottom"/>
            <w:hideMark/>
          </w:tcPr>
          <w:p w14:paraId="51D2DDCE"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Maddie</w:t>
            </w:r>
          </w:p>
        </w:tc>
      </w:tr>
      <w:tr w:rsidR="0027771B" w:rsidRPr="0081701C" w14:paraId="59208033" w14:textId="77777777" w:rsidTr="00FA7F31">
        <w:trPr>
          <w:trHeight w:val="303"/>
          <w:jc w:val="center"/>
        </w:trPr>
        <w:tc>
          <w:tcPr>
            <w:tcW w:w="3788" w:type="dxa"/>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4874D3D"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Arizona</w:t>
            </w:r>
          </w:p>
        </w:tc>
        <w:tc>
          <w:tcPr>
            <w:tcW w:w="1607" w:type="dxa"/>
            <w:tcBorders>
              <w:top w:val="nil"/>
              <w:left w:val="nil"/>
              <w:bottom w:val="single" w:sz="4" w:space="0" w:color="000000"/>
              <w:right w:val="single" w:sz="4" w:space="0" w:color="000000"/>
            </w:tcBorders>
            <w:shd w:val="clear" w:color="auto" w:fill="FFFFFF" w:themeFill="background1"/>
            <w:noWrap/>
            <w:vAlign w:val="bottom"/>
            <w:hideMark/>
          </w:tcPr>
          <w:p w14:paraId="15AAEBB0"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Talha</w:t>
            </w:r>
          </w:p>
        </w:tc>
      </w:tr>
      <w:tr w:rsidR="0027771B" w:rsidRPr="0081701C" w14:paraId="1169ECFC" w14:textId="77777777" w:rsidTr="00FA7F31">
        <w:trPr>
          <w:trHeight w:val="84"/>
          <w:jc w:val="center"/>
        </w:trPr>
        <w:tc>
          <w:tcPr>
            <w:tcW w:w="3788" w:type="dxa"/>
            <w:tcBorders>
              <w:top w:val="nil"/>
              <w:left w:val="single" w:sz="4" w:space="0" w:color="000000"/>
              <w:bottom w:val="single" w:sz="4" w:space="0" w:color="000000"/>
              <w:right w:val="single" w:sz="4" w:space="0" w:color="000000"/>
            </w:tcBorders>
            <w:shd w:val="clear" w:color="auto" w:fill="FFFFFF" w:themeFill="background1"/>
            <w:noWrap/>
            <w:vAlign w:val="bottom"/>
            <w:hideMark/>
          </w:tcPr>
          <w:p w14:paraId="4EE30662"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Nevada</w:t>
            </w:r>
          </w:p>
        </w:tc>
        <w:tc>
          <w:tcPr>
            <w:tcW w:w="1607" w:type="dxa"/>
            <w:tcBorders>
              <w:top w:val="nil"/>
              <w:left w:val="nil"/>
              <w:bottom w:val="single" w:sz="4" w:space="0" w:color="000000"/>
              <w:right w:val="single" w:sz="4" w:space="0" w:color="000000"/>
            </w:tcBorders>
            <w:shd w:val="clear" w:color="auto" w:fill="FFFFFF" w:themeFill="background1"/>
            <w:noWrap/>
            <w:vAlign w:val="bottom"/>
            <w:hideMark/>
          </w:tcPr>
          <w:p w14:paraId="7678BFFB"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Sam</w:t>
            </w:r>
          </w:p>
        </w:tc>
      </w:tr>
      <w:tr w:rsidR="0027771B" w:rsidRPr="0081701C" w14:paraId="1CF07105" w14:textId="77777777" w:rsidTr="00FA7F31">
        <w:trPr>
          <w:trHeight w:val="84"/>
          <w:jc w:val="center"/>
        </w:trPr>
        <w:tc>
          <w:tcPr>
            <w:tcW w:w="3788" w:type="dxa"/>
            <w:tcBorders>
              <w:top w:val="nil"/>
              <w:left w:val="single" w:sz="4" w:space="0" w:color="000000"/>
              <w:bottom w:val="single" w:sz="4" w:space="0" w:color="auto"/>
              <w:right w:val="single" w:sz="4" w:space="0" w:color="000000"/>
            </w:tcBorders>
            <w:shd w:val="clear" w:color="auto" w:fill="FFFFFF" w:themeFill="background1"/>
            <w:noWrap/>
            <w:vAlign w:val="bottom"/>
            <w:hideMark/>
          </w:tcPr>
          <w:p w14:paraId="27B52922"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Mexico</w:t>
            </w:r>
          </w:p>
        </w:tc>
        <w:tc>
          <w:tcPr>
            <w:tcW w:w="1607" w:type="dxa"/>
            <w:tcBorders>
              <w:top w:val="nil"/>
              <w:left w:val="nil"/>
              <w:bottom w:val="single" w:sz="4" w:space="0" w:color="auto"/>
              <w:right w:val="single" w:sz="4" w:space="0" w:color="000000"/>
            </w:tcBorders>
            <w:shd w:val="clear" w:color="auto" w:fill="FFFFFF" w:themeFill="background1"/>
            <w:noWrap/>
            <w:vAlign w:val="bottom"/>
            <w:hideMark/>
          </w:tcPr>
          <w:p w14:paraId="6BF7CFEC"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Lan</w:t>
            </w:r>
          </w:p>
        </w:tc>
      </w:tr>
      <w:tr w:rsidR="0027771B" w:rsidRPr="0081701C" w14:paraId="7F3483CC" w14:textId="77777777" w:rsidTr="00FA7F31">
        <w:trPr>
          <w:trHeight w:val="84"/>
          <w:jc w:val="center"/>
        </w:trPr>
        <w:tc>
          <w:tcPr>
            <w:tcW w:w="3788"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4F2C9007"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Tribal Nations of the Lower Basin</w:t>
            </w:r>
          </w:p>
        </w:tc>
        <w:tc>
          <w:tcPr>
            <w:tcW w:w="1607" w:type="dxa"/>
            <w:tcBorders>
              <w:top w:val="single" w:sz="4" w:space="0" w:color="auto"/>
              <w:left w:val="single" w:sz="4" w:space="0" w:color="auto"/>
              <w:bottom w:val="single" w:sz="4" w:space="0" w:color="auto"/>
              <w:right w:val="single" w:sz="4" w:space="0" w:color="auto"/>
            </w:tcBorders>
            <w:shd w:val="clear" w:color="auto" w:fill="FFFFFF" w:themeFill="background1"/>
            <w:noWrap/>
            <w:vAlign w:val="bottom"/>
            <w:hideMark/>
          </w:tcPr>
          <w:p w14:paraId="7B9E33C2" w14:textId="77777777" w:rsidR="0027771B" w:rsidRPr="0081701C" w:rsidRDefault="0027771B" w:rsidP="00FA7F31">
            <w:pPr>
              <w:spacing w:after="0" w:line="240" w:lineRule="auto"/>
              <w:jc w:val="left"/>
              <w:rPr>
                <w:rFonts w:ascii="Calibri" w:eastAsia="Times New Roman" w:hAnsi="Calibri" w:cs="Calibri"/>
                <w:color w:val="000000"/>
              </w:rPr>
            </w:pPr>
            <w:r w:rsidRPr="0081701C">
              <w:rPr>
                <w:rFonts w:ascii="Calibri" w:eastAsia="Times New Roman" w:hAnsi="Calibri" w:cs="Calibri"/>
                <w:color w:val="000000"/>
              </w:rPr>
              <w:t>Maddie</w:t>
            </w:r>
          </w:p>
        </w:tc>
      </w:tr>
      <w:tr w:rsidR="0027771B" w:rsidRPr="0081701C" w14:paraId="67EBFA8D" w14:textId="77777777" w:rsidTr="00FA7F31">
        <w:trPr>
          <w:trHeight w:val="84"/>
          <w:jc w:val="center"/>
        </w:trPr>
        <w:tc>
          <w:tcPr>
            <w:tcW w:w="3788" w:type="dxa"/>
            <w:tcBorders>
              <w:top w:val="single" w:sz="4" w:space="0" w:color="auto"/>
              <w:left w:val="single" w:sz="4" w:space="0" w:color="000000"/>
              <w:bottom w:val="single" w:sz="4" w:space="0" w:color="000000"/>
              <w:right w:val="single" w:sz="4" w:space="0" w:color="000000"/>
            </w:tcBorders>
            <w:shd w:val="clear" w:color="auto" w:fill="FFFFFF" w:themeFill="background1"/>
            <w:noWrap/>
            <w:vAlign w:val="bottom"/>
          </w:tcPr>
          <w:p w14:paraId="1CB11FB9" w14:textId="77777777" w:rsidR="0027771B" w:rsidRPr="0081701C" w:rsidRDefault="0027771B" w:rsidP="00FA7F31">
            <w:pPr>
              <w:spacing w:after="0" w:line="240" w:lineRule="auto"/>
              <w:jc w:val="left"/>
              <w:rPr>
                <w:rFonts w:ascii="Calibri" w:eastAsia="Times New Roman" w:hAnsi="Calibri" w:cs="Calibri"/>
                <w:color w:val="000000"/>
              </w:rPr>
            </w:pPr>
            <w:r>
              <w:rPr>
                <w:rFonts w:ascii="Calibri" w:eastAsia="Times New Roman" w:hAnsi="Calibri" w:cs="Calibri"/>
                <w:color w:val="000000"/>
              </w:rPr>
              <w:t>Running Notes</w:t>
            </w:r>
          </w:p>
        </w:tc>
        <w:tc>
          <w:tcPr>
            <w:tcW w:w="1607" w:type="dxa"/>
            <w:tcBorders>
              <w:top w:val="single" w:sz="4" w:space="0" w:color="auto"/>
              <w:left w:val="nil"/>
              <w:bottom w:val="single" w:sz="4" w:space="0" w:color="000000"/>
              <w:right w:val="single" w:sz="4" w:space="0" w:color="000000"/>
            </w:tcBorders>
            <w:shd w:val="clear" w:color="auto" w:fill="FFFFFF" w:themeFill="background1"/>
            <w:noWrap/>
            <w:vAlign w:val="bottom"/>
          </w:tcPr>
          <w:p w14:paraId="521AC45D" w14:textId="77777777" w:rsidR="0027771B" w:rsidRPr="0081701C" w:rsidRDefault="0027771B" w:rsidP="00FA7F31">
            <w:pPr>
              <w:spacing w:after="0" w:line="240" w:lineRule="auto"/>
              <w:jc w:val="left"/>
              <w:rPr>
                <w:rFonts w:ascii="Calibri" w:eastAsia="Times New Roman" w:hAnsi="Calibri" w:cs="Calibri"/>
                <w:color w:val="000000"/>
              </w:rPr>
            </w:pPr>
            <w:r>
              <w:rPr>
                <w:rFonts w:ascii="Calibri" w:eastAsia="Times New Roman" w:hAnsi="Calibri" w:cs="Calibri"/>
                <w:color w:val="000000"/>
              </w:rPr>
              <w:t xml:space="preserve">Dr. </w:t>
            </w:r>
            <w:r w:rsidRPr="0081701C">
              <w:rPr>
                <w:rFonts w:ascii="Calibri" w:eastAsia="Times New Roman" w:hAnsi="Calibri" w:cs="Calibri"/>
                <w:color w:val="000000"/>
              </w:rPr>
              <w:t>Rosenberg</w:t>
            </w:r>
          </w:p>
        </w:tc>
      </w:tr>
    </w:tbl>
    <w:p w14:paraId="6BE114CB" w14:textId="744B34F6" w:rsidR="006D0EA8" w:rsidRDefault="0027771B" w:rsidP="0027771B">
      <w:pPr>
        <w:pStyle w:val="Heading1"/>
        <w:spacing w:before="0"/>
      </w:pPr>
      <w:r>
        <w:t xml:space="preserve">Lake </w:t>
      </w:r>
      <w:r w:rsidR="00664406">
        <w:t xml:space="preserve">Mead </w:t>
      </w:r>
      <w:r>
        <w:t>Storage and Evaporation</w:t>
      </w:r>
    </w:p>
    <w:p w14:paraId="34E7B365" w14:textId="77777777" w:rsidR="006D0EA8" w:rsidRDefault="006D0EA8" w:rsidP="006D0EA8">
      <w:pPr>
        <w:jc w:val="center"/>
      </w:pPr>
      <w:r>
        <w:rPr>
          <w:noProof/>
        </w:rPr>
        <w:drawing>
          <wp:inline distT="0" distB="0" distL="0" distR="0" wp14:anchorId="7D58BC42" wp14:editId="025B0E8E">
            <wp:extent cx="3713641" cy="2316480"/>
            <wp:effectExtent l="0" t="0" r="1270" b="7620"/>
            <wp:docPr id="1535098094" name="Picture 4" descr="A graph of water and water conservati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raph of water and water conservation Description automatically generated with medium confid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2705" cy="2328372"/>
                    </a:xfrm>
                    <a:prstGeom prst="rect">
                      <a:avLst/>
                    </a:prstGeom>
                    <a:noFill/>
                    <a:ln>
                      <a:noFill/>
                    </a:ln>
                  </pic:spPr>
                </pic:pic>
              </a:graphicData>
            </a:graphic>
          </wp:inline>
        </w:drawing>
      </w:r>
    </w:p>
    <w:p w14:paraId="37DA0913" w14:textId="22E28C5C" w:rsidR="006D0EA8" w:rsidRDefault="006D0EA8" w:rsidP="006D0EA8">
      <w:pPr>
        <w:pStyle w:val="Caption"/>
        <w:jc w:val="center"/>
      </w:pPr>
      <w:r>
        <w:t xml:space="preserve">Figure 2 </w:t>
      </w:r>
      <w:r w:rsidRPr="00E2796B">
        <w:t xml:space="preserve">Lake Mead Storage (solid black line), Water Conservation (ICS) Account Balances (light blue fill), and anticipated lake volume absent the water conservation program (dashed red line). </w:t>
      </w:r>
      <w:r>
        <w:t>Conservation program kept lake elevation above 1020 feet in 2022.</w:t>
      </w:r>
    </w:p>
    <w:p w14:paraId="429B0082" w14:textId="77777777" w:rsidR="006D0EA8" w:rsidRDefault="006D0EA8" w:rsidP="006D0EA8">
      <w:pPr>
        <w:keepNext/>
      </w:pPr>
      <w:r>
        <w:rPr>
          <w:noProof/>
        </w:rPr>
        <w:drawing>
          <wp:inline distT="0" distB="0" distL="0" distR="0" wp14:anchorId="08C87111" wp14:editId="6E008077">
            <wp:extent cx="5943600" cy="3075940"/>
            <wp:effectExtent l="0" t="0" r="0" b="0"/>
            <wp:docPr id="1894601619" name="Picture 5" descr="A graph of a line graph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graph of a line graph Description automatically generated with medium confidenc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075940"/>
                    </a:xfrm>
                    <a:prstGeom prst="rect">
                      <a:avLst/>
                    </a:prstGeom>
                    <a:noFill/>
                    <a:ln>
                      <a:noFill/>
                    </a:ln>
                  </pic:spPr>
                </pic:pic>
              </a:graphicData>
            </a:graphic>
          </wp:inline>
        </w:drawing>
      </w:r>
    </w:p>
    <w:p w14:paraId="4F6F5690" w14:textId="7D078EFD" w:rsidR="006D0EA8" w:rsidRPr="00A47468" w:rsidRDefault="006D0EA8" w:rsidP="006D0EA8">
      <w:pPr>
        <w:pStyle w:val="Caption"/>
        <w:jc w:val="center"/>
      </w:pPr>
      <w:r>
        <w:t xml:space="preserve">Figure 3 </w:t>
      </w:r>
      <w:r w:rsidRPr="00970C27">
        <w:t>Lake Mead Evaporation</w:t>
      </w:r>
      <w:r>
        <w:t xml:space="preserve"> (</w:t>
      </w:r>
      <w:proofErr w:type="spellStart"/>
      <w:r>
        <w:t>maf</w:t>
      </w:r>
      <w:proofErr w:type="spellEnd"/>
      <w:r>
        <w:t xml:space="preserve"> / year)</w:t>
      </w:r>
      <w:r w:rsidRPr="00970C27">
        <w:t xml:space="preserve"> vs Active Storage</w:t>
      </w:r>
      <w:r>
        <w:t xml:space="preserve"> (</w:t>
      </w:r>
      <w:proofErr w:type="spellStart"/>
      <w:r>
        <w:t>maf</w:t>
      </w:r>
      <w:proofErr w:type="spellEnd"/>
      <w:r>
        <w:t>)</w:t>
      </w:r>
    </w:p>
    <w:p w14:paraId="04F98386" w14:textId="77777777" w:rsidR="00664406" w:rsidRDefault="00664406" w:rsidP="00664406">
      <w:pPr>
        <w:keepNext/>
        <w:spacing w:after="240" w:line="240" w:lineRule="auto"/>
      </w:pPr>
      <w:r>
        <w:rPr>
          <w:noProof/>
        </w:rPr>
        <w:lastRenderedPageBreak/>
        <w:drawing>
          <wp:inline distT="0" distB="0" distL="0" distR="0" wp14:anchorId="0335B2CB" wp14:editId="416F82FA">
            <wp:extent cx="5943600" cy="2991485"/>
            <wp:effectExtent l="0" t="0" r="0" b="0"/>
            <wp:docPr id="345005799" name="Picture 7" descr="A graph showing a lin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graph showing a line 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991485"/>
                    </a:xfrm>
                    <a:prstGeom prst="rect">
                      <a:avLst/>
                    </a:prstGeom>
                    <a:noFill/>
                    <a:ln>
                      <a:noFill/>
                    </a:ln>
                  </pic:spPr>
                </pic:pic>
              </a:graphicData>
            </a:graphic>
          </wp:inline>
        </w:drawing>
      </w:r>
    </w:p>
    <w:p w14:paraId="6AFB8EE0" w14:textId="37E6195A" w:rsidR="0027771B" w:rsidRDefault="00664406" w:rsidP="00664406">
      <w:pPr>
        <w:pStyle w:val="Caption"/>
        <w:jc w:val="center"/>
      </w:pPr>
      <w:r>
        <w:t xml:space="preserve">Figure </w:t>
      </w:r>
      <w:r w:rsidR="00DD3682">
        <w:t>4</w:t>
      </w:r>
      <w:r>
        <w:t xml:space="preserve"> Lake Mead Historic Inflow</w:t>
      </w:r>
    </w:p>
    <w:p w14:paraId="2BB8DAFD" w14:textId="77777777" w:rsidR="00664406" w:rsidRDefault="00664406" w:rsidP="00664406">
      <w:pPr>
        <w:keepNext/>
      </w:pPr>
      <w:r>
        <w:rPr>
          <w:noProof/>
        </w:rPr>
        <w:drawing>
          <wp:inline distT="0" distB="0" distL="0" distR="0" wp14:anchorId="4A9E4D92" wp14:editId="725A666D">
            <wp:extent cx="5943600" cy="3611880"/>
            <wp:effectExtent l="0" t="0" r="0" b="7620"/>
            <wp:docPr id="1742887714" name="Picture 8" descr="A graph of a number of blue bars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graph of a number of blue bars Description automatically generated with medium confid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611880"/>
                    </a:xfrm>
                    <a:prstGeom prst="rect">
                      <a:avLst/>
                    </a:prstGeom>
                    <a:noFill/>
                    <a:ln>
                      <a:noFill/>
                    </a:ln>
                  </pic:spPr>
                </pic:pic>
              </a:graphicData>
            </a:graphic>
          </wp:inline>
        </w:drawing>
      </w:r>
    </w:p>
    <w:p w14:paraId="60244BBB" w14:textId="47FCB3C9" w:rsidR="00664406" w:rsidRPr="00664406" w:rsidRDefault="00664406" w:rsidP="00664406">
      <w:pPr>
        <w:pStyle w:val="Caption"/>
        <w:jc w:val="center"/>
      </w:pPr>
      <w:r>
        <w:t xml:space="preserve">Figure </w:t>
      </w:r>
      <w:r w:rsidR="00DD3682">
        <w:t>5</w:t>
      </w:r>
      <w:r>
        <w:t xml:space="preserve"> Lake Mead Inflows Histogram</w:t>
      </w:r>
    </w:p>
    <w:p w14:paraId="2A6000F0" w14:textId="069E3490" w:rsidR="00664406" w:rsidRDefault="00183759" w:rsidP="004D1205">
      <w:pPr>
        <w:pStyle w:val="Heading1"/>
      </w:pPr>
      <w:r>
        <w:lastRenderedPageBreak/>
        <w:t xml:space="preserve">Arizona Water Supply </w:t>
      </w:r>
      <w:r w:rsidR="004D1205">
        <w:t>and Water Use</w:t>
      </w:r>
    </w:p>
    <w:p w14:paraId="3B256DC5" w14:textId="77777777" w:rsidR="00797D29" w:rsidRDefault="004D1205" w:rsidP="004E173E">
      <w:pPr>
        <w:keepNext/>
        <w:jc w:val="center"/>
      </w:pPr>
      <w:r>
        <w:rPr>
          <w:noProof/>
        </w:rPr>
        <w:drawing>
          <wp:inline distT="0" distB="0" distL="0" distR="0" wp14:anchorId="15FD8063" wp14:editId="34ACA719">
            <wp:extent cx="5595401" cy="2194560"/>
            <wp:effectExtent l="0" t="0" r="5715" b="0"/>
            <wp:docPr id="1469602160"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00355" cy="2196503"/>
                    </a:xfrm>
                    <a:prstGeom prst="rect">
                      <a:avLst/>
                    </a:prstGeom>
                    <a:noFill/>
                    <a:ln>
                      <a:noFill/>
                    </a:ln>
                  </pic:spPr>
                </pic:pic>
              </a:graphicData>
            </a:graphic>
          </wp:inline>
        </w:drawing>
      </w:r>
    </w:p>
    <w:p w14:paraId="61C63640" w14:textId="7DDBA492" w:rsidR="004D1205" w:rsidRDefault="00797D29" w:rsidP="00797D29">
      <w:pPr>
        <w:pStyle w:val="Caption"/>
        <w:jc w:val="center"/>
      </w:pPr>
      <w:r>
        <w:t xml:space="preserve">Figure </w:t>
      </w:r>
      <w:r w:rsidR="00DD3682">
        <w:t>6</w:t>
      </w:r>
      <w:r>
        <w:t xml:space="preserve"> Water source split for Arizona</w:t>
      </w:r>
    </w:p>
    <w:p w14:paraId="5E09C262" w14:textId="77777777" w:rsidR="00797D29" w:rsidRDefault="004D1205" w:rsidP="004E173E">
      <w:pPr>
        <w:keepNext/>
        <w:jc w:val="center"/>
      </w:pPr>
      <w:r>
        <w:rPr>
          <w:noProof/>
        </w:rPr>
        <w:drawing>
          <wp:inline distT="0" distB="0" distL="0" distR="0" wp14:anchorId="1C7493D9" wp14:editId="7A8BAFFC">
            <wp:extent cx="5585460" cy="2300338"/>
            <wp:effectExtent l="0" t="0" r="0" b="5080"/>
            <wp:docPr id="1560212325"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94765" cy="2304170"/>
                    </a:xfrm>
                    <a:prstGeom prst="rect">
                      <a:avLst/>
                    </a:prstGeom>
                    <a:noFill/>
                    <a:ln>
                      <a:noFill/>
                    </a:ln>
                  </pic:spPr>
                </pic:pic>
              </a:graphicData>
            </a:graphic>
          </wp:inline>
        </w:drawing>
      </w:r>
    </w:p>
    <w:p w14:paraId="174DC669" w14:textId="7B92878A" w:rsidR="004D1205" w:rsidRPr="004D1205" w:rsidRDefault="00797D29" w:rsidP="00797D29">
      <w:pPr>
        <w:pStyle w:val="Caption"/>
        <w:jc w:val="center"/>
      </w:pPr>
      <w:r>
        <w:t xml:space="preserve">Figure </w:t>
      </w:r>
      <w:r w:rsidR="00DD3682">
        <w:t>7</w:t>
      </w:r>
      <w:r>
        <w:t xml:space="preserve"> Water utilization for Arizona</w:t>
      </w:r>
    </w:p>
    <w:p w14:paraId="2F8C4120" w14:textId="77777777" w:rsidR="004E173E" w:rsidRDefault="00664406" w:rsidP="004E173E">
      <w:pPr>
        <w:pStyle w:val="Heading1"/>
        <w:spacing w:before="0"/>
        <w:jc w:val="center"/>
      </w:pPr>
      <w:r>
        <w:rPr>
          <w:noProof/>
        </w:rPr>
        <w:drawing>
          <wp:inline distT="0" distB="0" distL="0" distR="0" wp14:anchorId="770CBEDD" wp14:editId="57BC25D2">
            <wp:extent cx="5172682" cy="2272444"/>
            <wp:effectExtent l="0" t="0" r="0" b="0"/>
            <wp:docPr id="790073093" name="Picture 6" descr="A table with numbers and a number of item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table with numbers and a number of items 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82825" cy="2276900"/>
                    </a:xfrm>
                    <a:prstGeom prst="rect">
                      <a:avLst/>
                    </a:prstGeom>
                    <a:noFill/>
                    <a:ln>
                      <a:noFill/>
                    </a:ln>
                  </pic:spPr>
                </pic:pic>
              </a:graphicData>
            </a:graphic>
          </wp:inline>
        </w:drawing>
      </w:r>
    </w:p>
    <w:p w14:paraId="597F41A8" w14:textId="6398E1B6" w:rsidR="00664406" w:rsidRDefault="004E173E" w:rsidP="004E173E">
      <w:pPr>
        <w:pStyle w:val="Caption"/>
        <w:jc w:val="center"/>
      </w:pPr>
      <w:r>
        <w:t xml:space="preserve">Figure </w:t>
      </w:r>
      <w:r w:rsidR="00DD3682">
        <w:t>8</w:t>
      </w:r>
      <w:r>
        <w:t xml:space="preserve"> Compensation history for Lake Mead Inflow.</w:t>
      </w:r>
    </w:p>
    <w:p w14:paraId="7B05DC73" w14:textId="77777777" w:rsidR="009763FB" w:rsidRPr="009763FB" w:rsidRDefault="009763FB" w:rsidP="009763FB"/>
    <w:p w14:paraId="53DA0244" w14:textId="16D08B5E" w:rsidR="00664406" w:rsidRDefault="00664406" w:rsidP="00664406">
      <w:pPr>
        <w:pStyle w:val="Heading1"/>
        <w:spacing w:before="0"/>
      </w:pPr>
      <w:r>
        <w:lastRenderedPageBreak/>
        <w:t>Model Outputs</w:t>
      </w:r>
    </w:p>
    <w:p w14:paraId="5890152E" w14:textId="1AECB280" w:rsidR="00DD3682" w:rsidRDefault="00DD3682" w:rsidP="00DD3682">
      <w:pPr>
        <w:pStyle w:val="Caption"/>
        <w:keepNext/>
        <w:jc w:val="center"/>
      </w:pPr>
      <w:r>
        <w:t xml:space="preserve">Table </w:t>
      </w:r>
      <w:r w:rsidR="00C41753">
        <w:t>2</w:t>
      </w:r>
      <w:r>
        <w:t xml:space="preserve"> </w:t>
      </w:r>
      <w:r>
        <w:t>Model conditions and corresponding Lake Mead Inflow for activity years.</w:t>
      </w:r>
    </w:p>
    <w:p w14:paraId="6BA2106C" w14:textId="77777777" w:rsidR="004E173E" w:rsidRDefault="009763FB" w:rsidP="004E173E">
      <w:pPr>
        <w:keepNext/>
        <w:jc w:val="center"/>
      </w:pPr>
      <w:r w:rsidRPr="009763FB">
        <w:rPr>
          <w:noProof/>
        </w:rPr>
        <w:drawing>
          <wp:inline distT="0" distB="0" distL="0" distR="0" wp14:anchorId="48C3927F" wp14:editId="7E3E5733">
            <wp:extent cx="4892040" cy="998220"/>
            <wp:effectExtent l="0" t="0" r="3810" b="0"/>
            <wp:docPr id="5590098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92040" cy="998220"/>
                    </a:xfrm>
                    <a:prstGeom prst="rect">
                      <a:avLst/>
                    </a:prstGeom>
                    <a:noFill/>
                    <a:ln>
                      <a:noFill/>
                    </a:ln>
                  </pic:spPr>
                </pic:pic>
              </a:graphicData>
            </a:graphic>
          </wp:inline>
        </w:drawing>
      </w:r>
    </w:p>
    <w:p w14:paraId="0801F13F" w14:textId="6687F849" w:rsidR="00DD3682" w:rsidRDefault="00DD3682" w:rsidP="00DD3682">
      <w:pPr>
        <w:pStyle w:val="Caption"/>
        <w:keepNext/>
        <w:jc w:val="center"/>
      </w:pPr>
      <w:r>
        <w:t xml:space="preserve">Table </w:t>
      </w:r>
      <w:r w:rsidR="00C41753">
        <w:t>3</w:t>
      </w:r>
      <w:r>
        <w:t xml:space="preserve"> Model conditions and corresponding Lake Mead Inflow for activity years.</w:t>
      </w:r>
    </w:p>
    <w:p w14:paraId="15B7A26F" w14:textId="77777777" w:rsidR="004E173E" w:rsidRDefault="009763FB" w:rsidP="004E173E">
      <w:pPr>
        <w:keepNext/>
        <w:spacing w:after="240" w:line="240" w:lineRule="auto"/>
      </w:pPr>
      <w:r w:rsidRPr="009763FB">
        <w:rPr>
          <w:noProof/>
        </w:rPr>
        <w:drawing>
          <wp:inline distT="0" distB="0" distL="0" distR="0" wp14:anchorId="044012C1" wp14:editId="485130C6">
            <wp:extent cx="5943600" cy="1370965"/>
            <wp:effectExtent l="0" t="0" r="0" b="635"/>
            <wp:docPr id="5652821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370965"/>
                    </a:xfrm>
                    <a:prstGeom prst="rect">
                      <a:avLst/>
                    </a:prstGeom>
                    <a:noFill/>
                    <a:ln>
                      <a:noFill/>
                    </a:ln>
                  </pic:spPr>
                </pic:pic>
              </a:graphicData>
            </a:graphic>
          </wp:inline>
        </w:drawing>
      </w:r>
    </w:p>
    <w:p w14:paraId="604453EC" w14:textId="6A0FA17E" w:rsidR="00DD3682" w:rsidRPr="00067E8A" w:rsidRDefault="00DD3682" w:rsidP="00DD3682">
      <w:pPr>
        <w:pStyle w:val="Caption"/>
        <w:jc w:val="center"/>
      </w:pPr>
      <w:r>
        <w:t xml:space="preserve">Table </w:t>
      </w:r>
      <w:r w:rsidR="00C41753">
        <w:t>4</w:t>
      </w:r>
      <w:r>
        <w:t xml:space="preserve"> Lake Mead end of year summary</w:t>
      </w:r>
    </w:p>
    <w:p w14:paraId="1076FB2F" w14:textId="4D6542F7" w:rsidR="00067E8A" w:rsidRDefault="00067E8A" w:rsidP="00DD3682">
      <w:pPr>
        <w:pStyle w:val="Caption"/>
        <w:jc w:val="center"/>
      </w:pPr>
      <w:r w:rsidRPr="00067E8A">
        <w:drawing>
          <wp:inline distT="0" distB="0" distL="0" distR="0" wp14:anchorId="35A4AB01" wp14:editId="785110E2">
            <wp:extent cx="4892040" cy="601980"/>
            <wp:effectExtent l="0" t="0" r="3810" b="7620"/>
            <wp:docPr id="17474795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92040" cy="601980"/>
                    </a:xfrm>
                    <a:prstGeom prst="rect">
                      <a:avLst/>
                    </a:prstGeom>
                    <a:noFill/>
                    <a:ln>
                      <a:noFill/>
                    </a:ln>
                  </pic:spPr>
                </pic:pic>
              </a:graphicData>
            </a:graphic>
          </wp:inline>
        </w:drawing>
      </w:r>
    </w:p>
    <w:p w14:paraId="6364A800" w14:textId="77777777" w:rsidR="00067E8A" w:rsidRDefault="009763FB" w:rsidP="00067E8A">
      <w:pPr>
        <w:keepNext/>
        <w:spacing w:after="240" w:line="240" w:lineRule="auto"/>
      </w:pPr>
      <w:r>
        <w:rPr>
          <w:noProof/>
        </w:rPr>
        <w:lastRenderedPageBreak/>
        <w:drawing>
          <wp:inline distT="0" distB="0" distL="0" distR="0" wp14:anchorId="16EE1710" wp14:editId="75644137">
            <wp:extent cx="5943600" cy="4311015"/>
            <wp:effectExtent l="0" t="0" r="0" b="13335"/>
            <wp:docPr id="607593166" name="Chart 1" title="Chart">
              <a:extLst xmlns:a="http://schemas.openxmlformats.org/drawingml/2006/main">
                <a:ext uri="{FF2B5EF4-FFF2-40B4-BE49-F238E27FC236}">
                  <a16:creationId xmlns:a16="http://schemas.microsoft.com/office/drawing/2014/main" id="{00000000-0008-0000-0300-00000AAA2B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4F41D27E" w14:textId="6CDBEA61" w:rsidR="009763FB" w:rsidRDefault="00067E8A" w:rsidP="00067E8A">
      <w:pPr>
        <w:pStyle w:val="Caption"/>
        <w:jc w:val="center"/>
      </w:pPr>
      <w:r>
        <w:t xml:space="preserve">Figure </w:t>
      </w:r>
      <w:fldSimple w:instr=" SEQ Figure \* ARABIC ">
        <w:r>
          <w:rPr>
            <w:noProof/>
          </w:rPr>
          <w:t>9</w:t>
        </w:r>
      </w:fldSimple>
      <w:r>
        <w:t xml:space="preserve"> Dynamic water storage plot for </w:t>
      </w:r>
      <w:proofErr w:type="spellStart"/>
      <w:r>
        <w:t>GroupA</w:t>
      </w:r>
      <w:proofErr w:type="spellEnd"/>
      <w:r>
        <w:t xml:space="preserve"> activity.</w:t>
      </w:r>
    </w:p>
    <w:p w14:paraId="29A3436D" w14:textId="77777777" w:rsidR="00067E8A" w:rsidRDefault="00067E8A" w:rsidP="12E3AB74">
      <w:pPr>
        <w:spacing w:after="240" w:line="240" w:lineRule="auto"/>
      </w:pPr>
    </w:p>
    <w:p w14:paraId="484BB3CD" w14:textId="043BB2AA" w:rsidR="6A66BBD8" w:rsidRDefault="6A66BBD8" w:rsidP="12E3AB74">
      <w:pPr>
        <w:spacing w:after="240" w:line="240" w:lineRule="auto"/>
      </w:pPr>
      <w:r>
        <w:br w:type="page"/>
      </w:r>
    </w:p>
    <w:p w14:paraId="203BD8A6" w14:textId="77777777" w:rsidR="0071475E" w:rsidRDefault="0071475E" w:rsidP="0071475E">
      <w:pPr>
        <w:ind w:left="360" w:hanging="360"/>
        <w:rPr>
          <w:sz w:val="28"/>
          <w:szCs w:val="28"/>
        </w:rPr>
        <w:sectPr w:rsidR="0071475E" w:rsidSect="0071475E">
          <w:headerReference w:type="default" r:id="rId25"/>
          <w:pgSz w:w="12240" w:h="15840"/>
          <w:pgMar w:top="810" w:right="1440" w:bottom="1440" w:left="1440" w:header="720" w:footer="720" w:gutter="0"/>
          <w:cols w:space="720"/>
          <w:docGrid w:linePitch="360"/>
        </w:sectPr>
      </w:pPr>
    </w:p>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71475E" w:rsidRPr="00BC4A94" w14:paraId="19239A45" w14:textId="77777777" w:rsidTr="00D9178A">
        <w:tc>
          <w:tcPr>
            <w:tcW w:w="1799" w:type="dxa"/>
            <w:vAlign w:val="center"/>
          </w:tcPr>
          <w:p w14:paraId="32F30DF4"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lastRenderedPageBreak/>
              <w:t>Category</w:t>
            </w:r>
          </w:p>
          <w:p w14:paraId="316B2594"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768D73BB"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vAlign w:val="center"/>
          </w:tcPr>
          <w:p w14:paraId="2B9DCC63"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Doesn’</w:t>
            </w:r>
            <w:r w:rsidRPr="00BC4A94">
              <w:rPr>
                <w:rFonts w:ascii="TimesNewRomanPS-BoldMT" w:hAnsi="TimesNewRomanPS-BoldMT" w:cs="TimesNewRomanPS-BoldMT"/>
                <w:b/>
                <w:bCs/>
              </w:rPr>
              <w:t>t Meet Standard</w:t>
            </w:r>
          </w:p>
        </w:tc>
        <w:tc>
          <w:tcPr>
            <w:tcW w:w="2255" w:type="dxa"/>
            <w:vAlign w:val="center"/>
          </w:tcPr>
          <w:p w14:paraId="5FB6CAC1"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028D3153"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7DA9DD25"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7895C3C9"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2484E3CB"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71475E" w:rsidRPr="00BC4A94" w14:paraId="651E8717" w14:textId="77777777" w:rsidTr="00D9178A">
        <w:tc>
          <w:tcPr>
            <w:tcW w:w="1799" w:type="dxa"/>
          </w:tcPr>
          <w:p w14:paraId="05E21366"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sz w:val="24"/>
                <w:szCs w:val="24"/>
              </w:rPr>
            </w:pPr>
            <w:r w:rsidRPr="00BC4A94">
              <w:rPr>
                <w:rFonts w:ascii="TimesNewRomanPS-BoldMT" w:hAnsi="TimesNewRomanPS-BoldMT" w:cs="TimesNewRomanPS-BoldMT"/>
                <w:b/>
                <w:bCs/>
                <w:sz w:val="24"/>
                <w:szCs w:val="24"/>
              </w:rPr>
              <w:t>Title</w:t>
            </w:r>
          </w:p>
          <w:p w14:paraId="4D0EEAB9"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(1)</w:t>
            </w:r>
          </w:p>
        </w:tc>
        <w:tc>
          <w:tcPr>
            <w:tcW w:w="1261" w:type="dxa"/>
          </w:tcPr>
          <w:p w14:paraId="504F9DAA"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19605029"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1EF000B9"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78588C26" w14:textId="77777777" w:rsidR="0071475E" w:rsidRPr="00BC4A94" w:rsidRDefault="0071475E" w:rsidP="00D9178A">
            <w:pPr>
              <w:pStyle w:val="PointValue"/>
              <w:rPr>
                <w:rFonts w:ascii="TimesNewRomanPS-BoldMT" w:hAnsi="TimesNewRomanPS-BoldMT" w:cs="TimesNewRomanPS-BoldMT"/>
                <w:bCs/>
                <w:sz w:val="24"/>
                <w:szCs w:val="24"/>
              </w:rPr>
            </w:pPr>
            <w:r>
              <w:t>0</w:t>
            </w:r>
          </w:p>
        </w:tc>
        <w:tc>
          <w:tcPr>
            <w:tcW w:w="1707" w:type="dxa"/>
          </w:tcPr>
          <w:p w14:paraId="780590ED"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two or less</w:t>
            </w:r>
          </w:p>
          <w:p w14:paraId="0895CF82"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764667FE" w14:textId="77777777" w:rsidR="0071475E" w:rsidRPr="00BC4A94" w:rsidRDefault="0071475E" w:rsidP="00D9178A">
            <w:pPr>
              <w:pStyle w:val="PointValue"/>
              <w:rPr>
                <w:rFonts w:ascii="TimesNewRomanPS-BoldMT" w:hAnsi="TimesNewRomanPS-BoldMT" w:cs="TimesNewRomanPS-BoldMT"/>
                <w:bCs/>
                <w:sz w:val="24"/>
                <w:szCs w:val="24"/>
              </w:rPr>
            </w:pPr>
            <w:r>
              <w:t>0</w:t>
            </w:r>
          </w:p>
        </w:tc>
        <w:tc>
          <w:tcPr>
            <w:tcW w:w="2255" w:type="dxa"/>
          </w:tcPr>
          <w:p w14:paraId="06107D34"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three</w:t>
            </w:r>
          </w:p>
          <w:p w14:paraId="419FE62B"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2E4DD4E4"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7AECFD6D" w14:textId="77777777" w:rsidR="0071475E" w:rsidRPr="00BC4A94" w:rsidRDefault="0071475E" w:rsidP="00D9178A">
            <w:pPr>
              <w:pStyle w:val="PointValue"/>
              <w:rPr>
                <w:rFonts w:ascii="TimesNewRomanPS-BoldMT" w:hAnsi="TimesNewRomanPS-BoldMT" w:cs="TimesNewRomanPS-BoldMT"/>
                <w:bCs/>
                <w:sz w:val="24"/>
                <w:szCs w:val="24"/>
              </w:rPr>
            </w:pPr>
            <w:r>
              <w:t>0</w:t>
            </w:r>
          </w:p>
        </w:tc>
        <w:tc>
          <w:tcPr>
            <w:tcW w:w="1889" w:type="dxa"/>
          </w:tcPr>
          <w:p w14:paraId="70C32D30"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Evidence of four</w:t>
            </w:r>
          </w:p>
          <w:p w14:paraId="0AA98E8A"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25CE009A"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6AF9DDD3" w14:textId="77777777" w:rsidR="0071475E" w:rsidRPr="00A6430C" w:rsidRDefault="0071475E" w:rsidP="00D9178A">
            <w:pPr>
              <w:pStyle w:val="PointValue"/>
              <w:rPr>
                <w:rFonts w:ascii="TimesNewRomanPS-BoldMT" w:hAnsi="TimesNewRomanPS-BoldMT" w:cs="TimesNewRomanPS-BoldMT"/>
                <w:bCs/>
                <w:sz w:val="24"/>
                <w:szCs w:val="24"/>
              </w:rPr>
            </w:pPr>
            <w:r w:rsidRPr="00A6430C">
              <w:t>1</w:t>
            </w:r>
          </w:p>
        </w:tc>
        <w:tc>
          <w:tcPr>
            <w:tcW w:w="2789" w:type="dxa"/>
          </w:tcPr>
          <w:p w14:paraId="0EBFC53E" w14:textId="77777777" w:rsidR="0071475E" w:rsidRPr="00A6430C" w:rsidRDefault="0071475E" w:rsidP="00D9178A">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Title – can assess main point from title alone; Name, Instructors</w:t>
            </w:r>
            <w:r>
              <w:rPr>
                <w:rFonts w:ascii="TimesNewRomanPSMT" w:hAnsi="TimesNewRomanPSMT" w:cs="TimesNewRomanPSMT"/>
                <w:sz w:val="20"/>
                <w:szCs w:val="20"/>
              </w:rPr>
              <w:t>’</w:t>
            </w:r>
            <w:r w:rsidRPr="00BC4A94">
              <w:rPr>
                <w:rFonts w:ascii="TimesNewRomanPSMT" w:hAnsi="TimesNewRomanPSMT" w:cs="TimesNewRomanPSMT"/>
                <w:sz w:val="20"/>
                <w:szCs w:val="20"/>
              </w:rPr>
              <w:t xml:space="preserve"> Name</w:t>
            </w:r>
            <w:r>
              <w:rPr>
                <w:rFonts w:ascii="TimesNewRomanPSMT" w:hAnsi="TimesNewRomanPSMT" w:cs="TimesNewRomanPSMT"/>
                <w:sz w:val="20"/>
                <w:szCs w:val="20"/>
              </w:rPr>
              <w:t>s</w:t>
            </w:r>
            <w:r w:rsidRPr="00BC4A94">
              <w:rPr>
                <w:rFonts w:ascii="TimesNewRomanPSMT" w:hAnsi="TimesNewRomanPSMT" w:cs="TimesNewRomanPSMT"/>
                <w:sz w:val="20"/>
                <w:szCs w:val="20"/>
              </w:rPr>
              <w:t xml:space="preserve">, Course, Date, </w:t>
            </w:r>
            <w:proofErr w:type="gramStart"/>
            <w:r w:rsidRPr="00BC4A94">
              <w:rPr>
                <w:rFonts w:ascii="TimesNewRomanPSMT" w:hAnsi="TimesNewRomanPSMT" w:cs="TimesNewRomanPSMT"/>
                <w:sz w:val="20"/>
                <w:szCs w:val="20"/>
              </w:rPr>
              <w:t>Neatly</w:t>
            </w:r>
            <w:proofErr w:type="gramEnd"/>
            <w:r w:rsidRPr="00BC4A94">
              <w:rPr>
                <w:rFonts w:ascii="TimesNewRomanPSMT" w:hAnsi="TimesNewRomanPSMT" w:cs="TimesNewRomanPSMT"/>
                <w:sz w:val="20"/>
                <w:szCs w:val="20"/>
              </w:rPr>
              <w:t xml:space="preserve"> </w:t>
            </w:r>
            <w:proofErr w:type="gramStart"/>
            <w:r w:rsidRPr="00BC4A94">
              <w:rPr>
                <w:rFonts w:ascii="TimesNewRomanPSMT" w:hAnsi="TimesNewRomanPSMT" w:cs="TimesNewRomanPSMT"/>
                <w:sz w:val="20"/>
                <w:szCs w:val="20"/>
              </w:rPr>
              <w:t>finished</w:t>
            </w:r>
            <w:r>
              <w:rPr>
                <w:rFonts w:ascii="TimesNewRomanPSMT" w:hAnsi="TimesNewRomanPSMT" w:cs="TimesNewRomanPSMT"/>
                <w:sz w:val="20"/>
                <w:szCs w:val="20"/>
              </w:rPr>
              <w:t xml:space="preserve">  </w:t>
            </w:r>
            <w:r>
              <w:rPr>
                <w:bdr w:val="single" w:sz="4" w:space="0" w:color="auto"/>
              </w:rPr>
              <w:t>1</w:t>
            </w:r>
            <w:proofErr w:type="gramEnd"/>
          </w:p>
        </w:tc>
        <w:tc>
          <w:tcPr>
            <w:tcW w:w="901" w:type="dxa"/>
          </w:tcPr>
          <w:p w14:paraId="6DFE8A0D" w14:textId="60004229"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1</w:t>
            </w:r>
          </w:p>
        </w:tc>
        <w:tc>
          <w:tcPr>
            <w:tcW w:w="1350" w:type="dxa"/>
          </w:tcPr>
          <w:p w14:paraId="59030D35"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7A3E86EB" w14:textId="77777777" w:rsidTr="00D9178A">
        <w:tc>
          <w:tcPr>
            <w:tcW w:w="1799" w:type="dxa"/>
          </w:tcPr>
          <w:p w14:paraId="5F315937"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sz w:val="24"/>
                <w:szCs w:val="24"/>
              </w:rPr>
            </w:pPr>
            <w:r w:rsidRPr="00BC4A94">
              <w:rPr>
                <w:rFonts w:ascii="TimesNewRomanPS-BoldMT" w:hAnsi="TimesNewRomanPS-BoldMT" w:cs="TimesNewRomanPS-BoldMT"/>
                <w:b/>
                <w:bCs/>
                <w:sz w:val="24"/>
                <w:szCs w:val="24"/>
              </w:rPr>
              <w:t>Introduction</w:t>
            </w:r>
          </w:p>
          <w:p w14:paraId="03388759"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(3)</w:t>
            </w:r>
          </w:p>
        </w:tc>
        <w:tc>
          <w:tcPr>
            <w:tcW w:w="1261" w:type="dxa"/>
          </w:tcPr>
          <w:p w14:paraId="2AAD182E" w14:textId="77777777" w:rsidR="0071475E" w:rsidRDefault="0071475E" w:rsidP="00D9178A">
            <w:pPr>
              <w:spacing w:after="0" w:line="240" w:lineRule="auto"/>
            </w:pPr>
            <w:r w:rsidRPr="00BC4A94">
              <w:t>Absent, no evidence</w:t>
            </w:r>
          </w:p>
          <w:p w14:paraId="4D85750E" w14:textId="77777777" w:rsidR="0071475E" w:rsidRDefault="0071475E" w:rsidP="00D9178A">
            <w:pPr>
              <w:spacing w:after="0" w:line="240" w:lineRule="auto"/>
            </w:pPr>
          </w:p>
          <w:p w14:paraId="13E86A7D" w14:textId="77777777" w:rsidR="0071475E" w:rsidRDefault="0071475E" w:rsidP="00D9178A">
            <w:pPr>
              <w:spacing w:after="0" w:line="240" w:lineRule="auto"/>
            </w:pPr>
          </w:p>
          <w:p w14:paraId="5649ED10" w14:textId="77777777" w:rsidR="0071475E" w:rsidRDefault="0071475E" w:rsidP="00D9178A">
            <w:pPr>
              <w:spacing w:after="0" w:line="240" w:lineRule="auto"/>
            </w:pPr>
          </w:p>
          <w:p w14:paraId="6D186CBB" w14:textId="77777777" w:rsidR="0071475E" w:rsidRPr="00BC4A94" w:rsidRDefault="0071475E" w:rsidP="00D9178A">
            <w:pPr>
              <w:pStyle w:val="PointValue"/>
            </w:pPr>
            <w:r>
              <w:t>0</w:t>
            </w:r>
          </w:p>
        </w:tc>
        <w:tc>
          <w:tcPr>
            <w:tcW w:w="1707" w:type="dxa"/>
          </w:tcPr>
          <w:p w14:paraId="5D102DAE"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There is no clear introduction or main topic.</w:t>
            </w:r>
          </w:p>
          <w:p w14:paraId="50B54DD8"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567824F2"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5A2E2AB5" w14:textId="77777777" w:rsidR="0071475E" w:rsidRPr="00BC4A94" w:rsidRDefault="0071475E" w:rsidP="00D9178A">
            <w:pPr>
              <w:pStyle w:val="PointValue"/>
              <w:rPr>
                <w:rFonts w:ascii="TimesNewRomanPS-BoldMT" w:hAnsi="TimesNewRomanPS-BoldMT" w:cs="TimesNewRomanPS-BoldMT"/>
                <w:bCs/>
                <w:sz w:val="24"/>
                <w:szCs w:val="24"/>
              </w:rPr>
            </w:pPr>
            <w:r>
              <w:t>1</w:t>
            </w:r>
          </w:p>
        </w:tc>
        <w:tc>
          <w:tcPr>
            <w:tcW w:w="2255" w:type="dxa"/>
          </w:tcPr>
          <w:p w14:paraId="382956F1" w14:textId="77777777" w:rsidR="0071475E" w:rsidRPr="00BC4A94" w:rsidRDefault="0071475E" w:rsidP="00D9178A">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I</w:t>
            </w:r>
            <w:r w:rsidRPr="00BC4A94">
              <w:rPr>
                <w:rFonts w:ascii="TimesNewRomanPSMT" w:hAnsi="TimesNewRomanPSMT" w:cs="TimesNewRomanPSMT"/>
                <w:sz w:val="20"/>
                <w:szCs w:val="20"/>
              </w:rPr>
              <w:t xml:space="preserve">ntroduction states the main topic but </w:t>
            </w:r>
            <w:r>
              <w:rPr>
                <w:rFonts w:ascii="TimesNewRomanPSMT" w:hAnsi="TimesNewRomanPSMT" w:cs="TimesNewRomanPSMT"/>
                <w:sz w:val="20"/>
                <w:szCs w:val="20"/>
              </w:rPr>
              <w:t>e</w:t>
            </w:r>
            <w:r w:rsidRPr="00BC4A94">
              <w:rPr>
                <w:rFonts w:ascii="TimesNewRomanPSMT" w:hAnsi="TimesNewRomanPSMT" w:cs="TimesNewRomanPSMT"/>
                <w:sz w:val="20"/>
                <w:szCs w:val="20"/>
              </w:rPr>
              <w:t>ither:</w:t>
            </w:r>
          </w:p>
          <w:p w14:paraId="24F938B0" w14:textId="77777777" w:rsidR="0071475E" w:rsidRPr="00BC4A94" w:rsidRDefault="0071475E">
            <w:pPr>
              <w:pStyle w:val="ListParagraph"/>
              <w:numPr>
                <w:ilvl w:val="0"/>
                <w:numId w:val="3"/>
              </w:numPr>
              <w:autoSpaceDE w:val="0"/>
              <w:autoSpaceDN w:val="0"/>
              <w:adjustRightInd w:val="0"/>
              <w:spacing w:after="0" w:line="240" w:lineRule="auto"/>
              <w:ind w:left="288" w:hanging="216"/>
              <w:jc w:val="left"/>
              <w:rPr>
                <w:rFonts w:ascii="TimesNewRomanPSMT" w:hAnsi="TimesNewRomanPSMT" w:cs="TimesNewRomanPSMT"/>
                <w:sz w:val="20"/>
                <w:szCs w:val="20"/>
              </w:rPr>
            </w:pPr>
            <w:r>
              <w:rPr>
                <w:rFonts w:ascii="TimesNewRomanPSMT" w:hAnsi="TimesNewRomanPSMT" w:cs="TimesNewRomanPSMT"/>
                <w:sz w:val="20"/>
                <w:szCs w:val="20"/>
              </w:rPr>
              <w:t>Does not</w:t>
            </w:r>
            <w:r w:rsidRPr="00BC4A94">
              <w:rPr>
                <w:rFonts w:ascii="TimesNewRomanPSMT" w:hAnsi="TimesNewRomanPSMT" w:cs="TimesNewRomanPSMT"/>
                <w:sz w:val="20"/>
                <w:szCs w:val="20"/>
              </w:rPr>
              <w:t xml:space="preserve"> give a</w:t>
            </w:r>
            <w:r>
              <w:rPr>
                <w:rFonts w:ascii="TimesNewRomanPSMT" w:hAnsi="TimesNewRomanPSMT" w:cs="TimesNewRomanPSMT"/>
                <w:sz w:val="20"/>
                <w:szCs w:val="20"/>
              </w:rPr>
              <w:t xml:space="preserve"> full</w:t>
            </w:r>
            <w:r w:rsidRPr="00BC4A94">
              <w:rPr>
                <w:rFonts w:ascii="TimesNewRomanPSMT" w:hAnsi="TimesNewRomanPSMT" w:cs="TimesNewRomanPSMT"/>
                <w:sz w:val="20"/>
                <w:szCs w:val="20"/>
              </w:rPr>
              <w:t xml:space="preserve"> overview, Or:</w:t>
            </w:r>
          </w:p>
          <w:p w14:paraId="08008950" w14:textId="77777777" w:rsidR="0071475E" w:rsidRPr="00BC4A94" w:rsidRDefault="0071475E">
            <w:pPr>
              <w:pStyle w:val="ListParagraph"/>
              <w:numPr>
                <w:ilvl w:val="0"/>
                <w:numId w:val="3"/>
              </w:numPr>
              <w:autoSpaceDE w:val="0"/>
              <w:autoSpaceDN w:val="0"/>
              <w:adjustRightInd w:val="0"/>
              <w:spacing w:after="0" w:line="240" w:lineRule="auto"/>
              <w:ind w:left="288" w:hanging="216"/>
              <w:jc w:val="left"/>
            </w:pPr>
            <w:r w:rsidRPr="00BC4A94">
              <w:rPr>
                <w:rFonts w:ascii="TimesNewRomanPSMT" w:hAnsi="TimesNewRomanPSMT" w:cs="TimesNewRomanPSMT"/>
                <w:sz w:val="20"/>
                <w:szCs w:val="20"/>
              </w:rPr>
              <w:t>Too detailed, leading to annoying repetition later</w:t>
            </w:r>
            <w:r>
              <w:rPr>
                <w:rFonts w:ascii="TimesNewRomanPSMT" w:hAnsi="TimesNewRomanPSMT" w:cs="TimesNewRomanPSMT"/>
                <w:sz w:val="20"/>
                <w:szCs w:val="20"/>
              </w:rPr>
              <w:t xml:space="preserve">.  </w:t>
            </w:r>
            <w:r>
              <w:rPr>
                <w:bdr w:val="single" w:sz="4" w:space="0" w:color="auto"/>
              </w:rPr>
              <w:t>2</w:t>
            </w:r>
          </w:p>
        </w:tc>
        <w:tc>
          <w:tcPr>
            <w:tcW w:w="1889" w:type="dxa"/>
          </w:tcPr>
          <w:p w14:paraId="17A07F95"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introduction states the main topic and previews the structure of the </w:t>
            </w:r>
            <w:r>
              <w:rPr>
                <w:rFonts w:ascii="TimesNewRomanPSMT" w:hAnsi="TimesNewRomanPSMT" w:cs="TimesNewRomanPSMT"/>
                <w:sz w:val="20"/>
                <w:szCs w:val="20"/>
              </w:rPr>
              <w:t>report</w:t>
            </w:r>
            <w:r w:rsidRPr="00BC4A94">
              <w:rPr>
                <w:rFonts w:ascii="TimesNewRomanPSMT" w:hAnsi="TimesNewRomanPSMT" w:cs="TimesNewRomanPSMT"/>
                <w:sz w:val="20"/>
                <w:szCs w:val="20"/>
              </w:rPr>
              <w:t>.</w:t>
            </w:r>
          </w:p>
          <w:p w14:paraId="034B2F7B"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76692592"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3AD35278" w14:textId="77777777" w:rsidR="0071475E" w:rsidRPr="00BC4A94" w:rsidRDefault="0071475E" w:rsidP="00D9178A">
            <w:pPr>
              <w:pStyle w:val="PointValue"/>
              <w:rPr>
                <w:rFonts w:ascii="TimesNewRomanPS-BoldMT" w:hAnsi="TimesNewRomanPS-BoldMT" w:cs="TimesNewRomanPS-BoldMT"/>
                <w:sz w:val="24"/>
                <w:szCs w:val="24"/>
              </w:rPr>
            </w:pPr>
            <w:r>
              <w:t>2</w:t>
            </w:r>
          </w:p>
        </w:tc>
        <w:tc>
          <w:tcPr>
            <w:tcW w:w="2789" w:type="dxa"/>
          </w:tcPr>
          <w:p w14:paraId="580F9CE2"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introduction states the main topic and previews the structure of the </w:t>
            </w:r>
            <w:r>
              <w:rPr>
                <w:rFonts w:ascii="TimesNewRomanPSMT" w:hAnsi="TimesNewRomanPSMT" w:cs="TimesNewRomanPSMT"/>
                <w:sz w:val="20"/>
                <w:szCs w:val="20"/>
              </w:rPr>
              <w:t>report</w:t>
            </w:r>
            <w:r w:rsidRPr="00BC4A94">
              <w:rPr>
                <w:rFonts w:ascii="TimesNewRomanPSMT" w:hAnsi="TimesNewRomanPSMT" w:cs="TimesNewRomanPSMT"/>
                <w:sz w:val="20"/>
                <w:szCs w:val="20"/>
              </w:rPr>
              <w:t xml:space="preserve">. Good overview of the </w:t>
            </w:r>
            <w:r>
              <w:rPr>
                <w:rFonts w:ascii="TimesNewRomanPSMT" w:hAnsi="TimesNewRomanPSMT" w:cs="TimesNewRomanPSMT"/>
                <w:sz w:val="20"/>
                <w:szCs w:val="20"/>
              </w:rPr>
              <w:t>problem</w:t>
            </w:r>
            <w:r w:rsidRPr="00BC4A94">
              <w:rPr>
                <w:rFonts w:ascii="TimesNewRomanPSMT" w:hAnsi="TimesNewRomanPSMT" w:cs="TimesNewRomanPSMT"/>
                <w:sz w:val="20"/>
                <w:szCs w:val="20"/>
              </w:rPr>
              <w:t xml:space="preserve"> and s</w:t>
            </w:r>
            <w:r>
              <w:rPr>
                <w:rFonts w:ascii="TimesNewRomanPSMT" w:hAnsi="TimesNewRomanPSMT" w:cs="TimesNewRomanPSMT"/>
                <w:sz w:val="20"/>
                <w:szCs w:val="20"/>
              </w:rPr>
              <w:t>olution approach</w:t>
            </w:r>
            <w:r w:rsidRPr="00BC4A94">
              <w:rPr>
                <w:rFonts w:ascii="TimesNewRomanPSMT" w:hAnsi="TimesNewRomanPSMT" w:cs="TimesNewRomanPSMT"/>
                <w:sz w:val="20"/>
                <w:szCs w:val="20"/>
              </w:rPr>
              <w:t xml:space="preserve">. Gives enough detail to </w:t>
            </w:r>
            <w:r>
              <w:rPr>
                <w:rFonts w:ascii="TimesNewRomanPSMT" w:hAnsi="TimesNewRomanPSMT" w:cs="TimesNewRomanPSMT"/>
                <w:sz w:val="20"/>
                <w:szCs w:val="20"/>
              </w:rPr>
              <w:t>motivate</w:t>
            </w:r>
            <w:r w:rsidRPr="00BC4A94">
              <w:rPr>
                <w:rFonts w:ascii="TimesNewRomanPSMT" w:hAnsi="TimesNewRomanPSMT" w:cs="TimesNewRomanPSMT"/>
                <w:sz w:val="20"/>
                <w:szCs w:val="20"/>
              </w:rPr>
              <w:t xml:space="preserve"> the reader</w:t>
            </w:r>
            <w:r>
              <w:rPr>
                <w:rFonts w:ascii="TimesNewRomanPSMT" w:hAnsi="TimesNewRomanPSMT" w:cs="TimesNewRomanPSMT"/>
                <w:sz w:val="20"/>
                <w:szCs w:val="20"/>
              </w:rPr>
              <w:t xml:space="preserve"> to continue reading</w:t>
            </w:r>
            <w:r w:rsidRPr="00BC4A94">
              <w:rPr>
                <w:rFonts w:ascii="TimesNewRomanPSMT" w:hAnsi="TimesNewRomanPSMT" w:cs="TimesNewRomanPSMT"/>
                <w:sz w:val="20"/>
                <w:szCs w:val="20"/>
              </w:rPr>
              <w:t>.</w:t>
            </w:r>
          </w:p>
          <w:p w14:paraId="6A027B64" w14:textId="77777777" w:rsidR="0071475E" w:rsidRPr="00BC4A94" w:rsidRDefault="0071475E" w:rsidP="00D9178A">
            <w:pPr>
              <w:pStyle w:val="PointValue"/>
              <w:rPr>
                <w:rFonts w:ascii="TimesNewRomanPS-BoldMT" w:hAnsi="TimesNewRomanPS-BoldMT" w:cs="TimesNewRomanPS-BoldMT"/>
                <w:bCs/>
                <w:sz w:val="24"/>
                <w:szCs w:val="24"/>
              </w:rPr>
            </w:pPr>
            <w:r>
              <w:t>3</w:t>
            </w:r>
          </w:p>
        </w:tc>
        <w:tc>
          <w:tcPr>
            <w:tcW w:w="901" w:type="dxa"/>
          </w:tcPr>
          <w:p w14:paraId="7C449DBE" w14:textId="04F7052D"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3</w:t>
            </w:r>
          </w:p>
        </w:tc>
        <w:tc>
          <w:tcPr>
            <w:tcW w:w="1350" w:type="dxa"/>
          </w:tcPr>
          <w:p w14:paraId="6F6469DF"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7F41EAEC" w14:textId="77777777" w:rsidTr="00D9178A">
        <w:tc>
          <w:tcPr>
            <w:tcW w:w="1799" w:type="dxa"/>
          </w:tcPr>
          <w:p w14:paraId="4BCAEFC3"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sz w:val="24"/>
                <w:szCs w:val="24"/>
              </w:rPr>
            </w:pPr>
            <w:r>
              <w:br w:type="page"/>
            </w:r>
            <w:r w:rsidRPr="00BC4A94">
              <w:rPr>
                <w:rFonts w:ascii="TimesNewRomanPS-BoldMT" w:hAnsi="TimesNewRomanPS-BoldMT" w:cs="TimesNewRomanPS-BoldMT"/>
                <w:b/>
                <w:bCs/>
                <w:sz w:val="24"/>
                <w:szCs w:val="24"/>
              </w:rPr>
              <w:t>Organization</w:t>
            </w:r>
            <w:r>
              <w:rPr>
                <w:rFonts w:ascii="TimesNewRomanPS-BoldMT" w:hAnsi="TimesNewRomanPS-BoldMT" w:cs="TimesNewRomanPS-BoldMT"/>
                <w:b/>
                <w:bCs/>
                <w:sz w:val="24"/>
                <w:szCs w:val="24"/>
              </w:rPr>
              <w:t xml:space="preserve"> and s</w:t>
            </w:r>
            <w:r w:rsidRPr="00BC4A94">
              <w:rPr>
                <w:rFonts w:ascii="TimesNewRomanPS-BoldMT" w:hAnsi="TimesNewRomanPS-BoldMT" w:cs="TimesNewRomanPS-BoldMT"/>
                <w:b/>
                <w:bCs/>
                <w:sz w:val="24"/>
                <w:szCs w:val="24"/>
              </w:rPr>
              <w:t xml:space="preserve">tructural development of the idea: </w:t>
            </w:r>
            <w:r>
              <w:rPr>
                <w:rFonts w:ascii="TimesNewRomanPS-BoldMT" w:hAnsi="TimesNewRomanPS-BoldMT" w:cs="TimesNewRomanPS-BoldMT"/>
                <w:b/>
                <w:bCs/>
                <w:sz w:val="24"/>
                <w:szCs w:val="24"/>
              </w:rPr>
              <w:t>p</w:t>
            </w:r>
            <w:r w:rsidRPr="00BC4A94">
              <w:rPr>
                <w:rFonts w:ascii="TimesNewRomanPS-BoldMT" w:hAnsi="TimesNewRomanPS-BoldMT" w:cs="TimesNewRomanPS-BoldMT"/>
                <w:b/>
                <w:bCs/>
                <w:sz w:val="24"/>
                <w:szCs w:val="24"/>
              </w:rPr>
              <w:t xml:space="preserve">rocedure, </w:t>
            </w:r>
            <w:r>
              <w:rPr>
                <w:rFonts w:ascii="TimesNewRomanPS-BoldMT" w:hAnsi="TimesNewRomanPS-BoldMT" w:cs="TimesNewRomanPS-BoldMT"/>
                <w:b/>
                <w:bCs/>
                <w:sz w:val="24"/>
                <w:szCs w:val="24"/>
              </w:rPr>
              <w:t>r</w:t>
            </w:r>
            <w:r w:rsidRPr="00BC4A94">
              <w:rPr>
                <w:rFonts w:ascii="TimesNewRomanPS-BoldMT" w:hAnsi="TimesNewRomanPS-BoldMT" w:cs="TimesNewRomanPS-BoldMT"/>
                <w:b/>
                <w:bCs/>
                <w:sz w:val="24"/>
                <w:szCs w:val="24"/>
              </w:rPr>
              <w:t xml:space="preserve">esults, </w:t>
            </w:r>
            <w:r>
              <w:rPr>
                <w:rFonts w:ascii="TimesNewRomanPS-BoldMT" w:hAnsi="TimesNewRomanPS-BoldMT" w:cs="TimesNewRomanPS-BoldMT"/>
                <w:b/>
                <w:bCs/>
                <w:sz w:val="24"/>
                <w:szCs w:val="24"/>
              </w:rPr>
              <w:t>conclusions</w:t>
            </w:r>
          </w:p>
          <w:p w14:paraId="435CF890"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(10)</w:t>
            </w:r>
          </w:p>
        </w:tc>
        <w:tc>
          <w:tcPr>
            <w:tcW w:w="1261" w:type="dxa"/>
          </w:tcPr>
          <w:p w14:paraId="60B8754A"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No </w:t>
            </w:r>
            <w:r>
              <w:rPr>
                <w:rFonts w:ascii="TimesNewRomanPSMT" w:hAnsi="TimesNewRomanPSMT" w:cs="TimesNewRomanPSMT"/>
                <w:sz w:val="20"/>
                <w:szCs w:val="20"/>
              </w:rPr>
              <w:t>content provided</w:t>
            </w:r>
            <w:r w:rsidRPr="00BC4A94">
              <w:rPr>
                <w:rFonts w:ascii="TimesNewRomanPSMT" w:hAnsi="TimesNewRomanPSMT" w:cs="TimesNewRomanPSMT"/>
                <w:sz w:val="20"/>
                <w:szCs w:val="20"/>
              </w:rPr>
              <w:t>.</w:t>
            </w:r>
          </w:p>
          <w:p w14:paraId="1F7894F1"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6FF69B18"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62A8D4BD"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01F63B98"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5E58DD08"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12245933"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177EA31E"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r w:rsidRPr="00C60308">
              <w:rPr>
                <w:rFonts w:ascii="TimesNewRomanPSMT" w:hAnsi="TimesNewRomanPSMT" w:cs="TimesNewRomanPSMT"/>
                <w:sz w:val="20"/>
                <w:szCs w:val="20"/>
                <w:bdr w:val="single" w:sz="4" w:space="0" w:color="auto"/>
              </w:rPr>
              <w:t>0</w:t>
            </w:r>
          </w:p>
        </w:tc>
        <w:tc>
          <w:tcPr>
            <w:tcW w:w="1707" w:type="dxa"/>
          </w:tcPr>
          <w:p w14:paraId="7044621A"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Paragraphs fail to develop the main idea. </w:t>
            </w:r>
            <w:r>
              <w:rPr>
                <w:rFonts w:ascii="TimesNewRomanPSMT" w:hAnsi="TimesNewRomanPSMT" w:cs="TimesNewRomanPSMT"/>
                <w:sz w:val="20"/>
                <w:szCs w:val="20"/>
              </w:rPr>
              <w:t>No section headers or guide to help the reader understand how material is organized.</w:t>
            </w:r>
          </w:p>
          <w:p w14:paraId="0A748618" w14:textId="77777777" w:rsidR="0071475E" w:rsidRPr="00BC4A94" w:rsidRDefault="0071475E" w:rsidP="00D9178A">
            <w:pPr>
              <w:pStyle w:val="PointValue"/>
            </w:pPr>
            <w:r>
              <w:t>1 – 5</w:t>
            </w:r>
          </w:p>
        </w:tc>
        <w:tc>
          <w:tcPr>
            <w:tcW w:w="2255" w:type="dxa"/>
          </w:tcPr>
          <w:p w14:paraId="334909EE"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Organization of ideas not fully developed.</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Paragraphs lack supporting </w:t>
            </w:r>
            <w:proofErr w:type="gramStart"/>
            <w:r w:rsidRPr="00BC4A94">
              <w:rPr>
                <w:rFonts w:ascii="TimesNewRomanPSMT" w:hAnsi="TimesNewRomanPSMT" w:cs="TimesNewRomanPSMT"/>
                <w:sz w:val="20"/>
                <w:szCs w:val="20"/>
              </w:rPr>
              <w:t>detail</w:t>
            </w:r>
            <w:proofErr w:type="gramEnd"/>
            <w:r w:rsidRPr="00BC4A94">
              <w:rPr>
                <w:rFonts w:ascii="TimesNewRomanPSMT" w:hAnsi="TimesNewRomanPSMT" w:cs="TimesNewRomanPSMT"/>
                <w:sz w:val="20"/>
                <w:szCs w:val="20"/>
              </w:rPr>
              <w:t xml:space="preserve"> sentences. No transitions</w:t>
            </w:r>
            <w:r>
              <w:rPr>
                <w:rFonts w:ascii="TimesNewRomanPSMT" w:hAnsi="TimesNewRomanPSMT" w:cs="TimesNewRomanPSMT"/>
                <w:sz w:val="20"/>
                <w:szCs w:val="20"/>
              </w:rPr>
              <w:t xml:space="preserve"> and/or ineffective section headers.</w:t>
            </w:r>
          </w:p>
          <w:p w14:paraId="140EC6AE"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15E8C52C" w14:textId="77777777" w:rsidR="0071475E" w:rsidRPr="00BC4A94" w:rsidRDefault="0071475E" w:rsidP="00D9178A">
            <w:pPr>
              <w:pStyle w:val="PointValue"/>
            </w:pPr>
            <w:r>
              <w:t xml:space="preserve">6 - 7 </w:t>
            </w:r>
          </w:p>
        </w:tc>
        <w:tc>
          <w:tcPr>
            <w:tcW w:w="1889" w:type="dxa"/>
          </w:tcPr>
          <w:p w14:paraId="1DE0F929"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Paragraph development present but not perfected.</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Each paragraph has sufficient supporting </w:t>
            </w:r>
            <w:proofErr w:type="gramStart"/>
            <w:r w:rsidRPr="00BC4A94">
              <w:rPr>
                <w:rFonts w:ascii="TimesNewRomanPSMT" w:hAnsi="TimesNewRomanPSMT" w:cs="TimesNewRomanPSMT"/>
                <w:sz w:val="20"/>
                <w:szCs w:val="20"/>
              </w:rPr>
              <w:t>detail</w:t>
            </w:r>
            <w:proofErr w:type="gramEnd"/>
            <w:r w:rsidRPr="00BC4A94">
              <w:rPr>
                <w:rFonts w:ascii="TimesNewRomanPSMT" w:hAnsi="TimesNewRomanPSMT" w:cs="TimesNewRomanPSMT"/>
                <w:sz w:val="20"/>
                <w:szCs w:val="20"/>
              </w:rPr>
              <w:t xml:space="preserve"> sentences. </w:t>
            </w:r>
            <w:r>
              <w:rPr>
                <w:rFonts w:ascii="TimesNewRomanPSMT" w:hAnsi="TimesNewRomanPSMT" w:cs="TimesNewRomanPSMT"/>
                <w:sz w:val="20"/>
                <w:szCs w:val="20"/>
              </w:rPr>
              <w:t>Few</w:t>
            </w:r>
            <w:r w:rsidRPr="00BC4A94">
              <w:rPr>
                <w:rFonts w:ascii="TimesNewRomanPSMT" w:hAnsi="TimesNewRomanPSMT" w:cs="TimesNewRomanPSMT"/>
                <w:sz w:val="20"/>
                <w:szCs w:val="20"/>
              </w:rPr>
              <w:t xml:space="preserve"> transitions.</w:t>
            </w:r>
          </w:p>
          <w:p w14:paraId="5AC35B02" w14:textId="77777777" w:rsidR="0071475E" w:rsidRPr="00BC4A94" w:rsidRDefault="0071475E" w:rsidP="00D9178A">
            <w:pPr>
              <w:pStyle w:val="PointValue"/>
              <w:rPr>
                <w:rFonts w:ascii="TimesNewRomanPS-BoldMT" w:hAnsi="TimesNewRomanPS-BoldMT" w:cs="TimesNewRomanPS-BoldMT"/>
                <w:bCs/>
                <w:sz w:val="24"/>
                <w:szCs w:val="24"/>
              </w:rPr>
            </w:pPr>
            <w:r>
              <w:t>8</w:t>
            </w:r>
          </w:p>
        </w:tc>
        <w:tc>
          <w:tcPr>
            <w:tcW w:w="2789" w:type="dxa"/>
          </w:tcPr>
          <w:p w14:paraId="13872FA6"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Writer demonstrates logic and sequencing of ideas through well-developed</w:t>
            </w:r>
            <w:r>
              <w:rPr>
                <w:rFonts w:ascii="TimesNewRomanPSMT" w:hAnsi="TimesNewRomanPSMT" w:cs="TimesNewRomanPSMT"/>
                <w:sz w:val="20"/>
                <w:szCs w:val="20"/>
              </w:rPr>
              <w:t xml:space="preserve"> section headers, </w:t>
            </w:r>
            <w:r w:rsidRPr="00BC4A94">
              <w:rPr>
                <w:rFonts w:ascii="TimesNewRomanPSMT" w:hAnsi="TimesNewRomanPSMT" w:cs="TimesNewRomanPSMT"/>
                <w:sz w:val="20"/>
                <w:szCs w:val="20"/>
              </w:rPr>
              <w:t>paragraphs</w:t>
            </w:r>
            <w:r>
              <w:rPr>
                <w:rFonts w:ascii="TimesNewRomanPSMT" w:hAnsi="TimesNewRomanPSMT" w:cs="TimesNewRomanPSMT"/>
                <w:sz w:val="20"/>
                <w:szCs w:val="20"/>
              </w:rPr>
              <w:t>, and transitions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The first sentence of each paragraph is the summary sentence. </w:t>
            </w:r>
          </w:p>
          <w:p w14:paraId="443BB790"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r>
              <w:rPr>
                <w:bdr w:val="single" w:sz="4" w:space="0" w:color="auto"/>
              </w:rPr>
              <w:t>9 - 10</w:t>
            </w:r>
          </w:p>
        </w:tc>
        <w:tc>
          <w:tcPr>
            <w:tcW w:w="901" w:type="dxa"/>
          </w:tcPr>
          <w:p w14:paraId="41FDFB5C" w14:textId="47B45C03"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9</w:t>
            </w:r>
          </w:p>
        </w:tc>
        <w:tc>
          <w:tcPr>
            <w:tcW w:w="1350" w:type="dxa"/>
          </w:tcPr>
          <w:p w14:paraId="47A0CF6A"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991CB0" w14:paraId="1DC68CC6" w14:textId="77777777" w:rsidTr="00D9178A">
        <w:trPr>
          <w:trHeight w:val="1268"/>
        </w:trPr>
        <w:tc>
          <w:tcPr>
            <w:tcW w:w="1799" w:type="dxa"/>
            <w:vMerge w:val="restart"/>
            <w:tcBorders>
              <w:top w:val="single" w:sz="4" w:space="0" w:color="000000"/>
              <w:left w:val="single" w:sz="4" w:space="0" w:color="000000"/>
              <w:right w:val="single" w:sz="4" w:space="0" w:color="000000"/>
            </w:tcBorders>
          </w:tcPr>
          <w:p w14:paraId="1EDE62A3"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sz w:val="24"/>
                <w:szCs w:val="24"/>
              </w:rPr>
            </w:pPr>
            <w:r>
              <w:rPr>
                <w:rFonts w:ascii="TimesNewRomanPS-BoldMT" w:hAnsi="TimesNewRomanPS-BoldMT" w:cs="TimesNewRomanPS-BoldMT"/>
                <w:b/>
                <w:bCs/>
                <w:sz w:val="24"/>
                <w:szCs w:val="24"/>
              </w:rPr>
              <w:t>Technical Correctness</w:t>
            </w:r>
          </w:p>
          <w:p w14:paraId="547AC747" w14:textId="77777777" w:rsidR="0071475E" w:rsidRPr="008F5A56" w:rsidRDefault="0071475E" w:rsidP="00D9178A">
            <w:pPr>
              <w:autoSpaceDE w:val="0"/>
              <w:autoSpaceDN w:val="0"/>
              <w:adjustRightInd w:val="0"/>
              <w:spacing w:after="0" w:line="240" w:lineRule="auto"/>
              <w:jc w:val="center"/>
            </w:pPr>
            <w:r>
              <w:rPr>
                <w:rFonts w:ascii="TimesNewRomanPS-BoldMT" w:hAnsi="TimesNewRomanPS-BoldMT" w:cs="TimesNewRomanPS-BoldMT"/>
                <w:b/>
                <w:bCs/>
                <w:sz w:val="24"/>
                <w:szCs w:val="24"/>
              </w:rPr>
              <w:t>(70)</w:t>
            </w:r>
          </w:p>
        </w:tc>
        <w:tc>
          <w:tcPr>
            <w:tcW w:w="1261" w:type="dxa"/>
            <w:tcBorders>
              <w:top w:val="single" w:sz="4" w:space="0" w:color="000000"/>
              <w:left w:val="single" w:sz="4" w:space="0" w:color="000000"/>
              <w:bottom w:val="single" w:sz="4" w:space="0" w:color="000000"/>
              <w:right w:val="single" w:sz="4" w:space="0" w:color="000000"/>
            </w:tcBorders>
          </w:tcPr>
          <w:p w14:paraId="053BD440"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Questions</w:t>
            </w:r>
            <w:r w:rsidRPr="00BC4A94">
              <w:rPr>
                <w:rFonts w:ascii="TimesNewRomanPSMT" w:hAnsi="TimesNewRomanPSMT" w:cs="TimesNewRomanPSMT"/>
                <w:sz w:val="20"/>
                <w:szCs w:val="20"/>
              </w:rPr>
              <w:t xml:space="preserve"> not addressed.</w:t>
            </w:r>
          </w:p>
          <w:p w14:paraId="634A4C7A"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3464CB1F" w14:textId="77777777" w:rsidR="0071475E" w:rsidRPr="008F5A56" w:rsidRDefault="0071475E" w:rsidP="00D9178A">
            <w:pPr>
              <w:pStyle w:val="PointValue"/>
            </w:pPr>
            <w:r w:rsidRPr="008F5A56">
              <w:t>3 – 42%</w:t>
            </w:r>
          </w:p>
        </w:tc>
        <w:tc>
          <w:tcPr>
            <w:tcW w:w="1707" w:type="dxa"/>
            <w:tcBorders>
              <w:top w:val="single" w:sz="4" w:space="0" w:color="000000"/>
              <w:left w:val="single" w:sz="4" w:space="0" w:color="000000"/>
              <w:bottom w:val="single" w:sz="4" w:space="0" w:color="000000"/>
              <w:right w:val="single" w:sz="4" w:space="0" w:color="000000"/>
            </w:tcBorders>
          </w:tcPr>
          <w:p w14:paraId="19D14632"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The writer has no clue what they are talking about. </w:t>
            </w:r>
          </w:p>
          <w:p w14:paraId="0C7EAF27" w14:textId="77777777" w:rsidR="0071475E" w:rsidRPr="008F5A56" w:rsidRDefault="0071475E" w:rsidP="00D9178A">
            <w:pPr>
              <w:pStyle w:val="PointValue"/>
            </w:pPr>
            <w:r w:rsidRPr="008F5A56">
              <w:t>45 – 58%</w:t>
            </w:r>
          </w:p>
        </w:tc>
        <w:tc>
          <w:tcPr>
            <w:tcW w:w="2255" w:type="dxa"/>
            <w:tcBorders>
              <w:top w:val="single" w:sz="4" w:space="0" w:color="000000"/>
              <w:left w:val="single" w:sz="4" w:space="0" w:color="000000"/>
              <w:bottom w:val="single" w:sz="4" w:space="0" w:color="000000"/>
              <w:right w:val="single" w:sz="4" w:space="0" w:color="000000"/>
            </w:tcBorders>
          </w:tcPr>
          <w:p w14:paraId="73122D7A"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Sketchy</w:t>
            </w:r>
            <w:r>
              <w:rPr>
                <w:rFonts w:ascii="TimesNewRomanPSMT" w:hAnsi="TimesNewRomanPSMT" w:cs="TimesNewRomanPSMT"/>
                <w:sz w:val="20"/>
                <w:szCs w:val="20"/>
              </w:rPr>
              <w:t>:</w:t>
            </w:r>
            <w:r w:rsidRPr="00BC4A94">
              <w:rPr>
                <w:rFonts w:ascii="TimesNewRomanPSMT" w:hAnsi="TimesNewRomanPSMT" w:cs="TimesNewRomanPSMT"/>
                <w:sz w:val="20"/>
                <w:szCs w:val="20"/>
              </w:rPr>
              <w:t xml:space="preserve"> left out required design points. </w:t>
            </w:r>
            <w:r>
              <w:rPr>
                <w:rFonts w:ascii="TimesNewRomanPSMT" w:hAnsi="TimesNewRomanPSMT" w:cs="TimesNewRomanPSMT"/>
                <w:sz w:val="20"/>
                <w:szCs w:val="20"/>
              </w:rPr>
              <w:t>D</w:t>
            </w:r>
            <w:r w:rsidRPr="00BC4A94">
              <w:rPr>
                <w:rFonts w:ascii="TimesNewRomanPSMT" w:hAnsi="TimesNewRomanPSMT" w:cs="TimesNewRomanPSMT"/>
                <w:sz w:val="20"/>
                <w:szCs w:val="20"/>
              </w:rPr>
              <w:t>id not work on this as much as you should have, and it shows.</w:t>
            </w:r>
            <w:r>
              <w:rPr>
                <w:rFonts w:ascii="TimesNewRomanPSMT" w:hAnsi="TimesNewRomanPSMT" w:cs="TimesNewRomanPSMT"/>
                <w:sz w:val="20"/>
                <w:szCs w:val="20"/>
              </w:rPr>
              <w:t xml:space="preserve"> Many important answers are incorrect.</w:t>
            </w:r>
          </w:p>
          <w:p w14:paraId="1B679802" w14:textId="77777777" w:rsidR="0071475E" w:rsidRPr="008F5A56" w:rsidRDefault="0071475E" w:rsidP="00D9178A">
            <w:pPr>
              <w:pStyle w:val="PointValue"/>
            </w:pPr>
            <w:r w:rsidRPr="008F5A56">
              <w:t>61 – 79%</w:t>
            </w:r>
          </w:p>
        </w:tc>
        <w:tc>
          <w:tcPr>
            <w:tcW w:w="1889" w:type="dxa"/>
            <w:tcBorders>
              <w:top w:val="single" w:sz="4" w:space="0" w:color="000000"/>
              <w:left w:val="single" w:sz="4" w:space="0" w:color="000000"/>
              <w:bottom w:val="single" w:sz="4" w:space="0" w:color="000000"/>
              <w:right w:val="single" w:sz="4" w:space="0" w:color="000000"/>
            </w:tcBorders>
          </w:tcPr>
          <w:p w14:paraId="703F53C6"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Discussion lacks adequate detail, but all the necessary points are </w:t>
            </w:r>
            <w:proofErr w:type="gramStart"/>
            <w:r w:rsidRPr="00BC4A94">
              <w:rPr>
                <w:rFonts w:ascii="TimesNewRomanPSMT" w:hAnsi="TimesNewRomanPSMT" w:cs="TimesNewRomanPSMT"/>
                <w:sz w:val="20"/>
                <w:szCs w:val="20"/>
              </w:rPr>
              <w:t>covered</w:t>
            </w:r>
            <w:proofErr w:type="gramEnd"/>
            <w:r>
              <w:rPr>
                <w:rFonts w:ascii="TimesNewRomanPSMT" w:hAnsi="TimesNewRomanPSMT" w:cs="TimesNewRomanPSMT"/>
                <w:sz w:val="20"/>
                <w:szCs w:val="20"/>
              </w:rPr>
              <w:t xml:space="preserve"> and nearly all answers are correct.</w:t>
            </w:r>
          </w:p>
          <w:p w14:paraId="487DC4F8" w14:textId="77777777" w:rsidR="0071475E" w:rsidRPr="008F5A56" w:rsidRDefault="0071475E" w:rsidP="00D9178A">
            <w:pPr>
              <w:pStyle w:val="PointValue"/>
            </w:pPr>
            <w:r w:rsidRPr="008F5A56">
              <w:t>82 – 88%</w:t>
            </w:r>
          </w:p>
        </w:tc>
        <w:tc>
          <w:tcPr>
            <w:tcW w:w="2789" w:type="dxa"/>
            <w:tcBorders>
              <w:top w:val="single" w:sz="4" w:space="0" w:color="000000"/>
              <w:left w:val="single" w:sz="4" w:space="0" w:color="000000"/>
              <w:bottom w:val="single" w:sz="4" w:space="0" w:color="000000"/>
              <w:right w:val="single" w:sz="4" w:space="0" w:color="000000"/>
            </w:tcBorders>
          </w:tcPr>
          <w:p w14:paraId="1BFA499E"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Provides what was explicitly asked for. The function of each piece is demonstrated to the reade</w:t>
            </w:r>
            <w:r>
              <w:rPr>
                <w:rFonts w:ascii="TimesNewRomanPSMT" w:hAnsi="TimesNewRomanPSMT" w:cs="TimesNewRomanPSMT"/>
                <w:sz w:val="20"/>
                <w:szCs w:val="20"/>
              </w:rPr>
              <w:t>r</w:t>
            </w:r>
            <w:r w:rsidRPr="00BC4A94">
              <w:rPr>
                <w:rFonts w:ascii="TimesNewRomanPSMT" w:hAnsi="TimesNewRomanPSMT" w:cs="TimesNewRomanPSMT"/>
                <w:sz w:val="20"/>
                <w:szCs w:val="20"/>
              </w:rPr>
              <w:t xml:space="preserve"> in adequate, but not overwhelming, detail.</w:t>
            </w:r>
            <w:r>
              <w:rPr>
                <w:rFonts w:ascii="TimesNewRomanPSMT" w:hAnsi="TimesNewRomanPSMT" w:cs="TimesNewRomanPSMT"/>
                <w:sz w:val="20"/>
                <w:szCs w:val="20"/>
              </w:rPr>
              <w:t xml:space="preserve"> Answers are correct and reasonable.</w:t>
            </w:r>
          </w:p>
          <w:p w14:paraId="6BE6FEF9" w14:textId="77777777" w:rsidR="0071475E" w:rsidRPr="008F5A56" w:rsidRDefault="0071475E" w:rsidP="00D9178A">
            <w:pPr>
              <w:pStyle w:val="PointValue"/>
            </w:pPr>
            <w:r w:rsidRPr="008F5A56">
              <w:t xml:space="preserve">91 – 100% </w:t>
            </w:r>
          </w:p>
        </w:tc>
        <w:tc>
          <w:tcPr>
            <w:tcW w:w="901" w:type="dxa"/>
            <w:tcBorders>
              <w:top w:val="single" w:sz="4" w:space="0" w:color="000000"/>
              <w:left w:val="single" w:sz="4" w:space="0" w:color="000000"/>
              <w:bottom w:val="single" w:sz="4" w:space="0" w:color="000000"/>
              <w:right w:val="single" w:sz="4" w:space="0" w:color="000000"/>
            </w:tcBorders>
            <w:shd w:val="clear" w:color="auto" w:fill="000000"/>
          </w:tcPr>
          <w:p w14:paraId="17D088BA" w14:textId="1659E8B2" w:rsidR="0071475E" w:rsidRPr="00991CB0" w:rsidRDefault="00DD3682" w:rsidP="00D9178A">
            <w:pPr>
              <w:autoSpaceDE w:val="0"/>
              <w:autoSpaceDN w:val="0"/>
              <w:adjustRightInd w:val="0"/>
              <w:spacing w:after="0" w:line="240" w:lineRule="auto"/>
              <w:jc w:val="center"/>
              <w:rPr>
                <w:rFonts w:ascii="TimesNewRomanPS-BoldMT" w:hAnsi="TimesNewRomanPS-BoldMT" w:cs="TimesNewRomanPS-BoldMT"/>
                <w:bCs/>
                <w:sz w:val="24"/>
                <w:szCs w:val="24"/>
                <w:highlight w:val="black"/>
              </w:rPr>
            </w:pPr>
            <w:r>
              <w:rPr>
                <w:rFonts w:ascii="TimesNewRomanPS-BoldMT" w:hAnsi="TimesNewRomanPS-BoldMT" w:cs="TimesNewRomanPS-BoldMT"/>
                <w:bCs/>
                <w:sz w:val="24"/>
                <w:szCs w:val="24"/>
                <w:highlight w:val="black"/>
              </w:rPr>
              <w:t>65</w:t>
            </w:r>
          </w:p>
        </w:tc>
        <w:tc>
          <w:tcPr>
            <w:tcW w:w="1350" w:type="dxa"/>
            <w:tcBorders>
              <w:top w:val="single" w:sz="4" w:space="0" w:color="000000"/>
              <w:left w:val="single" w:sz="4" w:space="0" w:color="000000"/>
              <w:bottom w:val="single" w:sz="4" w:space="0" w:color="000000"/>
              <w:right w:val="single" w:sz="4" w:space="0" w:color="000000"/>
            </w:tcBorders>
            <w:shd w:val="clear" w:color="auto" w:fill="000000"/>
          </w:tcPr>
          <w:p w14:paraId="3619FB32" w14:textId="60801340" w:rsidR="0071475E" w:rsidRPr="00991CB0"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highlight w:val="black"/>
              </w:rPr>
            </w:pPr>
          </w:p>
        </w:tc>
      </w:tr>
      <w:tr w:rsidR="0071475E" w:rsidRPr="00BC4A94" w14:paraId="03BBCCBB" w14:textId="77777777" w:rsidTr="00D9178A">
        <w:tc>
          <w:tcPr>
            <w:tcW w:w="1799" w:type="dxa"/>
            <w:vMerge/>
            <w:tcBorders>
              <w:left w:val="single" w:sz="4" w:space="0" w:color="000000"/>
              <w:right w:val="single" w:sz="4" w:space="0" w:color="000000"/>
            </w:tcBorders>
          </w:tcPr>
          <w:p w14:paraId="65135913" w14:textId="77777777" w:rsidR="0071475E" w:rsidRPr="00A813D6" w:rsidRDefault="0071475E" w:rsidP="00D9178A">
            <w:pPr>
              <w:autoSpaceDE w:val="0"/>
              <w:autoSpaceDN w:val="0"/>
              <w:adjustRightInd w:val="0"/>
              <w:spacing w:after="0" w:line="240" w:lineRule="auto"/>
              <w:jc w:val="center"/>
              <w:rPr>
                <w:rFonts w:ascii="TimesNewRomanPS-BoldMT" w:hAnsi="TimesNewRomanPS-BoldMT" w:cs="TimesNewRomanPS-BoldMT"/>
                <w:bCs/>
              </w:rPr>
            </w:pPr>
          </w:p>
        </w:tc>
        <w:tc>
          <w:tcPr>
            <w:tcW w:w="9901" w:type="dxa"/>
            <w:gridSpan w:val="5"/>
            <w:tcBorders>
              <w:left w:val="single" w:sz="4" w:space="0" w:color="000000"/>
            </w:tcBorders>
          </w:tcPr>
          <w:p w14:paraId="324D233E" w14:textId="77777777" w:rsidR="0071475E" w:rsidRPr="008F5A56" w:rsidRDefault="0071475E">
            <w:pPr>
              <w:numPr>
                <w:ilvl w:val="0"/>
                <w:numId w:val="4"/>
              </w:numPr>
              <w:autoSpaceDE w:val="0"/>
              <w:autoSpaceDN w:val="0"/>
              <w:adjustRightInd w:val="0"/>
              <w:spacing w:after="0" w:line="240" w:lineRule="auto"/>
              <w:jc w:val="left"/>
              <w:rPr>
                <w:rFonts w:ascii="TimesNewRomanPSMT" w:hAnsi="TimesNewRomanPSMT" w:cs="TimesNewRomanPSMT"/>
                <w:sz w:val="20"/>
                <w:szCs w:val="20"/>
              </w:rPr>
            </w:pPr>
            <w:proofErr w:type="gramStart"/>
            <w:r>
              <w:rPr>
                <w:rFonts w:ascii="TimesNewRomanPSMT" w:hAnsi="TimesNewRomanPSMT" w:cs="TimesNewRomanPSMT"/>
                <w:sz w:val="20"/>
                <w:szCs w:val="20"/>
              </w:rPr>
              <w:t>Introduce</w:t>
            </w:r>
            <w:proofErr w:type="gramEnd"/>
            <w:r>
              <w:rPr>
                <w:rFonts w:ascii="TimesNewRomanPSMT" w:hAnsi="TimesNewRomanPSMT" w:cs="TimesNewRomanPSMT"/>
                <w:sz w:val="20"/>
                <w:szCs w:val="20"/>
              </w:rPr>
              <w:t xml:space="preserve"> the problem (10 pts)</w:t>
            </w:r>
          </w:p>
        </w:tc>
        <w:tc>
          <w:tcPr>
            <w:tcW w:w="901" w:type="dxa"/>
          </w:tcPr>
          <w:p w14:paraId="544DC63B" w14:textId="52F57AF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10</w:t>
            </w:r>
          </w:p>
        </w:tc>
        <w:tc>
          <w:tcPr>
            <w:tcW w:w="1350" w:type="dxa"/>
          </w:tcPr>
          <w:p w14:paraId="46BAB4ED"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2F4062B9" w14:textId="77777777" w:rsidTr="00D9178A">
        <w:tc>
          <w:tcPr>
            <w:tcW w:w="1799" w:type="dxa"/>
            <w:vMerge/>
            <w:tcBorders>
              <w:left w:val="single" w:sz="4" w:space="0" w:color="000000"/>
              <w:right w:val="single" w:sz="4" w:space="0" w:color="000000"/>
            </w:tcBorders>
          </w:tcPr>
          <w:p w14:paraId="56A9D33C"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4C199291" w14:textId="77777777" w:rsidR="0071475E" w:rsidRPr="008F5A56" w:rsidRDefault="0071475E">
            <w:pPr>
              <w:numPr>
                <w:ilvl w:val="0"/>
                <w:numId w:val="4"/>
              </w:numPr>
              <w:autoSpaceDE w:val="0"/>
              <w:autoSpaceDN w:val="0"/>
              <w:adjustRightInd w:val="0"/>
              <w:spacing w:after="0" w:line="240" w:lineRule="auto"/>
              <w:jc w:val="left"/>
              <w:rPr>
                <w:rFonts w:ascii="TimesNewRomanPSMT" w:hAnsi="TimesNewRomanPSMT" w:cs="TimesNewRomanPSMT"/>
                <w:sz w:val="20"/>
                <w:szCs w:val="20"/>
              </w:rPr>
            </w:pPr>
            <w:r>
              <w:rPr>
                <w:rFonts w:ascii="TimesNewRomanPSMT" w:hAnsi="TimesNewRomanPSMT" w:cs="TimesNewRomanPSMT"/>
                <w:sz w:val="20"/>
                <w:szCs w:val="20"/>
              </w:rPr>
              <w:t>Describe management strategy, how differed from current operations, and how strategy evolved (15 pts)</w:t>
            </w:r>
          </w:p>
        </w:tc>
        <w:tc>
          <w:tcPr>
            <w:tcW w:w="901" w:type="dxa"/>
          </w:tcPr>
          <w:p w14:paraId="0C18A27D" w14:textId="15E34277" w:rsidR="0071475E" w:rsidRPr="00BC4A94" w:rsidRDefault="0077319A"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12</w:t>
            </w:r>
          </w:p>
        </w:tc>
        <w:tc>
          <w:tcPr>
            <w:tcW w:w="1350" w:type="dxa"/>
          </w:tcPr>
          <w:p w14:paraId="281E58C6"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611EB728" w14:textId="77777777" w:rsidTr="00D9178A">
        <w:tc>
          <w:tcPr>
            <w:tcW w:w="1799" w:type="dxa"/>
            <w:vMerge/>
            <w:tcBorders>
              <w:left w:val="single" w:sz="4" w:space="0" w:color="000000"/>
              <w:right w:val="single" w:sz="4" w:space="0" w:color="000000"/>
            </w:tcBorders>
          </w:tcPr>
          <w:p w14:paraId="54180EED"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3A016B05" w14:textId="77777777" w:rsidR="0071475E" w:rsidRPr="008F5A56" w:rsidRDefault="0071475E">
            <w:pPr>
              <w:numPr>
                <w:ilvl w:val="0"/>
                <w:numId w:val="4"/>
              </w:numPr>
              <w:autoSpaceDE w:val="0"/>
              <w:autoSpaceDN w:val="0"/>
              <w:adjustRightInd w:val="0"/>
              <w:spacing w:after="0" w:line="240" w:lineRule="auto"/>
              <w:jc w:val="left"/>
              <w:rPr>
                <w:rFonts w:ascii="TimesNewRomanPSMT" w:hAnsi="TimesNewRomanPSMT" w:cs="TimesNewRomanPSMT"/>
                <w:sz w:val="20"/>
                <w:szCs w:val="20"/>
              </w:rPr>
            </w:pPr>
            <w:r w:rsidRPr="00921ABA">
              <w:rPr>
                <w:rFonts w:ascii="TimesNewRomanPSMT" w:hAnsi="TimesNewRomanPSMT" w:cs="TimesNewRomanPSMT"/>
                <w:sz w:val="20"/>
                <w:szCs w:val="20"/>
              </w:rPr>
              <w:t>Describe how the modeled Lake Mead inflow differed from historical Lake Mead inflow</w:t>
            </w:r>
            <w:r>
              <w:rPr>
                <w:rFonts w:ascii="TimesNewRomanPSMT" w:hAnsi="TimesNewRomanPSMT" w:cs="TimesNewRomanPSMT"/>
                <w:sz w:val="20"/>
                <w:szCs w:val="20"/>
              </w:rPr>
              <w:t xml:space="preserve"> (5 pts)</w:t>
            </w:r>
          </w:p>
        </w:tc>
        <w:tc>
          <w:tcPr>
            <w:tcW w:w="901" w:type="dxa"/>
          </w:tcPr>
          <w:p w14:paraId="63737F3F" w14:textId="4A799A3C" w:rsidR="0071475E" w:rsidRPr="00BC4A94" w:rsidRDefault="0077319A"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4</w:t>
            </w:r>
          </w:p>
        </w:tc>
        <w:tc>
          <w:tcPr>
            <w:tcW w:w="1350" w:type="dxa"/>
          </w:tcPr>
          <w:p w14:paraId="60E58B52"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1C4EC650" w14:textId="77777777" w:rsidTr="00D9178A">
        <w:tc>
          <w:tcPr>
            <w:tcW w:w="1799" w:type="dxa"/>
            <w:vMerge/>
            <w:tcBorders>
              <w:left w:val="single" w:sz="4" w:space="0" w:color="000000"/>
              <w:right w:val="single" w:sz="4" w:space="0" w:color="000000"/>
            </w:tcBorders>
          </w:tcPr>
          <w:p w14:paraId="726568B9"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376F7054" w14:textId="77777777" w:rsidR="0071475E" w:rsidRPr="008F5A56" w:rsidRDefault="0071475E">
            <w:pPr>
              <w:numPr>
                <w:ilvl w:val="0"/>
                <w:numId w:val="4"/>
              </w:numPr>
              <w:autoSpaceDE w:val="0"/>
              <w:autoSpaceDN w:val="0"/>
              <w:adjustRightInd w:val="0"/>
              <w:spacing w:after="0" w:line="240" w:lineRule="auto"/>
              <w:jc w:val="left"/>
              <w:rPr>
                <w:rFonts w:ascii="TimesNewRomanPSMT" w:hAnsi="TimesNewRomanPSMT" w:cs="TimesNewRomanPSMT"/>
                <w:sz w:val="20"/>
                <w:szCs w:val="20"/>
              </w:rPr>
            </w:pPr>
            <w:r>
              <w:rPr>
                <w:rFonts w:ascii="TimesNewRomanPSMT" w:hAnsi="TimesNewRomanPSMT" w:cs="TimesNewRomanPSMT"/>
                <w:sz w:val="20"/>
                <w:szCs w:val="20"/>
              </w:rPr>
              <w:t xml:space="preserve">List 2 or more insights </w:t>
            </w:r>
            <w:r w:rsidRPr="00977648">
              <w:rPr>
                <w:rFonts w:ascii="TimesNewRomanPSMT" w:hAnsi="TimesNewRomanPSMT" w:cs="TimesNewRomanPSMT"/>
                <w:sz w:val="20"/>
                <w:szCs w:val="20"/>
              </w:rPr>
              <w:t xml:space="preserve">from the </w:t>
            </w:r>
            <w:r>
              <w:rPr>
                <w:rFonts w:ascii="TimesNewRomanPSMT" w:hAnsi="TimesNewRomanPSMT" w:cs="TimesNewRomanPSMT"/>
                <w:sz w:val="20"/>
                <w:szCs w:val="20"/>
              </w:rPr>
              <w:t>immersive model session (20 pts)</w:t>
            </w:r>
          </w:p>
        </w:tc>
        <w:tc>
          <w:tcPr>
            <w:tcW w:w="901" w:type="dxa"/>
          </w:tcPr>
          <w:p w14:paraId="49350861" w14:textId="254AF345" w:rsidR="0071475E" w:rsidRPr="00BC4A94" w:rsidRDefault="0077319A"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20</w:t>
            </w:r>
          </w:p>
        </w:tc>
        <w:tc>
          <w:tcPr>
            <w:tcW w:w="1350" w:type="dxa"/>
          </w:tcPr>
          <w:p w14:paraId="128F3E1E"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2D2FC27B" w14:textId="77777777" w:rsidTr="00D9178A">
        <w:tc>
          <w:tcPr>
            <w:tcW w:w="1799" w:type="dxa"/>
            <w:vMerge/>
            <w:tcBorders>
              <w:left w:val="single" w:sz="4" w:space="0" w:color="000000"/>
              <w:right w:val="single" w:sz="4" w:space="0" w:color="000000"/>
            </w:tcBorders>
          </w:tcPr>
          <w:p w14:paraId="151AB47F"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3C8B1FEA" w14:textId="77777777" w:rsidR="0071475E" w:rsidRDefault="0071475E">
            <w:pPr>
              <w:numPr>
                <w:ilvl w:val="0"/>
                <w:numId w:val="4"/>
              </w:numPr>
              <w:autoSpaceDE w:val="0"/>
              <w:autoSpaceDN w:val="0"/>
              <w:adjustRightInd w:val="0"/>
              <w:spacing w:after="0" w:line="240" w:lineRule="auto"/>
              <w:jc w:val="left"/>
              <w:rPr>
                <w:rFonts w:ascii="TimesNewRomanPSMT" w:hAnsi="TimesNewRomanPSMT" w:cs="TimesNewRomanPSMT"/>
                <w:sz w:val="20"/>
                <w:szCs w:val="20"/>
              </w:rPr>
            </w:pPr>
            <w:r w:rsidRPr="00921ABA">
              <w:rPr>
                <w:rFonts w:ascii="TimesNewRomanPSMT" w:hAnsi="TimesNewRomanPSMT" w:cs="TimesNewRomanPSMT"/>
                <w:sz w:val="20"/>
                <w:szCs w:val="20"/>
              </w:rPr>
              <w:t>Recommend what action your superior should take for new operations post-2026 (15 pts)</w:t>
            </w:r>
          </w:p>
        </w:tc>
        <w:tc>
          <w:tcPr>
            <w:tcW w:w="901" w:type="dxa"/>
          </w:tcPr>
          <w:p w14:paraId="40541B31" w14:textId="7B7390CD" w:rsidR="0071475E" w:rsidRPr="00BC4A94" w:rsidRDefault="0077319A"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15</w:t>
            </w:r>
          </w:p>
        </w:tc>
        <w:tc>
          <w:tcPr>
            <w:tcW w:w="1350" w:type="dxa"/>
          </w:tcPr>
          <w:p w14:paraId="75A3EFB4"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463EB55B" w14:textId="77777777" w:rsidTr="00D9178A">
        <w:tc>
          <w:tcPr>
            <w:tcW w:w="1799" w:type="dxa"/>
            <w:vMerge/>
            <w:tcBorders>
              <w:left w:val="single" w:sz="4" w:space="0" w:color="000000"/>
              <w:right w:val="single" w:sz="4" w:space="0" w:color="000000"/>
            </w:tcBorders>
          </w:tcPr>
          <w:p w14:paraId="1C44A65A"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10AE90FB" w14:textId="77777777" w:rsidR="0071475E" w:rsidRDefault="0071475E">
            <w:pPr>
              <w:numPr>
                <w:ilvl w:val="0"/>
                <w:numId w:val="4"/>
              </w:numPr>
              <w:autoSpaceDE w:val="0"/>
              <w:autoSpaceDN w:val="0"/>
              <w:adjustRightInd w:val="0"/>
              <w:spacing w:after="0" w:line="240" w:lineRule="auto"/>
              <w:jc w:val="left"/>
              <w:rPr>
                <w:rFonts w:ascii="TimesNewRomanPSMT" w:hAnsi="TimesNewRomanPSMT" w:cs="TimesNewRomanPSMT"/>
                <w:sz w:val="20"/>
                <w:szCs w:val="20"/>
              </w:rPr>
            </w:pPr>
            <w:r>
              <w:rPr>
                <w:rFonts w:ascii="TimesNewRomanPSMT" w:hAnsi="TimesNewRomanPSMT" w:cs="TimesNewRomanPSMT"/>
                <w:sz w:val="20"/>
                <w:szCs w:val="20"/>
              </w:rPr>
              <w:t>Table of</w:t>
            </w:r>
            <w:r w:rsidRPr="00977648">
              <w:rPr>
                <w:rFonts w:ascii="TimesNewRomanPSMT" w:hAnsi="TimesNewRomanPSMT" w:cs="TimesNewRomanPSMT"/>
                <w:sz w:val="20"/>
                <w:szCs w:val="20"/>
              </w:rPr>
              <w:t xml:space="preserve"> key model results</w:t>
            </w:r>
            <w:r>
              <w:rPr>
                <w:rFonts w:ascii="TimesNewRomanPSMT" w:hAnsi="TimesNewRomanPSMT" w:cs="TimesNewRomanPSMT"/>
                <w:sz w:val="20"/>
                <w:szCs w:val="20"/>
              </w:rPr>
              <w:t xml:space="preserve"> for each year (5 pts)</w:t>
            </w:r>
          </w:p>
        </w:tc>
        <w:tc>
          <w:tcPr>
            <w:tcW w:w="901" w:type="dxa"/>
          </w:tcPr>
          <w:p w14:paraId="13FCAF33" w14:textId="361EC2D1" w:rsidR="0071475E" w:rsidRPr="00BC4A94" w:rsidRDefault="0077319A"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5</w:t>
            </w:r>
          </w:p>
        </w:tc>
        <w:tc>
          <w:tcPr>
            <w:tcW w:w="1350" w:type="dxa"/>
          </w:tcPr>
          <w:p w14:paraId="5FD9EBFA"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28E4F73E" w14:textId="77777777" w:rsidTr="00D9178A">
        <w:tc>
          <w:tcPr>
            <w:tcW w:w="1799" w:type="dxa"/>
            <w:vMerge/>
            <w:tcBorders>
              <w:left w:val="single" w:sz="4" w:space="0" w:color="000000"/>
              <w:right w:val="single" w:sz="4" w:space="0" w:color="000000"/>
            </w:tcBorders>
          </w:tcPr>
          <w:p w14:paraId="6EC02E3C"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p>
        </w:tc>
        <w:tc>
          <w:tcPr>
            <w:tcW w:w="9901" w:type="dxa"/>
            <w:gridSpan w:val="5"/>
            <w:tcBorders>
              <w:left w:val="single" w:sz="4" w:space="0" w:color="000000"/>
            </w:tcBorders>
          </w:tcPr>
          <w:p w14:paraId="5DBAAD41" w14:textId="77777777" w:rsidR="0071475E" w:rsidRDefault="0071475E">
            <w:pPr>
              <w:numPr>
                <w:ilvl w:val="0"/>
                <w:numId w:val="4"/>
              </w:numPr>
              <w:autoSpaceDE w:val="0"/>
              <w:autoSpaceDN w:val="0"/>
              <w:adjustRightInd w:val="0"/>
              <w:spacing w:after="0" w:line="240" w:lineRule="auto"/>
              <w:jc w:val="left"/>
              <w:rPr>
                <w:rFonts w:ascii="TimesNewRomanPSMT" w:hAnsi="TimesNewRomanPSMT" w:cs="TimesNewRomanPSMT"/>
                <w:sz w:val="20"/>
                <w:szCs w:val="20"/>
              </w:rPr>
            </w:pPr>
          </w:p>
        </w:tc>
        <w:tc>
          <w:tcPr>
            <w:tcW w:w="901" w:type="dxa"/>
          </w:tcPr>
          <w:p w14:paraId="5D958162"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c>
          <w:tcPr>
            <w:tcW w:w="1350" w:type="dxa"/>
          </w:tcPr>
          <w:p w14:paraId="4B918696"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bl>
    <w:p w14:paraId="72EDDBB0" w14:textId="77777777" w:rsidR="0071475E" w:rsidRDefault="0071475E" w:rsidP="0071475E"/>
    <w:tbl>
      <w:tblPr>
        <w:tblW w:w="13951" w:type="dxa"/>
        <w:tblInd w:w="-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99"/>
        <w:gridCol w:w="1261"/>
        <w:gridCol w:w="1707"/>
        <w:gridCol w:w="2255"/>
        <w:gridCol w:w="1889"/>
        <w:gridCol w:w="2789"/>
        <w:gridCol w:w="901"/>
        <w:gridCol w:w="1350"/>
      </w:tblGrid>
      <w:tr w:rsidR="0071475E" w:rsidRPr="00BC4A94" w14:paraId="7CFA0B79" w14:textId="77777777" w:rsidTr="00D9178A">
        <w:tc>
          <w:tcPr>
            <w:tcW w:w="1799" w:type="dxa"/>
            <w:vAlign w:val="center"/>
          </w:tcPr>
          <w:p w14:paraId="2A11EACC"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rPr>
            </w:pPr>
            <w:r>
              <w:br w:type="page"/>
            </w:r>
            <w:r w:rsidRPr="00BC4A94">
              <w:rPr>
                <w:rFonts w:ascii="TimesNewRomanPS-BoldMT" w:hAnsi="TimesNewRomanPS-BoldMT" w:cs="TimesNewRomanPS-BoldMT"/>
                <w:b/>
                <w:bCs/>
              </w:rPr>
              <w:t>Category</w:t>
            </w:r>
          </w:p>
          <w:p w14:paraId="0C695154"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(Max. Score)</w:t>
            </w:r>
          </w:p>
        </w:tc>
        <w:tc>
          <w:tcPr>
            <w:tcW w:w="1261" w:type="dxa"/>
            <w:vAlign w:val="center"/>
          </w:tcPr>
          <w:p w14:paraId="3F61C65A"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No Evidence</w:t>
            </w:r>
          </w:p>
        </w:tc>
        <w:tc>
          <w:tcPr>
            <w:tcW w:w="1707" w:type="dxa"/>
            <w:tcBorders>
              <w:bottom w:val="single" w:sz="4" w:space="0" w:color="auto"/>
            </w:tcBorders>
            <w:vAlign w:val="center"/>
          </w:tcPr>
          <w:p w14:paraId="2503456F"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Doesn’t</w:t>
            </w:r>
            <w:r w:rsidRPr="00BC4A94">
              <w:rPr>
                <w:rFonts w:ascii="TimesNewRomanPS-BoldMT" w:hAnsi="TimesNewRomanPS-BoldMT" w:cs="TimesNewRomanPS-BoldMT"/>
                <w:b/>
                <w:bCs/>
              </w:rPr>
              <w:t xml:space="preserve"> Meet Standard</w:t>
            </w:r>
          </w:p>
        </w:tc>
        <w:tc>
          <w:tcPr>
            <w:tcW w:w="2255" w:type="dxa"/>
            <w:vAlign w:val="center"/>
          </w:tcPr>
          <w:p w14:paraId="098B8BE5"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Nearly Meets Standard</w:t>
            </w:r>
          </w:p>
        </w:tc>
        <w:tc>
          <w:tcPr>
            <w:tcW w:w="1889" w:type="dxa"/>
            <w:vAlign w:val="center"/>
          </w:tcPr>
          <w:p w14:paraId="49827821"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Meets Standard</w:t>
            </w:r>
          </w:p>
        </w:tc>
        <w:tc>
          <w:tcPr>
            <w:tcW w:w="2789" w:type="dxa"/>
            <w:vAlign w:val="center"/>
          </w:tcPr>
          <w:p w14:paraId="2D475CB6"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Exceeds Standard</w:t>
            </w:r>
          </w:p>
        </w:tc>
        <w:tc>
          <w:tcPr>
            <w:tcW w:w="901" w:type="dxa"/>
            <w:vAlign w:val="center"/>
          </w:tcPr>
          <w:p w14:paraId="25BC79FA"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Self-</w:t>
            </w:r>
            <w:r w:rsidRPr="00BC4A94">
              <w:rPr>
                <w:rFonts w:ascii="TimesNewRomanPS-BoldMT" w:hAnsi="TimesNewRomanPS-BoldMT" w:cs="TimesNewRomanPS-BoldMT"/>
                <w:b/>
                <w:bCs/>
              </w:rPr>
              <w:t xml:space="preserve"> Score</w:t>
            </w:r>
          </w:p>
        </w:tc>
        <w:tc>
          <w:tcPr>
            <w:tcW w:w="1350" w:type="dxa"/>
            <w:vAlign w:val="center"/>
          </w:tcPr>
          <w:p w14:paraId="4AA026B7"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 xml:space="preserve">Instructor </w:t>
            </w:r>
            <w:r w:rsidRPr="00BC4A94">
              <w:rPr>
                <w:rFonts w:ascii="TimesNewRomanPS-BoldMT" w:hAnsi="TimesNewRomanPS-BoldMT" w:cs="TimesNewRomanPS-BoldMT"/>
                <w:b/>
                <w:bCs/>
              </w:rPr>
              <w:t>Score</w:t>
            </w:r>
          </w:p>
        </w:tc>
      </w:tr>
      <w:tr w:rsidR="0071475E" w:rsidRPr="00BC4A94" w14:paraId="0F33E4BE" w14:textId="77777777" w:rsidTr="00D9178A">
        <w:tc>
          <w:tcPr>
            <w:tcW w:w="1799" w:type="dxa"/>
          </w:tcPr>
          <w:p w14:paraId="1F972EB9"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rPr>
            </w:pPr>
            <w:r>
              <w:br w:type="page"/>
            </w:r>
            <w:r>
              <w:br w:type="page"/>
            </w:r>
            <w:r w:rsidRPr="00BC4A94">
              <w:rPr>
                <w:rFonts w:ascii="TimesNewRomanPS-BoldMT" w:hAnsi="TimesNewRomanPS-BoldMT" w:cs="TimesNewRomanPS-BoldMT"/>
                <w:b/>
                <w:bCs/>
              </w:rPr>
              <w:t>Word Usage and Format</w:t>
            </w:r>
          </w:p>
          <w:p w14:paraId="05E83C2A"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(7)</w:t>
            </w:r>
          </w:p>
        </w:tc>
        <w:tc>
          <w:tcPr>
            <w:tcW w:w="1261" w:type="dxa"/>
            <w:tcBorders>
              <w:right w:val="single" w:sz="4" w:space="0" w:color="auto"/>
            </w:tcBorders>
          </w:tcPr>
          <w:p w14:paraId="3958B947" w14:textId="77777777" w:rsidR="0071475E" w:rsidRPr="00BC4A94" w:rsidRDefault="0071475E" w:rsidP="00D9178A">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Not applicable</w:t>
            </w:r>
          </w:p>
        </w:tc>
        <w:tc>
          <w:tcPr>
            <w:tcW w:w="1707" w:type="dxa"/>
            <w:tcBorders>
              <w:top w:val="single" w:sz="4" w:space="0" w:color="auto"/>
              <w:left w:val="single" w:sz="4" w:space="0" w:color="auto"/>
              <w:bottom w:val="single" w:sz="4" w:space="0" w:color="auto"/>
              <w:right w:val="single" w:sz="4" w:space="0" w:color="auto"/>
            </w:tcBorders>
          </w:tcPr>
          <w:p w14:paraId="1BC89E1B" w14:textId="77777777" w:rsidR="0071475E" w:rsidRPr="00BC4A94" w:rsidRDefault="0071475E" w:rsidP="00D9178A">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Numerous and distracting errors in punctuation, capitalization, spelling, sentence structure, word usage</w:t>
            </w:r>
            <w:r>
              <w:rPr>
                <w:rFonts w:ascii="TimesNewRomanPSMT" w:hAnsi="TimesNewRomanPSMT" w:cs="TimesNewRomanPSMT"/>
                <w:sz w:val="20"/>
                <w:szCs w:val="20"/>
              </w:rPr>
              <w:t>, significant figures, tables, and figures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Data vomited onto page(s).</w:t>
            </w:r>
            <w:r w:rsidRPr="00BC4A94">
              <w:rPr>
                <w:rFonts w:ascii="TimesNewRomanPSMT" w:hAnsi="TimesNewRomanPSMT" w:cs="TimesNewRomanPSMT"/>
                <w:sz w:val="20"/>
                <w:szCs w:val="20"/>
              </w:rPr>
              <w:t xml:space="preserve"> Unacceptable </w:t>
            </w:r>
            <w:r>
              <w:rPr>
                <w:rFonts w:ascii="TimesNewRomanPSMT" w:hAnsi="TimesNewRomanPSMT" w:cs="TimesNewRomanPSMT"/>
                <w:sz w:val="20"/>
                <w:szCs w:val="20"/>
              </w:rPr>
              <w:t>/</w:t>
            </w:r>
            <w:r w:rsidRPr="00BC4A94">
              <w:rPr>
                <w:rFonts w:ascii="TimesNewRomanPSMT" w:hAnsi="TimesNewRomanPSMT" w:cs="TimesNewRomanPSMT"/>
                <w:sz w:val="20"/>
                <w:szCs w:val="20"/>
              </w:rPr>
              <w:t xml:space="preserve"> unprofessional at the </w:t>
            </w:r>
            <w:r>
              <w:rPr>
                <w:rFonts w:ascii="TimesNewRomanPSMT" w:hAnsi="TimesNewRomanPSMT" w:cs="TimesNewRomanPSMT"/>
                <w:sz w:val="20"/>
                <w:szCs w:val="20"/>
              </w:rPr>
              <w:t>graduate</w:t>
            </w:r>
            <w:r w:rsidRPr="00BC4A94">
              <w:rPr>
                <w:rFonts w:ascii="TimesNewRomanPSMT" w:hAnsi="TimesNewRomanPSMT" w:cs="TimesNewRomanPSMT"/>
                <w:sz w:val="20"/>
                <w:szCs w:val="20"/>
              </w:rPr>
              <w:t xml:space="preserve"> level.</w:t>
            </w:r>
            <w:r>
              <w:rPr>
                <w:rFonts w:ascii="TimesNewRomanPSMT" w:hAnsi="TimesNewRomanPSMT" w:cs="TimesNewRomanPSMT"/>
                <w:sz w:val="20"/>
                <w:szCs w:val="20"/>
              </w:rPr>
              <w:t xml:space="preserve"> </w:t>
            </w:r>
            <w:r>
              <w:t xml:space="preserve"> </w:t>
            </w:r>
            <w:r w:rsidRPr="00431970">
              <w:rPr>
                <w:bdr w:val="single" w:sz="4" w:space="0" w:color="auto"/>
              </w:rPr>
              <w:t xml:space="preserve">1 – </w:t>
            </w:r>
            <w:r>
              <w:rPr>
                <w:bdr w:val="single" w:sz="4" w:space="0" w:color="auto"/>
              </w:rPr>
              <w:t>5</w:t>
            </w:r>
          </w:p>
        </w:tc>
        <w:tc>
          <w:tcPr>
            <w:tcW w:w="2255" w:type="dxa"/>
            <w:tcBorders>
              <w:left w:val="single" w:sz="4" w:space="0" w:color="auto"/>
            </w:tcBorders>
          </w:tcPr>
          <w:p w14:paraId="7A6625F5"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Misspelled words, poor English grammar and word choice. </w:t>
            </w:r>
            <w:r>
              <w:rPr>
                <w:rFonts w:ascii="TimesNewRomanPSMT" w:hAnsi="TimesNewRomanPSMT" w:cs="TimesNewRomanPSMT"/>
                <w:sz w:val="20"/>
                <w:szCs w:val="20"/>
              </w:rPr>
              <w:t>Main body of report is either longer or significantly less than one page. Figures</w:t>
            </w:r>
            <w:r w:rsidRPr="00BC4A94">
              <w:rPr>
                <w:rFonts w:ascii="TimesNewRomanPSMT" w:hAnsi="TimesNewRomanPSMT" w:cs="TimesNewRomanPSMT"/>
                <w:sz w:val="20"/>
                <w:szCs w:val="20"/>
              </w:rPr>
              <w:t xml:space="preserve"> are too small and/or under-labeled, although they are usually of acceptable quality and focus. </w:t>
            </w:r>
            <w:r>
              <w:rPr>
                <w:rFonts w:ascii="TimesNewRomanPSMT" w:hAnsi="TimesNewRomanPSMT" w:cs="TimesNewRomanPSMT"/>
                <w:sz w:val="20"/>
                <w:szCs w:val="20"/>
              </w:rPr>
              <w:t xml:space="preserve">Tables </w:t>
            </w:r>
            <w:proofErr w:type="gramStart"/>
            <w:r>
              <w:rPr>
                <w:rFonts w:ascii="TimesNewRomanPSMT" w:hAnsi="TimesNewRomanPSMT" w:cs="TimesNewRomanPSMT"/>
                <w:sz w:val="20"/>
                <w:szCs w:val="20"/>
              </w:rPr>
              <w:t>incoherent</w:t>
            </w:r>
            <w:proofErr w:type="gramEnd"/>
            <w:r>
              <w:rPr>
                <w:rFonts w:ascii="TimesNewRomanPSMT" w:hAnsi="TimesNewRomanPSMT" w:cs="TimesNewRomanPSMT"/>
                <w:sz w:val="20"/>
                <w:szCs w:val="20"/>
              </w:rPr>
              <w:t xml:space="preserve"> or not cohesive. </w:t>
            </w:r>
            <w:r w:rsidRPr="00BC4A94">
              <w:rPr>
                <w:rFonts w:ascii="TimesNewRomanPSMT" w:hAnsi="TimesNewRomanPSMT" w:cs="TimesNewRomanPSMT"/>
                <w:sz w:val="20"/>
                <w:szCs w:val="20"/>
              </w:rPr>
              <w:t xml:space="preserve">Bad font sizes. </w:t>
            </w:r>
            <w:r>
              <w:rPr>
                <w:rFonts w:ascii="TimesNewRomanPSMT" w:hAnsi="TimesNewRomanPSMT" w:cs="TimesNewRomanPSMT"/>
                <w:sz w:val="20"/>
                <w:szCs w:val="20"/>
              </w:rPr>
              <w:t xml:space="preserve">Too much or too little data in appendices. </w:t>
            </w:r>
            <w:proofErr w:type="gramStart"/>
            <w:r w:rsidRPr="00BC4A94">
              <w:rPr>
                <w:rFonts w:ascii="TimesNewRomanPSMT" w:hAnsi="TimesNewRomanPSMT" w:cs="TimesNewRomanPSMT"/>
                <w:sz w:val="20"/>
                <w:szCs w:val="20"/>
              </w:rPr>
              <w:t>Could</w:t>
            </w:r>
            <w:proofErr w:type="gramEnd"/>
            <w:r w:rsidRPr="00BC4A94">
              <w:rPr>
                <w:rFonts w:ascii="TimesNewRomanPSMT" w:hAnsi="TimesNewRomanPSMT" w:cs="TimesNewRomanPSMT"/>
                <w:sz w:val="20"/>
                <w:szCs w:val="20"/>
              </w:rPr>
              <w:t xml:space="preserve"> be improved by being more meticulous.</w:t>
            </w:r>
          </w:p>
          <w:p w14:paraId="3BCB1207"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MT" w:hAnsi="TimesNewRomanPSMT" w:cs="TimesNewRomanPSMT"/>
                <w:sz w:val="20"/>
                <w:szCs w:val="20"/>
                <w:bdr w:val="single" w:sz="4" w:space="0" w:color="auto"/>
              </w:rPr>
              <w:t>5</w:t>
            </w:r>
          </w:p>
        </w:tc>
        <w:tc>
          <w:tcPr>
            <w:tcW w:w="1889" w:type="dxa"/>
          </w:tcPr>
          <w:p w14:paraId="787F7147"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 xml:space="preserve">Almost no errors in punctuation, capitalization, spelling, sentence </w:t>
            </w:r>
            <w:r>
              <w:rPr>
                <w:rFonts w:ascii="TimesNewRomanPSMT" w:hAnsi="TimesNewRomanPSMT" w:cs="TimesNewRomanPSMT"/>
                <w:sz w:val="20"/>
                <w:szCs w:val="20"/>
              </w:rPr>
              <w:t xml:space="preserve">structure, </w:t>
            </w:r>
            <w:r w:rsidRPr="00BC4A94">
              <w:rPr>
                <w:rFonts w:ascii="TimesNewRomanPSMT" w:hAnsi="TimesNewRomanPSMT" w:cs="TimesNewRomanPSMT"/>
                <w:sz w:val="20"/>
                <w:szCs w:val="20"/>
              </w:rPr>
              <w:t>word usage</w:t>
            </w:r>
            <w:r>
              <w:rPr>
                <w:rFonts w:ascii="TimesNewRomanPSMT" w:hAnsi="TimesNewRomanPSMT" w:cs="TimesNewRomanPSMT"/>
                <w:sz w:val="20"/>
                <w:szCs w:val="20"/>
              </w:rPr>
              <w:t>, significant figures, and presentation of figures, tables, and appendices</w:t>
            </w:r>
            <w:r w:rsidRPr="00BC4A94">
              <w:rPr>
                <w:rFonts w:ascii="TimesNewRomanPSMT" w:hAnsi="TimesNewRomanPSMT" w:cs="TimesNewRomanPSMT"/>
                <w:sz w:val="20"/>
                <w:szCs w:val="20"/>
              </w:rPr>
              <w:t>.</w:t>
            </w:r>
            <w:r>
              <w:rPr>
                <w:rFonts w:ascii="TimesNewRomanPSMT" w:hAnsi="TimesNewRomanPSMT" w:cs="TimesNewRomanPSMT"/>
                <w:sz w:val="20"/>
                <w:szCs w:val="20"/>
              </w:rPr>
              <w:t xml:space="preserve"> Main body of report is one page or less</w:t>
            </w:r>
            <w:r w:rsidRPr="00BC4A94">
              <w:rPr>
                <w:rFonts w:ascii="TimesNewRomanPSMT" w:hAnsi="TimesNewRomanPSMT" w:cs="TimesNewRomanPSMT"/>
                <w:sz w:val="20"/>
                <w:szCs w:val="20"/>
              </w:rPr>
              <w:t xml:space="preserve"> </w:t>
            </w:r>
          </w:p>
          <w:p w14:paraId="4C29AFB9"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76471AA7"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20D67FB1"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MT" w:hAnsi="TimesNewRomanPSMT" w:cs="TimesNewRomanPSMT"/>
                <w:sz w:val="20"/>
                <w:szCs w:val="20"/>
                <w:bdr w:val="single" w:sz="4" w:space="0" w:color="auto"/>
              </w:rPr>
              <w:t>6</w:t>
            </w:r>
          </w:p>
        </w:tc>
        <w:tc>
          <w:tcPr>
            <w:tcW w:w="2789" w:type="dxa"/>
          </w:tcPr>
          <w:p w14:paraId="5FED6910" w14:textId="77777777" w:rsidR="0071475E" w:rsidRPr="00BC4A94" w:rsidRDefault="0071475E" w:rsidP="00D9178A">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 xml:space="preserve">Punctuation, capitalization, spelling, sentence </w:t>
            </w:r>
            <w:r>
              <w:rPr>
                <w:rFonts w:ascii="TimesNewRomanPSMT" w:hAnsi="TimesNewRomanPSMT" w:cs="TimesNewRomanPSMT"/>
                <w:sz w:val="20"/>
                <w:szCs w:val="20"/>
              </w:rPr>
              <w:t xml:space="preserve">structure, </w:t>
            </w:r>
            <w:r w:rsidRPr="00BC4A94">
              <w:rPr>
                <w:rFonts w:ascii="TimesNewRomanPSMT" w:hAnsi="TimesNewRomanPSMT" w:cs="TimesNewRomanPSMT"/>
                <w:sz w:val="20"/>
                <w:szCs w:val="20"/>
              </w:rPr>
              <w:t>word usage</w:t>
            </w:r>
            <w:r>
              <w:rPr>
                <w:rFonts w:ascii="TimesNewRomanPSMT" w:hAnsi="TimesNewRomanPSMT" w:cs="TimesNewRomanPSMT"/>
                <w:sz w:val="20"/>
                <w:szCs w:val="20"/>
              </w:rPr>
              <w:t>, and significant figures</w:t>
            </w:r>
            <w:r w:rsidRPr="00BC4A94">
              <w:rPr>
                <w:rFonts w:ascii="TimesNewRomanPSMT" w:hAnsi="TimesNewRomanPSMT" w:cs="TimesNewRomanPSMT"/>
                <w:sz w:val="20"/>
                <w:szCs w:val="20"/>
              </w:rPr>
              <w:t xml:space="preserve"> all correct. </w:t>
            </w:r>
            <w:r>
              <w:rPr>
                <w:rFonts w:ascii="TimesNewRomanPSMT" w:hAnsi="TimesNewRomanPSMT" w:cs="TimesNewRomanPSMT"/>
                <w:sz w:val="20"/>
                <w:szCs w:val="20"/>
              </w:rPr>
              <w:t xml:space="preserve">Main body of report is one page or less. </w:t>
            </w:r>
            <w:r w:rsidRPr="00BC4A94">
              <w:rPr>
                <w:rFonts w:ascii="TimesNewRomanPSMT" w:hAnsi="TimesNewRomanPSMT" w:cs="TimesNewRomanPSMT"/>
                <w:sz w:val="20"/>
                <w:szCs w:val="20"/>
              </w:rPr>
              <w:t>Clear</w:t>
            </w:r>
            <w:r>
              <w:rPr>
                <w:rFonts w:ascii="TimesNewRomanPSMT" w:hAnsi="TimesNewRomanPSMT" w:cs="TimesNewRomanPSMT"/>
                <w:sz w:val="20"/>
                <w:szCs w:val="20"/>
              </w:rPr>
              <w:t>, consistent</w:t>
            </w:r>
            <w:r w:rsidRPr="00BC4A94">
              <w:rPr>
                <w:rFonts w:ascii="TimesNewRomanPSMT" w:hAnsi="TimesNewRomanPSMT" w:cs="TimesNewRomanPSMT"/>
                <w:sz w:val="20"/>
                <w:szCs w:val="20"/>
              </w:rPr>
              <w:t xml:space="preserve"> fonts. Good word processing skills. </w:t>
            </w:r>
            <w:r>
              <w:rPr>
                <w:rFonts w:ascii="TimesNewRomanPSMT" w:hAnsi="TimesNewRomanPSMT" w:cs="TimesNewRomanPSMT"/>
                <w:sz w:val="20"/>
                <w:szCs w:val="20"/>
              </w:rPr>
              <w:t>Figures</w:t>
            </w:r>
            <w:r w:rsidRPr="00BC4A94">
              <w:rPr>
                <w:rFonts w:ascii="TimesNewRomanPSMT" w:hAnsi="TimesNewRomanPSMT" w:cs="TimesNewRomanPSMT"/>
                <w:sz w:val="20"/>
                <w:szCs w:val="20"/>
              </w:rPr>
              <w:t xml:space="preserve"> have adequate contrast. Informative figure </w:t>
            </w:r>
            <w:r>
              <w:rPr>
                <w:rFonts w:ascii="TimesNewRomanPSMT" w:hAnsi="TimesNewRomanPSMT" w:cs="TimesNewRomanPSMT"/>
                <w:sz w:val="20"/>
                <w:szCs w:val="20"/>
              </w:rPr>
              <w:t>and table titles and legends</w:t>
            </w:r>
            <w:r w:rsidRPr="00BC4A94">
              <w:rPr>
                <w:rFonts w:ascii="TimesNewRomanPSMT" w:hAnsi="TimesNewRomanPSMT" w:cs="TimesNewRomanPSMT"/>
                <w:sz w:val="20"/>
                <w:szCs w:val="20"/>
              </w:rPr>
              <w:t xml:space="preserve">. </w:t>
            </w:r>
            <w:r>
              <w:rPr>
                <w:rFonts w:ascii="TimesNewRomanPSMT" w:hAnsi="TimesNewRomanPSMT" w:cs="TimesNewRomanPSMT"/>
                <w:sz w:val="20"/>
                <w:szCs w:val="20"/>
              </w:rPr>
              <w:t>Figures</w:t>
            </w:r>
            <w:r w:rsidRPr="00BC4A94">
              <w:rPr>
                <w:rFonts w:ascii="TimesNewRomanPSMT" w:hAnsi="TimesNewRomanPSMT" w:cs="TimesNewRomanPSMT"/>
                <w:sz w:val="20"/>
                <w:szCs w:val="20"/>
              </w:rPr>
              <w:t xml:space="preserve"> have appropriate axis tick </w:t>
            </w:r>
            <w:r>
              <w:rPr>
                <w:rFonts w:ascii="TimesNewRomanPSMT" w:hAnsi="TimesNewRomanPSMT" w:cs="TimesNewRomanPSMT"/>
                <w:sz w:val="20"/>
                <w:szCs w:val="20"/>
              </w:rPr>
              <w:t xml:space="preserve">spacing, </w:t>
            </w:r>
            <w:r w:rsidRPr="00BC4A94">
              <w:rPr>
                <w:rFonts w:ascii="TimesNewRomanPSMT" w:hAnsi="TimesNewRomanPSMT" w:cs="TimesNewRomanPSMT"/>
                <w:sz w:val="20"/>
                <w:szCs w:val="20"/>
              </w:rPr>
              <w:t>labels</w:t>
            </w:r>
            <w:r>
              <w:rPr>
                <w:rFonts w:ascii="TimesNewRomanPSMT" w:hAnsi="TimesNewRomanPSMT" w:cs="TimesNewRomanPSMT"/>
                <w:sz w:val="20"/>
                <w:szCs w:val="20"/>
              </w:rPr>
              <w:t>, units, and legends</w:t>
            </w:r>
            <w:r w:rsidRPr="00BC4A94">
              <w:rPr>
                <w:rFonts w:ascii="TimesNewRomanPSMT" w:hAnsi="TimesNewRomanPSMT" w:cs="TimesNewRomanPSMT"/>
                <w:sz w:val="20"/>
                <w:szCs w:val="20"/>
              </w:rPr>
              <w:t xml:space="preserve">. </w:t>
            </w:r>
            <w:r>
              <w:rPr>
                <w:rFonts w:ascii="TimesNewRomanPSMT" w:hAnsi="TimesNewRomanPSMT" w:cs="TimesNewRomanPSMT"/>
                <w:sz w:val="20"/>
                <w:szCs w:val="20"/>
              </w:rPr>
              <w:t xml:space="preserve">Table columns </w:t>
            </w:r>
            <w:proofErr w:type="gramStart"/>
            <w:r>
              <w:rPr>
                <w:rFonts w:ascii="TimesNewRomanPSMT" w:hAnsi="TimesNewRomanPSMT" w:cs="TimesNewRomanPSMT"/>
                <w:sz w:val="20"/>
                <w:szCs w:val="20"/>
              </w:rPr>
              <w:t>cohesive</w:t>
            </w:r>
            <w:proofErr w:type="gramEnd"/>
            <w:r>
              <w:rPr>
                <w:rFonts w:ascii="TimesNewRomanPSMT" w:hAnsi="TimesNewRomanPSMT" w:cs="TimesNewRomanPSMT"/>
                <w:sz w:val="20"/>
                <w:szCs w:val="20"/>
              </w:rPr>
              <w:t xml:space="preserve">, labeled, and specify units. </w:t>
            </w:r>
            <w:r w:rsidRPr="00BC4A94">
              <w:rPr>
                <w:rFonts w:ascii="TimesNewRomanPSMT" w:hAnsi="TimesNewRomanPSMT" w:cs="TimesNewRomanPSMT"/>
                <w:sz w:val="20"/>
                <w:szCs w:val="20"/>
              </w:rPr>
              <w:t>Document is stapled</w:t>
            </w:r>
            <w:r>
              <w:rPr>
                <w:rFonts w:ascii="TimesNewRomanPSMT" w:hAnsi="TimesNewRomanPSMT" w:cs="TimesNewRomanPSMT"/>
                <w:sz w:val="20"/>
                <w:szCs w:val="20"/>
              </w:rPr>
              <w:t xml:space="preserve">. Appendices, if provided, are separated by topic, and each have a title, discussion, and proper formatting and display of information    </w:t>
            </w:r>
            <w:r>
              <w:rPr>
                <w:rFonts w:ascii="TimesNewRomanPSMT" w:hAnsi="TimesNewRomanPSMT" w:cs="TimesNewRomanPSMT"/>
                <w:sz w:val="20"/>
                <w:szCs w:val="20"/>
                <w:bdr w:val="single" w:sz="4" w:space="0" w:color="auto"/>
              </w:rPr>
              <w:t>7</w:t>
            </w:r>
          </w:p>
        </w:tc>
        <w:tc>
          <w:tcPr>
            <w:tcW w:w="901" w:type="dxa"/>
          </w:tcPr>
          <w:p w14:paraId="31E47AC2" w14:textId="0DB4D0D4" w:rsidR="0071475E" w:rsidRPr="00BC4A94" w:rsidRDefault="0077319A"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6</w:t>
            </w:r>
          </w:p>
        </w:tc>
        <w:tc>
          <w:tcPr>
            <w:tcW w:w="1350" w:type="dxa"/>
          </w:tcPr>
          <w:p w14:paraId="25462631"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62F59EE9" w14:textId="77777777" w:rsidTr="00D9178A">
        <w:tc>
          <w:tcPr>
            <w:tcW w:w="1799" w:type="dxa"/>
          </w:tcPr>
          <w:p w14:paraId="54DB16AD"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Conclusion</w:t>
            </w:r>
          </w:p>
          <w:p w14:paraId="7401D9E3"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(4)</w:t>
            </w:r>
          </w:p>
        </w:tc>
        <w:tc>
          <w:tcPr>
            <w:tcW w:w="1261" w:type="dxa"/>
          </w:tcPr>
          <w:p w14:paraId="0610E104"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5094FA31" w14:textId="77777777" w:rsidR="0071475E" w:rsidRDefault="0071475E" w:rsidP="00D9178A">
            <w:pPr>
              <w:autoSpaceDE w:val="0"/>
              <w:autoSpaceDN w:val="0"/>
              <w:adjustRightInd w:val="0"/>
              <w:spacing w:after="0" w:line="240" w:lineRule="auto"/>
              <w:jc w:val="center"/>
              <w:rPr>
                <w:rFonts w:ascii="TimesNewRomanPSMT" w:hAnsi="TimesNewRomanPSMT" w:cs="TimesNewRomanPSMT"/>
                <w:sz w:val="20"/>
                <w:szCs w:val="20"/>
              </w:rPr>
            </w:pPr>
          </w:p>
          <w:p w14:paraId="7E4F1C4A" w14:textId="77777777" w:rsidR="0071475E" w:rsidRPr="00BC4A94" w:rsidRDefault="0071475E" w:rsidP="00D9178A">
            <w:pPr>
              <w:pStyle w:val="PointValue"/>
            </w:pPr>
            <w:r>
              <w:t>0</w:t>
            </w:r>
          </w:p>
        </w:tc>
        <w:tc>
          <w:tcPr>
            <w:tcW w:w="1707" w:type="dxa"/>
          </w:tcPr>
          <w:p w14:paraId="3BFD31B4" w14:textId="77777777" w:rsidR="0071475E" w:rsidRPr="00BC4A94" w:rsidRDefault="0071475E" w:rsidP="00D9178A">
            <w:pPr>
              <w:autoSpaceDE w:val="0"/>
              <w:autoSpaceDN w:val="0"/>
              <w:adjustRightInd w:val="0"/>
              <w:spacing w:after="0" w:line="240" w:lineRule="auto"/>
              <w:rPr>
                <w:rFonts w:ascii="TimesNewRomanPS-BoldMT" w:hAnsi="TimesNewRomanPS-BoldMT" w:cs="TimesNewRomanPS-BoldMT"/>
                <w:sz w:val="24"/>
                <w:szCs w:val="24"/>
              </w:rPr>
            </w:pPr>
            <w:r w:rsidRPr="00BC4A94">
              <w:rPr>
                <w:rFonts w:ascii="TimesNewRomanPSMT" w:hAnsi="TimesNewRomanPSMT" w:cs="TimesNewRomanPSMT"/>
                <w:sz w:val="20"/>
                <w:szCs w:val="20"/>
              </w:rPr>
              <w:t xml:space="preserve">Incomplete and/or </w:t>
            </w:r>
            <w:r>
              <w:rPr>
                <w:rFonts w:ascii="TimesNewRomanPSMT" w:hAnsi="TimesNewRomanPSMT" w:cs="TimesNewRomanPSMT"/>
                <w:sz w:val="20"/>
                <w:szCs w:val="20"/>
              </w:rPr>
              <w:t xml:space="preserve">not </w:t>
            </w:r>
            <w:r w:rsidRPr="00BC4A94">
              <w:rPr>
                <w:rFonts w:ascii="TimesNewRomanPSMT" w:hAnsi="TimesNewRomanPSMT" w:cs="TimesNewRomanPSMT"/>
                <w:sz w:val="20"/>
                <w:szCs w:val="20"/>
              </w:rPr>
              <w:t>focused.</w:t>
            </w:r>
            <w:r>
              <w:rPr>
                <w:rFonts w:ascii="TimesNewRomanPSMT" w:hAnsi="TimesNewRomanPSMT" w:cs="TimesNewRomanPSMT"/>
                <w:sz w:val="20"/>
                <w:szCs w:val="20"/>
              </w:rPr>
              <w:t xml:space="preserve">  </w:t>
            </w:r>
            <w:r>
              <w:rPr>
                <w:bdr w:val="single" w:sz="4" w:space="0" w:color="auto"/>
              </w:rPr>
              <w:t>1</w:t>
            </w:r>
            <w:r w:rsidRPr="00BC4A94">
              <w:t xml:space="preserve"> </w:t>
            </w:r>
          </w:p>
        </w:tc>
        <w:tc>
          <w:tcPr>
            <w:tcW w:w="2255" w:type="dxa"/>
          </w:tcPr>
          <w:p w14:paraId="7B6892BD" w14:textId="77777777" w:rsidR="0071475E" w:rsidRPr="00BC4A94" w:rsidRDefault="0071475E" w:rsidP="00D9178A">
            <w:pPr>
              <w:autoSpaceDE w:val="0"/>
              <w:autoSpaceDN w:val="0"/>
              <w:adjustRightInd w:val="0"/>
              <w:spacing w:after="0" w:line="240" w:lineRule="auto"/>
            </w:pPr>
            <w:r w:rsidRPr="00BC4A94">
              <w:rPr>
                <w:rFonts w:ascii="TimesNewRomanPSMT" w:hAnsi="TimesNewRomanPSMT" w:cs="TimesNewRomanPSMT"/>
                <w:sz w:val="20"/>
                <w:szCs w:val="20"/>
              </w:rPr>
              <w:t xml:space="preserve">The conclusion does not adequately restate the main results. </w:t>
            </w:r>
            <w:r>
              <w:rPr>
                <w:bdr w:val="single" w:sz="4" w:space="0" w:color="auto"/>
              </w:rPr>
              <w:t>2</w:t>
            </w:r>
          </w:p>
        </w:tc>
        <w:tc>
          <w:tcPr>
            <w:tcW w:w="1889" w:type="dxa"/>
          </w:tcPr>
          <w:p w14:paraId="75D26062" w14:textId="77777777" w:rsidR="0071475E" w:rsidRPr="00BC4A94" w:rsidRDefault="0071475E" w:rsidP="00D9178A">
            <w:pPr>
              <w:autoSpaceDE w:val="0"/>
              <w:autoSpaceDN w:val="0"/>
              <w:adjustRightInd w:val="0"/>
              <w:spacing w:after="0" w:line="240" w:lineRule="auto"/>
            </w:pPr>
            <w:r w:rsidRPr="00BC4A94">
              <w:rPr>
                <w:rFonts w:ascii="TimesNewRomanPSMT" w:hAnsi="TimesNewRomanPSMT" w:cs="TimesNewRomanPSMT"/>
                <w:sz w:val="20"/>
                <w:szCs w:val="20"/>
              </w:rPr>
              <w:t xml:space="preserve">The conclusion restates the main results. </w:t>
            </w:r>
            <w:r>
              <w:rPr>
                <w:bdr w:val="single" w:sz="4" w:space="0" w:color="auto"/>
              </w:rPr>
              <w:t>3</w:t>
            </w:r>
          </w:p>
        </w:tc>
        <w:tc>
          <w:tcPr>
            <w:tcW w:w="2789" w:type="dxa"/>
          </w:tcPr>
          <w:p w14:paraId="22C87608" w14:textId="77777777" w:rsidR="0071475E" w:rsidRPr="00BC4A94" w:rsidRDefault="0071475E" w:rsidP="00D9178A">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 xml:space="preserve">The conclusion restates the main </w:t>
            </w:r>
            <w:proofErr w:type="gramStart"/>
            <w:r w:rsidRPr="00BC4A94">
              <w:rPr>
                <w:rFonts w:ascii="TimesNewRomanPSMT" w:hAnsi="TimesNewRomanPSMT" w:cs="TimesNewRomanPSMT"/>
                <w:sz w:val="20"/>
                <w:szCs w:val="20"/>
              </w:rPr>
              <w:t>results, and</w:t>
            </w:r>
            <w:proofErr w:type="gramEnd"/>
            <w:r w:rsidRPr="00BC4A94">
              <w:rPr>
                <w:rFonts w:ascii="TimesNewRomanPSMT" w:hAnsi="TimesNewRomanPSMT" w:cs="TimesNewRomanPSMT"/>
                <w:sz w:val="20"/>
                <w:szCs w:val="20"/>
              </w:rPr>
              <w:t xml:space="preserve"> is an effective summary.</w:t>
            </w:r>
            <w:r>
              <w:rPr>
                <w:rFonts w:ascii="TimesNewRomanPSMT" w:hAnsi="TimesNewRomanPSMT" w:cs="TimesNewRomanPSMT"/>
                <w:sz w:val="20"/>
                <w:szCs w:val="20"/>
              </w:rPr>
              <w:t xml:space="preserve"> </w:t>
            </w:r>
            <w:r>
              <w:rPr>
                <w:bdr w:val="single" w:sz="4" w:space="0" w:color="auto"/>
              </w:rPr>
              <w:t>4</w:t>
            </w:r>
            <w:r w:rsidRPr="00BC4A94">
              <w:t xml:space="preserve"> </w:t>
            </w:r>
          </w:p>
        </w:tc>
        <w:tc>
          <w:tcPr>
            <w:tcW w:w="901" w:type="dxa"/>
          </w:tcPr>
          <w:p w14:paraId="7F64D011" w14:textId="3FDF897E" w:rsidR="0071475E" w:rsidRPr="00BC4A94" w:rsidRDefault="0077319A"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3</w:t>
            </w:r>
          </w:p>
        </w:tc>
        <w:tc>
          <w:tcPr>
            <w:tcW w:w="1350" w:type="dxa"/>
          </w:tcPr>
          <w:p w14:paraId="598F2119"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0B19180A" w14:textId="77777777" w:rsidTr="00D9178A">
        <w:tc>
          <w:tcPr>
            <w:tcW w:w="1799" w:type="dxa"/>
          </w:tcPr>
          <w:p w14:paraId="03DE40E4"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Use of AI</w:t>
            </w:r>
          </w:p>
          <w:p w14:paraId="006C220E"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(3)</w:t>
            </w:r>
          </w:p>
        </w:tc>
        <w:tc>
          <w:tcPr>
            <w:tcW w:w="2968" w:type="dxa"/>
            <w:gridSpan w:val="2"/>
          </w:tcPr>
          <w:p w14:paraId="4F63218A" w14:textId="77777777" w:rsidR="0071475E" w:rsidRDefault="0071475E" w:rsidP="00D9178A">
            <w:pPr>
              <w:autoSpaceDE w:val="0"/>
              <w:autoSpaceDN w:val="0"/>
              <w:adjustRightInd w:val="0"/>
              <w:spacing w:after="0" w:line="240" w:lineRule="auto"/>
              <w:jc w:val="center"/>
              <w:rPr>
                <w:rFonts w:ascii="TimesNewRomanPSMT" w:hAnsi="TimesNewRomanPSMT" w:cs="TimesNewRomanPSMT"/>
                <w:sz w:val="20"/>
                <w:szCs w:val="20"/>
              </w:rPr>
            </w:pPr>
            <w:r>
              <w:rPr>
                <w:rFonts w:ascii="TimesNewRomanPSMT" w:hAnsi="TimesNewRomanPSMT" w:cs="TimesNewRomanPSMT"/>
                <w:sz w:val="20"/>
                <w:szCs w:val="20"/>
              </w:rPr>
              <w:t>Absent</w:t>
            </w:r>
          </w:p>
          <w:p w14:paraId="290A9CA7" w14:textId="77777777" w:rsidR="0071475E" w:rsidRDefault="0071475E" w:rsidP="00D9178A">
            <w:pPr>
              <w:autoSpaceDE w:val="0"/>
              <w:autoSpaceDN w:val="0"/>
              <w:adjustRightInd w:val="0"/>
              <w:spacing w:after="0" w:line="240" w:lineRule="auto"/>
              <w:jc w:val="center"/>
              <w:rPr>
                <w:rFonts w:ascii="TimesNewRomanPSMT" w:hAnsi="TimesNewRomanPSMT" w:cs="TimesNewRomanPSMT"/>
                <w:sz w:val="20"/>
                <w:szCs w:val="20"/>
              </w:rPr>
            </w:pPr>
            <w:r>
              <w:rPr>
                <w:rFonts w:ascii="TimesNewRomanPSMT" w:hAnsi="TimesNewRomanPSMT" w:cs="TimesNewRomanPSMT"/>
                <w:sz w:val="20"/>
                <w:szCs w:val="20"/>
              </w:rPr>
              <w:t>(Return without grade)</w:t>
            </w:r>
          </w:p>
        </w:tc>
        <w:tc>
          <w:tcPr>
            <w:tcW w:w="2255" w:type="dxa"/>
          </w:tcPr>
          <w:p w14:paraId="172878BB"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bdr w:val="single" w:sz="4" w:space="0" w:color="auto"/>
              </w:rPr>
              <w:t xml:space="preserve"> </w:t>
            </w:r>
          </w:p>
        </w:tc>
        <w:tc>
          <w:tcPr>
            <w:tcW w:w="4678" w:type="dxa"/>
            <w:gridSpan w:val="2"/>
          </w:tcPr>
          <w:p w14:paraId="06AC4B0B" w14:textId="77777777" w:rsidR="0071475E" w:rsidRDefault="0071475E" w:rsidP="00D9178A">
            <w:pPr>
              <w:autoSpaceDE w:val="0"/>
              <w:autoSpaceDN w:val="0"/>
              <w:adjustRightInd w:val="0"/>
              <w:spacing w:after="0" w:line="240" w:lineRule="auto"/>
              <w:jc w:val="center"/>
              <w:rPr>
                <w:rFonts w:ascii="TimesNewRomanPSMT" w:hAnsi="TimesNewRomanPSMT" w:cs="TimesNewRomanPSMT"/>
                <w:b/>
                <w:bCs/>
                <w:sz w:val="20"/>
                <w:szCs w:val="20"/>
              </w:rPr>
            </w:pPr>
            <w:proofErr w:type="gramStart"/>
            <w:r w:rsidRPr="00CC31DC">
              <w:rPr>
                <w:rFonts w:ascii="TimesNewRomanPSMT" w:hAnsi="TimesNewRomanPSMT" w:cs="TimesNewRomanPSMT"/>
                <w:b/>
                <w:bCs/>
                <w:sz w:val="20"/>
                <w:szCs w:val="20"/>
              </w:rPr>
              <w:t>See</w:t>
            </w:r>
            <w:proofErr w:type="gramEnd"/>
            <w:r w:rsidRPr="00CC31DC">
              <w:rPr>
                <w:rFonts w:ascii="TimesNewRomanPSMT" w:hAnsi="TimesNewRomanPSMT" w:cs="TimesNewRomanPSMT"/>
                <w:b/>
                <w:bCs/>
                <w:sz w:val="20"/>
                <w:szCs w:val="20"/>
              </w:rPr>
              <w:t xml:space="preserve"> </w:t>
            </w:r>
            <w:r>
              <w:rPr>
                <w:rFonts w:ascii="TimesNewRomanPSMT" w:hAnsi="TimesNewRomanPSMT" w:cs="TimesNewRomanPSMT"/>
                <w:b/>
                <w:bCs/>
                <w:sz w:val="20"/>
                <w:szCs w:val="20"/>
              </w:rPr>
              <w:t xml:space="preserve">Policy on Use </w:t>
            </w:r>
            <w:r w:rsidRPr="00CC31DC">
              <w:rPr>
                <w:rFonts w:ascii="TimesNewRomanPSMT" w:hAnsi="TimesNewRomanPSMT" w:cs="TimesNewRomanPSMT"/>
                <w:b/>
                <w:bCs/>
                <w:sz w:val="20"/>
                <w:szCs w:val="20"/>
              </w:rPr>
              <w:t>in Syllabus</w:t>
            </w:r>
          </w:p>
          <w:p w14:paraId="1AC7A5D0"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397D72">
              <w:rPr>
                <w:rFonts w:ascii="TimesNewRomanPSMT" w:hAnsi="TimesNewRomanPSMT" w:cs="TimesNewRomanPSMT"/>
                <w:b/>
                <w:bCs/>
                <w:sz w:val="20"/>
                <w:szCs w:val="20"/>
              </w:rPr>
              <w:t>If used</w:t>
            </w:r>
            <w:r>
              <w:rPr>
                <w:rFonts w:ascii="TimesNewRomanPSMT" w:hAnsi="TimesNewRomanPSMT" w:cs="TimesNewRomanPSMT"/>
                <w:sz w:val="20"/>
                <w:szCs w:val="20"/>
              </w:rPr>
              <w:t>, list the AI tool], provide a short description of use, how use is within the course policy, and link to the transcript of student-AI interactions.</w:t>
            </w:r>
          </w:p>
          <w:p w14:paraId="7830D49B" w14:textId="77777777" w:rsidR="0071475E" w:rsidRPr="00BC4A94" w:rsidRDefault="0071475E" w:rsidP="00D9178A">
            <w:pPr>
              <w:autoSpaceDE w:val="0"/>
              <w:autoSpaceDN w:val="0"/>
              <w:adjustRightInd w:val="0"/>
              <w:spacing w:after="0" w:line="240" w:lineRule="auto"/>
              <w:rPr>
                <w:rFonts w:ascii="TimesNewRomanPSMT" w:hAnsi="TimesNewRomanPSMT" w:cs="TimesNewRomanPSMT"/>
                <w:sz w:val="20"/>
                <w:szCs w:val="20"/>
              </w:rPr>
            </w:pPr>
            <w:r w:rsidRPr="00397D72">
              <w:rPr>
                <w:rFonts w:ascii="TimesNewRomanPSMT" w:hAnsi="TimesNewRomanPSMT" w:cs="TimesNewRomanPSMT"/>
                <w:b/>
                <w:bCs/>
                <w:sz w:val="20"/>
                <w:szCs w:val="20"/>
              </w:rPr>
              <w:t>If not used</w:t>
            </w:r>
            <w:r>
              <w:rPr>
                <w:rFonts w:ascii="TimesNewRomanPSMT" w:hAnsi="TimesNewRomanPSMT" w:cs="TimesNewRomanPSMT"/>
                <w:sz w:val="20"/>
                <w:szCs w:val="20"/>
              </w:rPr>
              <w:t xml:space="preserve">, write “No AI was used in the analysis or write-up of this report.”             </w:t>
            </w:r>
            <w:r>
              <w:rPr>
                <w:rFonts w:ascii="TimesNewRomanPSMT" w:hAnsi="TimesNewRomanPSMT" w:cs="TimesNewRomanPSMT"/>
                <w:sz w:val="20"/>
                <w:szCs w:val="20"/>
                <w:bdr w:val="single" w:sz="4" w:space="0" w:color="auto"/>
              </w:rPr>
              <w:t xml:space="preserve">3  </w:t>
            </w:r>
          </w:p>
        </w:tc>
        <w:tc>
          <w:tcPr>
            <w:tcW w:w="901" w:type="dxa"/>
          </w:tcPr>
          <w:p w14:paraId="0459396B" w14:textId="0FA6E01B" w:rsidR="0071475E" w:rsidRPr="00BC4A94" w:rsidRDefault="00697119"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3</w:t>
            </w:r>
          </w:p>
        </w:tc>
        <w:tc>
          <w:tcPr>
            <w:tcW w:w="1350" w:type="dxa"/>
          </w:tcPr>
          <w:p w14:paraId="6DFC8221"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BC4A94" w14:paraId="771BAF44" w14:textId="77777777" w:rsidTr="00D9178A">
        <w:tc>
          <w:tcPr>
            <w:tcW w:w="1799" w:type="dxa"/>
          </w:tcPr>
          <w:p w14:paraId="5CBBE869" w14:textId="77777777" w:rsidR="0071475E" w:rsidRDefault="0071475E" w:rsidP="00D9178A">
            <w:pPr>
              <w:autoSpaceDE w:val="0"/>
              <w:autoSpaceDN w:val="0"/>
              <w:adjustRightInd w:val="0"/>
              <w:spacing w:after="0" w:line="240" w:lineRule="auto"/>
              <w:jc w:val="center"/>
              <w:rPr>
                <w:rFonts w:ascii="TimesNewRomanPS-BoldMT" w:hAnsi="TimesNewRomanPS-BoldMT" w:cs="TimesNewRomanPS-BoldMT"/>
                <w:b/>
                <w:bCs/>
              </w:rPr>
            </w:pPr>
            <w:r w:rsidRPr="00BC4A94">
              <w:rPr>
                <w:rFonts w:ascii="TimesNewRomanPS-BoldMT" w:hAnsi="TimesNewRomanPS-BoldMT" w:cs="TimesNewRomanPS-BoldMT"/>
                <w:b/>
                <w:bCs/>
              </w:rPr>
              <w:t>References</w:t>
            </w:r>
          </w:p>
          <w:p w14:paraId="2FCFE780"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
                <w:bCs/>
              </w:rPr>
            </w:pPr>
            <w:r>
              <w:rPr>
                <w:rFonts w:ascii="TimesNewRomanPS-BoldMT" w:hAnsi="TimesNewRomanPS-BoldMT" w:cs="TimesNewRomanPS-BoldMT"/>
                <w:b/>
                <w:bCs/>
              </w:rPr>
              <w:t>(2)</w:t>
            </w:r>
          </w:p>
        </w:tc>
        <w:tc>
          <w:tcPr>
            <w:tcW w:w="1261" w:type="dxa"/>
          </w:tcPr>
          <w:p w14:paraId="55F0EDCB"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sidRPr="00BC4A94">
              <w:rPr>
                <w:rFonts w:ascii="TimesNewRomanPSMT" w:hAnsi="TimesNewRomanPSMT" w:cs="TimesNewRomanPSMT"/>
                <w:sz w:val="20"/>
                <w:szCs w:val="20"/>
              </w:rPr>
              <w:t>Absent</w:t>
            </w:r>
          </w:p>
          <w:p w14:paraId="16DF6BDA"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p>
          <w:p w14:paraId="14393B47" w14:textId="77777777" w:rsidR="0071475E" w:rsidRPr="00BC4A94" w:rsidRDefault="0071475E" w:rsidP="00D9178A">
            <w:pPr>
              <w:pStyle w:val="PointValue"/>
            </w:pPr>
            <w:r>
              <w:t>0</w:t>
            </w:r>
          </w:p>
        </w:tc>
        <w:tc>
          <w:tcPr>
            <w:tcW w:w="1707" w:type="dxa"/>
          </w:tcPr>
          <w:p w14:paraId="72A3C54B" w14:textId="77777777" w:rsidR="0071475E" w:rsidRPr="00BC4A94" w:rsidRDefault="0071475E" w:rsidP="00D9178A">
            <w:pPr>
              <w:autoSpaceDE w:val="0"/>
              <w:autoSpaceDN w:val="0"/>
              <w:adjustRightInd w:val="0"/>
              <w:spacing w:after="0" w:line="240" w:lineRule="auto"/>
            </w:pPr>
            <w:r>
              <w:rPr>
                <w:rFonts w:ascii="TimesNewRomanPSMT" w:hAnsi="TimesNewRomanPSMT" w:cs="TimesNewRomanPSMT"/>
                <w:sz w:val="20"/>
                <w:szCs w:val="20"/>
              </w:rPr>
              <w:t>Numerous</w:t>
            </w:r>
            <w:r w:rsidRPr="00BC4A94">
              <w:rPr>
                <w:rFonts w:ascii="TimesNewRomanPSMT" w:hAnsi="TimesNewRomanPSMT" w:cs="TimesNewRomanPSMT"/>
                <w:sz w:val="20"/>
                <w:szCs w:val="20"/>
              </w:rPr>
              <w:t xml:space="preserve"> errors</w:t>
            </w:r>
            <w:proofErr w:type="gramStart"/>
            <w:r w:rsidRPr="00BC4A94">
              <w:rPr>
                <w:rFonts w:ascii="TimesNewRomanPSMT" w:hAnsi="TimesNewRomanPSMT" w:cs="TimesNewRomanPSMT"/>
                <w:sz w:val="20"/>
                <w:szCs w:val="20"/>
              </w:rPr>
              <w:t>, off</w:t>
            </w:r>
            <w:proofErr w:type="gramEnd"/>
            <w:r w:rsidRPr="00BC4A94">
              <w:rPr>
                <w:rFonts w:ascii="TimesNewRomanPSMT" w:hAnsi="TimesNewRomanPSMT" w:cs="TimesNewRomanPSMT"/>
                <w:sz w:val="20"/>
                <w:szCs w:val="20"/>
              </w:rPr>
              <w:t>-the-wall sources used.</w:t>
            </w:r>
            <w:r>
              <w:rPr>
                <w:rFonts w:ascii="TimesNewRomanPSMT" w:hAnsi="TimesNewRomanPSMT" w:cs="TimesNewRomanPSMT"/>
                <w:sz w:val="20"/>
                <w:szCs w:val="20"/>
              </w:rPr>
              <w:t xml:space="preserve"> </w:t>
            </w:r>
            <w:r>
              <w:t xml:space="preserve"> </w:t>
            </w:r>
            <w:r>
              <w:rPr>
                <w:bdr w:val="single" w:sz="4" w:space="0" w:color="auto"/>
              </w:rPr>
              <w:t>0</w:t>
            </w:r>
          </w:p>
        </w:tc>
        <w:tc>
          <w:tcPr>
            <w:tcW w:w="2255" w:type="dxa"/>
          </w:tcPr>
          <w:p w14:paraId="0FD4B86C" w14:textId="77777777" w:rsidR="0071475E" w:rsidRPr="00BC4A94" w:rsidRDefault="0071475E" w:rsidP="00D9178A">
            <w:pPr>
              <w:autoSpaceDE w:val="0"/>
              <w:autoSpaceDN w:val="0"/>
              <w:adjustRightInd w:val="0"/>
              <w:spacing w:after="0" w:line="240" w:lineRule="auto"/>
            </w:pPr>
            <w:r>
              <w:rPr>
                <w:rFonts w:ascii="TimesNewRomanPSMT" w:hAnsi="TimesNewRomanPSMT" w:cs="TimesNewRomanPSMT"/>
                <w:sz w:val="20"/>
                <w:szCs w:val="20"/>
              </w:rPr>
              <w:t>S</w:t>
            </w:r>
            <w:r w:rsidRPr="00BC4A94">
              <w:rPr>
                <w:rFonts w:ascii="TimesNewRomanPSMT" w:hAnsi="TimesNewRomanPSMT" w:cs="TimesNewRomanPSMT"/>
                <w:sz w:val="20"/>
                <w:szCs w:val="20"/>
              </w:rPr>
              <w:t>ome errors</w:t>
            </w:r>
            <w:r>
              <w:rPr>
                <w:rFonts w:ascii="TimesNewRomanPSMT" w:hAnsi="TimesNewRomanPSMT" w:cs="TimesNewRomanPSMT"/>
                <w:sz w:val="20"/>
                <w:szCs w:val="20"/>
              </w:rPr>
              <w:t xml:space="preserve"> in citing format; more sources should be cited</w:t>
            </w:r>
            <w:r w:rsidRPr="00BC4A94">
              <w:rPr>
                <w:rFonts w:ascii="TimesNewRomanPSMT" w:hAnsi="TimesNewRomanPSMT" w:cs="TimesNewRomanPSMT"/>
                <w:sz w:val="20"/>
                <w:szCs w:val="20"/>
              </w:rPr>
              <w:t xml:space="preserve">. </w:t>
            </w:r>
            <w:r w:rsidRPr="00AD5523">
              <w:rPr>
                <w:bdr w:val="single" w:sz="4" w:space="0" w:color="auto"/>
              </w:rPr>
              <w:t>1</w:t>
            </w:r>
          </w:p>
        </w:tc>
        <w:tc>
          <w:tcPr>
            <w:tcW w:w="1889" w:type="dxa"/>
          </w:tcPr>
          <w:p w14:paraId="6EB3C98B" w14:textId="77777777" w:rsidR="0071475E" w:rsidRDefault="0071475E" w:rsidP="00D9178A">
            <w:pPr>
              <w:autoSpaceDE w:val="0"/>
              <w:autoSpaceDN w:val="0"/>
              <w:adjustRightInd w:val="0"/>
              <w:spacing w:after="0" w:line="240" w:lineRule="auto"/>
              <w:rPr>
                <w:rFonts w:ascii="TimesNewRomanPSMT" w:hAnsi="TimesNewRomanPSMT" w:cs="TimesNewRomanPSMT"/>
                <w:sz w:val="20"/>
                <w:szCs w:val="20"/>
              </w:rPr>
            </w:pPr>
            <w:r>
              <w:rPr>
                <w:rFonts w:ascii="TimesNewRomanPSMT" w:hAnsi="TimesNewRomanPSMT" w:cs="TimesNewRomanPSMT"/>
                <w:sz w:val="20"/>
                <w:szCs w:val="20"/>
              </w:rPr>
              <w:t xml:space="preserve">Prior work cited with </w:t>
            </w:r>
            <w:r w:rsidRPr="00BC4A94">
              <w:rPr>
                <w:rFonts w:ascii="TimesNewRomanPSMT" w:hAnsi="TimesNewRomanPSMT" w:cs="TimesNewRomanPSMT"/>
                <w:sz w:val="20"/>
                <w:szCs w:val="20"/>
              </w:rPr>
              <w:t>few errors</w:t>
            </w:r>
            <w:r>
              <w:rPr>
                <w:rFonts w:ascii="TimesNewRomanPSMT" w:hAnsi="TimesNewRomanPSMT" w:cs="TimesNewRomanPSMT"/>
                <w:sz w:val="20"/>
                <w:szCs w:val="20"/>
              </w:rPr>
              <w:t>.</w:t>
            </w:r>
          </w:p>
          <w:p w14:paraId="0247D030" w14:textId="77777777" w:rsidR="0071475E" w:rsidRPr="00BC4A94" w:rsidRDefault="0071475E" w:rsidP="00D9178A">
            <w:pPr>
              <w:pStyle w:val="PointValue"/>
            </w:pPr>
            <w:r>
              <w:t>2</w:t>
            </w:r>
          </w:p>
        </w:tc>
        <w:tc>
          <w:tcPr>
            <w:tcW w:w="2789" w:type="dxa"/>
            <w:tcBorders>
              <w:bottom w:val="single" w:sz="4" w:space="0" w:color="auto"/>
            </w:tcBorders>
          </w:tcPr>
          <w:p w14:paraId="180A6A20" w14:textId="77777777" w:rsidR="0071475E" w:rsidRPr="00BC4A94" w:rsidRDefault="0071475E" w:rsidP="00D9178A">
            <w:pPr>
              <w:autoSpaceDE w:val="0"/>
              <w:autoSpaceDN w:val="0"/>
              <w:adjustRightInd w:val="0"/>
              <w:spacing w:after="0" w:line="240" w:lineRule="auto"/>
              <w:rPr>
                <w:rFonts w:ascii="TimesNewRomanPS-BoldMT" w:hAnsi="TimesNewRomanPS-BoldMT" w:cs="TimesNewRomanPS-BoldMT"/>
                <w:bCs/>
                <w:sz w:val="24"/>
                <w:szCs w:val="24"/>
              </w:rPr>
            </w:pPr>
            <w:r w:rsidRPr="00BC4A94">
              <w:rPr>
                <w:rFonts w:ascii="TimesNewRomanPSMT" w:hAnsi="TimesNewRomanPSMT" w:cs="TimesNewRomanPSMT"/>
                <w:sz w:val="20"/>
                <w:szCs w:val="20"/>
              </w:rPr>
              <w:t xml:space="preserve">All </w:t>
            </w:r>
            <w:r>
              <w:rPr>
                <w:rFonts w:ascii="TimesNewRomanPSMT" w:hAnsi="TimesNewRomanPSMT" w:cs="TimesNewRomanPSMT"/>
                <w:sz w:val="20"/>
                <w:szCs w:val="20"/>
              </w:rPr>
              <w:t xml:space="preserve">prior </w:t>
            </w:r>
            <w:r w:rsidRPr="00BC4A94">
              <w:rPr>
                <w:rFonts w:ascii="TimesNewRomanPSMT" w:hAnsi="TimesNewRomanPSMT" w:cs="TimesNewRomanPSMT"/>
                <w:sz w:val="20"/>
                <w:szCs w:val="20"/>
              </w:rPr>
              <w:t>work</w:t>
            </w:r>
            <w:r>
              <w:rPr>
                <w:rFonts w:ascii="TimesNewRomanPSMT" w:hAnsi="TimesNewRomanPSMT" w:cs="TimesNewRomanPSMT"/>
                <w:sz w:val="20"/>
                <w:szCs w:val="20"/>
              </w:rPr>
              <w:t xml:space="preserve"> </w:t>
            </w:r>
            <w:r w:rsidRPr="00BC4A94">
              <w:rPr>
                <w:rFonts w:ascii="TimesNewRomanPSMT" w:hAnsi="TimesNewRomanPSMT" w:cs="TimesNewRomanPSMT"/>
                <w:sz w:val="20"/>
                <w:szCs w:val="20"/>
              </w:rPr>
              <w:t xml:space="preserve">and data sources are </w:t>
            </w:r>
            <w:r>
              <w:rPr>
                <w:rFonts w:ascii="TimesNewRomanPSMT" w:hAnsi="TimesNewRomanPSMT" w:cs="TimesNewRomanPSMT"/>
                <w:sz w:val="20"/>
                <w:szCs w:val="20"/>
              </w:rPr>
              <w:t xml:space="preserve">cited in </w:t>
            </w:r>
            <w:r w:rsidRPr="00BC4A94">
              <w:rPr>
                <w:rFonts w:ascii="TimesNewRomanPSMT" w:hAnsi="TimesNewRomanPSMT" w:cs="TimesNewRomanPSMT"/>
                <w:sz w:val="20"/>
                <w:szCs w:val="20"/>
              </w:rPr>
              <w:t>the correct format with no errors.</w:t>
            </w:r>
            <w:r>
              <w:rPr>
                <w:rFonts w:ascii="TimesNewRomanPSMT" w:hAnsi="TimesNewRomanPSMT" w:cs="TimesNewRomanPSMT"/>
                <w:sz w:val="20"/>
                <w:szCs w:val="20"/>
              </w:rPr>
              <w:t xml:space="preserve">     </w:t>
            </w:r>
            <w:r>
              <w:rPr>
                <w:rFonts w:ascii="TimesNewRomanPSMT" w:hAnsi="TimesNewRomanPSMT" w:cs="TimesNewRomanPSMT"/>
                <w:sz w:val="20"/>
                <w:szCs w:val="20"/>
                <w:bdr w:val="single" w:sz="4" w:space="0" w:color="auto"/>
              </w:rPr>
              <w:t>2</w:t>
            </w:r>
          </w:p>
        </w:tc>
        <w:tc>
          <w:tcPr>
            <w:tcW w:w="901" w:type="dxa"/>
          </w:tcPr>
          <w:p w14:paraId="6296194E" w14:textId="0FF03444" w:rsidR="0071475E" w:rsidRPr="00BC4A94" w:rsidRDefault="00697119"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2</w:t>
            </w:r>
          </w:p>
        </w:tc>
        <w:tc>
          <w:tcPr>
            <w:tcW w:w="1350" w:type="dxa"/>
          </w:tcPr>
          <w:p w14:paraId="3355A159" w14:textId="77777777" w:rsidR="0071475E" w:rsidRPr="00BC4A9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r w:rsidR="0071475E" w:rsidRPr="00A848C4" w14:paraId="351DF291" w14:textId="77777777" w:rsidTr="00D9178A">
        <w:tc>
          <w:tcPr>
            <w:tcW w:w="1799" w:type="dxa"/>
            <w:tcBorders>
              <w:right w:val="single" w:sz="4" w:space="0" w:color="auto"/>
            </w:tcBorders>
          </w:tcPr>
          <w:p w14:paraId="7C1FBF08" w14:textId="77777777" w:rsidR="0071475E" w:rsidRPr="00D2247D" w:rsidRDefault="0071475E" w:rsidP="00D9178A">
            <w:pPr>
              <w:autoSpaceDE w:val="0"/>
              <w:autoSpaceDN w:val="0"/>
              <w:adjustRightInd w:val="0"/>
              <w:spacing w:after="0" w:line="240" w:lineRule="auto"/>
              <w:jc w:val="center"/>
              <w:rPr>
                <w:rFonts w:ascii="Times New Roman" w:hAnsi="Times New Roman"/>
                <w:bCs/>
              </w:rPr>
            </w:pPr>
            <w:r w:rsidRPr="00D2247D">
              <w:rPr>
                <w:rFonts w:ascii="Times New Roman" w:hAnsi="Times New Roman"/>
                <w:b/>
              </w:rPr>
              <w:t>TOTAL</w:t>
            </w:r>
            <w:r w:rsidRPr="00D2247D">
              <w:rPr>
                <w:rFonts w:ascii="Times New Roman" w:hAnsi="Times New Roman"/>
                <w:bCs/>
              </w:rPr>
              <w:t xml:space="preserve"> (</w:t>
            </w:r>
            <w:r>
              <w:rPr>
                <w:rFonts w:ascii="Times New Roman" w:hAnsi="Times New Roman"/>
                <w:bCs/>
              </w:rPr>
              <w:t>100</w:t>
            </w:r>
            <w:r w:rsidRPr="00D2247D">
              <w:rPr>
                <w:rFonts w:ascii="Times New Roman" w:hAnsi="Times New Roman"/>
                <w:bCs/>
              </w:rPr>
              <w:t>)</w:t>
            </w:r>
          </w:p>
        </w:tc>
        <w:tc>
          <w:tcPr>
            <w:tcW w:w="9901" w:type="dxa"/>
            <w:gridSpan w:val="5"/>
            <w:tcBorders>
              <w:right w:val="single" w:sz="4" w:space="0" w:color="auto"/>
            </w:tcBorders>
          </w:tcPr>
          <w:p w14:paraId="68F09582" w14:textId="77777777" w:rsidR="0071475E" w:rsidRPr="00A848C4" w:rsidRDefault="0071475E" w:rsidP="00D9178A">
            <w:pPr>
              <w:autoSpaceDE w:val="0"/>
              <w:autoSpaceDN w:val="0"/>
              <w:adjustRightInd w:val="0"/>
              <w:spacing w:after="0" w:line="240" w:lineRule="auto"/>
              <w:jc w:val="center"/>
              <w:rPr>
                <w:rFonts w:ascii="TimesNewRomanPSMT" w:hAnsi="TimesNewRomanPSMT" w:cs="TimesNewRomanPSMT"/>
                <w:sz w:val="20"/>
                <w:szCs w:val="20"/>
              </w:rPr>
            </w:pPr>
          </w:p>
        </w:tc>
        <w:tc>
          <w:tcPr>
            <w:tcW w:w="901" w:type="dxa"/>
          </w:tcPr>
          <w:p w14:paraId="70A482F3" w14:textId="6CB321AB" w:rsidR="0071475E" w:rsidRPr="00A848C4" w:rsidRDefault="00755418" w:rsidP="00D9178A">
            <w:pPr>
              <w:autoSpaceDE w:val="0"/>
              <w:autoSpaceDN w:val="0"/>
              <w:adjustRightInd w:val="0"/>
              <w:spacing w:after="0" w:line="240" w:lineRule="auto"/>
              <w:jc w:val="center"/>
              <w:rPr>
                <w:rFonts w:ascii="TimesNewRomanPS-BoldMT" w:hAnsi="TimesNewRomanPS-BoldMT" w:cs="TimesNewRomanPS-BoldMT"/>
                <w:bCs/>
                <w:sz w:val="24"/>
                <w:szCs w:val="24"/>
              </w:rPr>
            </w:pPr>
            <w:r>
              <w:rPr>
                <w:rFonts w:ascii="TimesNewRomanPS-BoldMT" w:hAnsi="TimesNewRomanPS-BoldMT" w:cs="TimesNewRomanPS-BoldMT"/>
                <w:bCs/>
                <w:sz w:val="24"/>
                <w:szCs w:val="24"/>
              </w:rPr>
              <w:t>92</w:t>
            </w:r>
          </w:p>
        </w:tc>
        <w:tc>
          <w:tcPr>
            <w:tcW w:w="1350" w:type="dxa"/>
          </w:tcPr>
          <w:p w14:paraId="7240A59A" w14:textId="77777777" w:rsidR="0071475E" w:rsidRPr="00A848C4" w:rsidRDefault="0071475E" w:rsidP="00D9178A">
            <w:pPr>
              <w:autoSpaceDE w:val="0"/>
              <w:autoSpaceDN w:val="0"/>
              <w:adjustRightInd w:val="0"/>
              <w:spacing w:after="0" w:line="240" w:lineRule="auto"/>
              <w:jc w:val="center"/>
              <w:rPr>
                <w:rFonts w:ascii="TimesNewRomanPS-BoldMT" w:hAnsi="TimesNewRomanPS-BoldMT" w:cs="TimesNewRomanPS-BoldMT"/>
                <w:bCs/>
                <w:sz w:val="24"/>
                <w:szCs w:val="24"/>
              </w:rPr>
            </w:pPr>
          </w:p>
        </w:tc>
      </w:tr>
    </w:tbl>
    <w:p w14:paraId="58EF74A0" w14:textId="77777777" w:rsidR="0071475E" w:rsidRDefault="0071475E" w:rsidP="0071475E">
      <w:pPr>
        <w:spacing w:after="0"/>
        <w:rPr>
          <w:b/>
          <w:sz w:val="28"/>
          <w:szCs w:val="28"/>
        </w:rPr>
      </w:pPr>
    </w:p>
    <w:p w14:paraId="3837761C" w14:textId="36E8C9D0" w:rsidR="12E3AB74" w:rsidRDefault="12E3AB74">
      <w:pPr>
        <w:pStyle w:val="ListParagraph"/>
        <w:numPr>
          <w:ilvl w:val="0"/>
          <w:numId w:val="1"/>
        </w:numPr>
        <w:spacing w:after="240" w:line="240" w:lineRule="auto"/>
        <w:rPr>
          <w:rFonts w:ascii="Calibri" w:eastAsia="Calibri" w:hAnsi="Calibri" w:cs="Calibri"/>
        </w:rPr>
      </w:pPr>
    </w:p>
    <w:sectPr w:rsidR="12E3AB74" w:rsidSect="0071475E">
      <w:headerReference w:type="default" r:id="rId2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0F633" w14:textId="77777777" w:rsidR="00155BB4" w:rsidRDefault="00155BB4" w:rsidP="0071475E">
      <w:pPr>
        <w:spacing w:after="0" w:line="240" w:lineRule="auto"/>
      </w:pPr>
      <w:r>
        <w:separator/>
      </w:r>
    </w:p>
  </w:endnote>
  <w:endnote w:type="continuationSeparator" w:id="0">
    <w:p w14:paraId="69309269" w14:textId="77777777" w:rsidR="00155BB4" w:rsidRDefault="00155BB4" w:rsidP="007147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swiss"/>
    <w:notTrueType/>
    <w:pitch w:val="default"/>
    <w:sig w:usb0="00000003" w:usb1="00000000" w:usb2="00000000" w:usb3="00000000" w:csb0="00000001"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75C28" w14:textId="77777777" w:rsidR="00155BB4" w:rsidRDefault="00155BB4" w:rsidP="0071475E">
      <w:pPr>
        <w:spacing w:after="0" w:line="240" w:lineRule="auto"/>
      </w:pPr>
      <w:r>
        <w:separator/>
      </w:r>
    </w:p>
  </w:footnote>
  <w:footnote w:type="continuationSeparator" w:id="0">
    <w:p w14:paraId="72DC0FF2" w14:textId="77777777" w:rsidR="00155BB4" w:rsidRDefault="00155BB4" w:rsidP="007147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9F0B1" w14:textId="6EAB42B1" w:rsidR="0071475E" w:rsidRDefault="0071475E" w:rsidP="00623CE4">
    <w:pPr>
      <w:pStyle w:val="Header"/>
      <w:rPr>
        <w:b/>
        <w:sz w:val="28"/>
        <w:szCs w:val="28"/>
      </w:rPr>
    </w:pPr>
    <w:r w:rsidRPr="0066222F">
      <w:rPr>
        <w:b/>
        <w:sz w:val="28"/>
        <w:szCs w:val="28"/>
      </w:rPr>
      <w:tab/>
    </w:r>
  </w:p>
  <w:p w14:paraId="1673BCF3" w14:textId="77777777" w:rsidR="0071475E" w:rsidRPr="0066222F" w:rsidRDefault="0071475E">
    <w:pPr>
      <w:pStyle w:val="Header"/>
      <w:rPr>
        <w:b/>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3AE6" w14:textId="1BB7766C" w:rsidR="0071475E" w:rsidRPr="0071475E" w:rsidRDefault="0071475E" w:rsidP="00623CE4">
    <w:pPr>
      <w:pStyle w:val="Header"/>
    </w:pPr>
    <w:r>
      <w:rPr>
        <w:b/>
        <w:sz w:val="28"/>
        <w:szCs w:val="28"/>
      </w:rPr>
      <w:t xml:space="preserve">HW1 - </w:t>
    </w:r>
    <w:r w:rsidRPr="00B43B45">
      <w:rPr>
        <w:b/>
        <w:sz w:val="28"/>
        <w:szCs w:val="28"/>
      </w:rPr>
      <w:t>Grading Rubric</w:t>
    </w:r>
    <w:r>
      <w:rPr>
        <w:sz w:val="28"/>
        <w:szCs w:val="28"/>
      </w:rPr>
      <w:tab/>
    </w:r>
    <w:r w:rsidRPr="00CB0C68">
      <w:rPr>
        <w:sz w:val="28"/>
        <w:szCs w:val="28"/>
      </w:rPr>
      <w:tab/>
      <w:t xml:space="preserve">Student: </w:t>
    </w:r>
    <w:r>
      <w:rPr>
        <w:sz w:val="28"/>
        <w:szCs w:val="28"/>
      </w:rPr>
      <w:t xml:space="preserve">  </w:t>
    </w:r>
    <w:r w:rsidRPr="0071475E">
      <w:rPr>
        <w:sz w:val="28"/>
        <w:szCs w:val="28"/>
      </w:rPr>
      <w:t>Talha Quddoos 02469393</w:t>
    </w:r>
    <w:r>
      <w:rPr>
        <w:sz w:val="28"/>
        <w:szCs w:val="28"/>
      </w:rPr>
      <w:t xml:space="preserve"> </w:t>
    </w:r>
  </w:p>
  <w:p w14:paraId="09CD583C" w14:textId="77777777" w:rsidR="0071475E" w:rsidRPr="0066222F" w:rsidRDefault="0071475E">
    <w:pPr>
      <w:pStyle w:val="Header"/>
      <w:rPr>
        <w:b/>
        <w:sz w:val="28"/>
        <w:szCs w:val="28"/>
      </w:rPr>
    </w:pPr>
  </w:p>
</w:hdr>
</file>

<file path=word/intelligence2.xml><?xml version="1.0" encoding="utf-8"?>
<int2:intelligence xmlns:int2="http://schemas.microsoft.com/office/intelligence/2020/intelligence" xmlns:oel="http://schemas.microsoft.com/office/2019/extlst">
  <int2:observations>
    <int2:textHash int2:hashCode="ykL/DsGkytzkza" int2:id="ybrY784q">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77F5B"/>
    <w:multiLevelType w:val="hybridMultilevel"/>
    <w:tmpl w:val="454A88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6135AE"/>
    <w:multiLevelType w:val="hybridMultilevel"/>
    <w:tmpl w:val="200CD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4072FDB"/>
    <w:multiLevelType w:val="hybridMultilevel"/>
    <w:tmpl w:val="6FF0B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5125C0"/>
    <w:multiLevelType w:val="hybridMultilevel"/>
    <w:tmpl w:val="B622C08C"/>
    <w:lvl w:ilvl="0" w:tplc="04090017">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49F70CF"/>
    <w:multiLevelType w:val="hybridMultilevel"/>
    <w:tmpl w:val="F3222A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7877FB6"/>
    <w:multiLevelType w:val="hybridMultilevel"/>
    <w:tmpl w:val="BAB680D4"/>
    <w:lvl w:ilvl="0" w:tplc="E1F8A908">
      <w:start w:val="1"/>
      <w:numFmt w:val="bullet"/>
      <w:lvlText w:val=""/>
      <w:lvlJc w:val="left"/>
      <w:pPr>
        <w:ind w:left="720" w:hanging="360"/>
      </w:pPr>
      <w:rPr>
        <w:rFonts w:ascii="Symbol" w:hAnsi="Symbol" w:hint="default"/>
      </w:rPr>
    </w:lvl>
    <w:lvl w:ilvl="1" w:tplc="06B0E0AA">
      <w:start w:val="1"/>
      <w:numFmt w:val="bullet"/>
      <w:lvlText w:val="o"/>
      <w:lvlJc w:val="left"/>
      <w:pPr>
        <w:ind w:left="1440" w:hanging="360"/>
      </w:pPr>
      <w:rPr>
        <w:rFonts w:ascii="Courier New" w:hAnsi="Courier New" w:hint="default"/>
      </w:rPr>
    </w:lvl>
    <w:lvl w:ilvl="2" w:tplc="792C2880">
      <w:start w:val="1"/>
      <w:numFmt w:val="bullet"/>
      <w:lvlText w:val=""/>
      <w:lvlJc w:val="left"/>
      <w:pPr>
        <w:ind w:left="2160" w:hanging="360"/>
      </w:pPr>
      <w:rPr>
        <w:rFonts w:ascii="Wingdings" w:hAnsi="Wingdings" w:hint="default"/>
      </w:rPr>
    </w:lvl>
    <w:lvl w:ilvl="3" w:tplc="F93E89EE">
      <w:start w:val="1"/>
      <w:numFmt w:val="bullet"/>
      <w:lvlText w:val=""/>
      <w:lvlJc w:val="left"/>
      <w:pPr>
        <w:ind w:left="2880" w:hanging="360"/>
      </w:pPr>
      <w:rPr>
        <w:rFonts w:ascii="Symbol" w:hAnsi="Symbol" w:hint="default"/>
      </w:rPr>
    </w:lvl>
    <w:lvl w:ilvl="4" w:tplc="F19816FC">
      <w:start w:val="1"/>
      <w:numFmt w:val="bullet"/>
      <w:lvlText w:val="o"/>
      <w:lvlJc w:val="left"/>
      <w:pPr>
        <w:ind w:left="3600" w:hanging="360"/>
      </w:pPr>
      <w:rPr>
        <w:rFonts w:ascii="Courier New" w:hAnsi="Courier New" w:hint="default"/>
      </w:rPr>
    </w:lvl>
    <w:lvl w:ilvl="5" w:tplc="4920C8B0">
      <w:start w:val="1"/>
      <w:numFmt w:val="bullet"/>
      <w:lvlText w:val=""/>
      <w:lvlJc w:val="left"/>
      <w:pPr>
        <w:ind w:left="4320" w:hanging="360"/>
      </w:pPr>
      <w:rPr>
        <w:rFonts w:ascii="Wingdings" w:hAnsi="Wingdings" w:hint="default"/>
      </w:rPr>
    </w:lvl>
    <w:lvl w:ilvl="6" w:tplc="9BEC3330">
      <w:start w:val="1"/>
      <w:numFmt w:val="bullet"/>
      <w:lvlText w:val=""/>
      <w:lvlJc w:val="left"/>
      <w:pPr>
        <w:ind w:left="5040" w:hanging="360"/>
      </w:pPr>
      <w:rPr>
        <w:rFonts w:ascii="Symbol" w:hAnsi="Symbol" w:hint="default"/>
      </w:rPr>
    </w:lvl>
    <w:lvl w:ilvl="7" w:tplc="29945FB8">
      <w:start w:val="1"/>
      <w:numFmt w:val="bullet"/>
      <w:lvlText w:val="o"/>
      <w:lvlJc w:val="left"/>
      <w:pPr>
        <w:ind w:left="5760" w:hanging="360"/>
      </w:pPr>
      <w:rPr>
        <w:rFonts w:ascii="Courier New" w:hAnsi="Courier New" w:hint="default"/>
      </w:rPr>
    </w:lvl>
    <w:lvl w:ilvl="8" w:tplc="85A4865A">
      <w:start w:val="1"/>
      <w:numFmt w:val="bullet"/>
      <w:lvlText w:val=""/>
      <w:lvlJc w:val="left"/>
      <w:pPr>
        <w:ind w:left="6480" w:hanging="360"/>
      </w:pPr>
      <w:rPr>
        <w:rFonts w:ascii="Wingdings" w:hAnsi="Wingdings" w:hint="default"/>
      </w:rPr>
    </w:lvl>
  </w:abstractNum>
  <w:abstractNum w:abstractNumId="6" w15:restartNumberingAfterBreak="0">
    <w:nsid w:val="77DA28E3"/>
    <w:multiLevelType w:val="hybridMultilevel"/>
    <w:tmpl w:val="DCD21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0802360">
    <w:abstractNumId w:val="5"/>
  </w:num>
  <w:num w:numId="2" w16cid:durableId="2080249122">
    <w:abstractNumId w:val="6"/>
  </w:num>
  <w:num w:numId="3" w16cid:durableId="478961209">
    <w:abstractNumId w:val="1"/>
  </w:num>
  <w:num w:numId="4" w16cid:durableId="1100493965">
    <w:abstractNumId w:val="3"/>
  </w:num>
  <w:num w:numId="5" w16cid:durableId="1982075341">
    <w:abstractNumId w:val="0"/>
  </w:num>
  <w:num w:numId="6" w16cid:durableId="1150943621">
    <w:abstractNumId w:val="4"/>
  </w:num>
  <w:num w:numId="7" w16cid:durableId="1370640116">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1C0924"/>
    <w:rsid w:val="00025E06"/>
    <w:rsid w:val="00067E8A"/>
    <w:rsid w:val="000B27DD"/>
    <w:rsid w:val="000D05ED"/>
    <w:rsid w:val="000F0A58"/>
    <w:rsid w:val="000F760C"/>
    <w:rsid w:val="001033AF"/>
    <w:rsid w:val="00131F00"/>
    <w:rsid w:val="00155BB4"/>
    <w:rsid w:val="00183759"/>
    <w:rsid w:val="00195C23"/>
    <w:rsid w:val="00203FE3"/>
    <w:rsid w:val="00240350"/>
    <w:rsid w:val="0027241A"/>
    <w:rsid w:val="0027771B"/>
    <w:rsid w:val="002919A5"/>
    <w:rsid w:val="002C5555"/>
    <w:rsid w:val="002E5F14"/>
    <w:rsid w:val="00325109"/>
    <w:rsid w:val="003D4F72"/>
    <w:rsid w:val="003E42B5"/>
    <w:rsid w:val="0041735C"/>
    <w:rsid w:val="0047544F"/>
    <w:rsid w:val="004C339A"/>
    <w:rsid w:val="004D1205"/>
    <w:rsid w:val="004E173E"/>
    <w:rsid w:val="004E2A75"/>
    <w:rsid w:val="005117F6"/>
    <w:rsid w:val="005477B1"/>
    <w:rsid w:val="005F6566"/>
    <w:rsid w:val="006302F0"/>
    <w:rsid w:val="00664406"/>
    <w:rsid w:val="00671E34"/>
    <w:rsid w:val="00697119"/>
    <w:rsid w:val="006A5B74"/>
    <w:rsid w:val="006D0EA8"/>
    <w:rsid w:val="006E1F36"/>
    <w:rsid w:val="0071475E"/>
    <w:rsid w:val="007230FD"/>
    <w:rsid w:val="00743347"/>
    <w:rsid w:val="00755418"/>
    <w:rsid w:val="00757808"/>
    <w:rsid w:val="0077319A"/>
    <w:rsid w:val="00797D29"/>
    <w:rsid w:val="007E04BF"/>
    <w:rsid w:val="00816943"/>
    <w:rsid w:val="0081701C"/>
    <w:rsid w:val="008945F3"/>
    <w:rsid w:val="008F1832"/>
    <w:rsid w:val="0091423F"/>
    <w:rsid w:val="00936C66"/>
    <w:rsid w:val="00967AA2"/>
    <w:rsid w:val="009763FB"/>
    <w:rsid w:val="009B11CE"/>
    <w:rsid w:val="009B2C06"/>
    <w:rsid w:val="00A00A8D"/>
    <w:rsid w:val="00A47468"/>
    <w:rsid w:val="00A53934"/>
    <w:rsid w:val="00AC28EE"/>
    <w:rsid w:val="00B220F8"/>
    <w:rsid w:val="00B51D29"/>
    <w:rsid w:val="00BA1C5F"/>
    <w:rsid w:val="00C41753"/>
    <w:rsid w:val="00CB4F03"/>
    <w:rsid w:val="00D0210D"/>
    <w:rsid w:val="00D05640"/>
    <w:rsid w:val="00D36837"/>
    <w:rsid w:val="00D5597A"/>
    <w:rsid w:val="00DB0E8D"/>
    <w:rsid w:val="00DD3682"/>
    <w:rsid w:val="00DE58FD"/>
    <w:rsid w:val="00E060EF"/>
    <w:rsid w:val="00E2005F"/>
    <w:rsid w:val="00E51124"/>
    <w:rsid w:val="00ED585A"/>
    <w:rsid w:val="00EE1B63"/>
    <w:rsid w:val="00F132F0"/>
    <w:rsid w:val="00F51F66"/>
    <w:rsid w:val="00F738CA"/>
    <w:rsid w:val="00F80CF8"/>
    <w:rsid w:val="00F84C2E"/>
    <w:rsid w:val="00F87B4E"/>
    <w:rsid w:val="00F90802"/>
    <w:rsid w:val="00FB1BF3"/>
    <w:rsid w:val="00FE2B8B"/>
    <w:rsid w:val="00FE5B85"/>
    <w:rsid w:val="03AA9E7B"/>
    <w:rsid w:val="07E75CF1"/>
    <w:rsid w:val="0F738B53"/>
    <w:rsid w:val="12E3AB74"/>
    <w:rsid w:val="17BC2A92"/>
    <w:rsid w:val="1BC3E8B2"/>
    <w:rsid w:val="1E590518"/>
    <w:rsid w:val="1F2692BC"/>
    <w:rsid w:val="1F5F714E"/>
    <w:rsid w:val="2144DD64"/>
    <w:rsid w:val="23885BDE"/>
    <w:rsid w:val="276F49F3"/>
    <w:rsid w:val="2AC88285"/>
    <w:rsid w:val="2C1BA4E4"/>
    <w:rsid w:val="2E9D5A1E"/>
    <w:rsid w:val="2EF80885"/>
    <w:rsid w:val="3312BA48"/>
    <w:rsid w:val="3368CF67"/>
    <w:rsid w:val="37D14CB9"/>
    <w:rsid w:val="388B594E"/>
    <w:rsid w:val="3CFCD3B5"/>
    <w:rsid w:val="3D25CD42"/>
    <w:rsid w:val="3E77AAC9"/>
    <w:rsid w:val="410F4013"/>
    <w:rsid w:val="4A41E21F"/>
    <w:rsid w:val="4D2EEF1F"/>
    <w:rsid w:val="52997B5C"/>
    <w:rsid w:val="54025183"/>
    <w:rsid w:val="5457913F"/>
    <w:rsid w:val="5478B5F5"/>
    <w:rsid w:val="552B0117"/>
    <w:rsid w:val="560C068A"/>
    <w:rsid w:val="57A0F17E"/>
    <w:rsid w:val="591C0924"/>
    <w:rsid w:val="5CC8FD31"/>
    <w:rsid w:val="5E07A68E"/>
    <w:rsid w:val="5F45958B"/>
    <w:rsid w:val="62FA01F4"/>
    <w:rsid w:val="632047CF"/>
    <w:rsid w:val="6A66BBD8"/>
    <w:rsid w:val="6C1FD4D3"/>
    <w:rsid w:val="6E09FAE4"/>
    <w:rsid w:val="6FB9AAEE"/>
    <w:rsid w:val="70304AB1"/>
    <w:rsid w:val="78CBECFB"/>
    <w:rsid w:val="78F382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1C0924"/>
  <w15:chartTrackingRefBased/>
  <w15:docId w15:val="{5E2A3BC4-7029-44E9-9D51-8D87CFABE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B85"/>
    <w:pPr>
      <w:jc w:val="both"/>
    </w:pPr>
  </w:style>
  <w:style w:type="paragraph" w:styleId="Heading1">
    <w:name w:val="heading 1"/>
    <w:basedOn w:val="Normal"/>
    <w:next w:val="Normal"/>
    <w:link w:val="Heading1Char"/>
    <w:uiPriority w:val="9"/>
    <w:qFormat/>
    <w:rsid w:val="00FB1BF3"/>
    <w:pPr>
      <w:keepNext/>
      <w:keepLines/>
      <w:spacing w:before="240" w:after="0"/>
      <w:outlineLvl w:val="0"/>
    </w:pPr>
    <w:rPr>
      <w:rFonts w:asciiTheme="majorHAnsi" w:eastAsiaTheme="majorEastAsia" w:hAnsiTheme="majorHAnsi" w:cstheme="majorBidi"/>
      <w:b/>
      <w:color w:val="000000" w:themeColor="text1"/>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D5597A"/>
    <w:rPr>
      <w:color w:val="666666"/>
    </w:rPr>
  </w:style>
  <w:style w:type="paragraph" w:styleId="Caption">
    <w:name w:val="caption"/>
    <w:basedOn w:val="Normal"/>
    <w:next w:val="Normal"/>
    <w:uiPriority w:val="35"/>
    <w:unhideWhenUsed/>
    <w:qFormat/>
    <w:rsid w:val="002919A5"/>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FB1BF3"/>
    <w:rPr>
      <w:rFonts w:asciiTheme="majorHAnsi" w:eastAsiaTheme="majorEastAsia" w:hAnsiTheme="majorHAnsi" w:cstheme="majorBidi"/>
      <w:b/>
      <w:color w:val="000000" w:themeColor="text1"/>
      <w:sz w:val="24"/>
      <w:szCs w:val="32"/>
    </w:rPr>
  </w:style>
  <w:style w:type="paragraph" w:styleId="Title">
    <w:name w:val="Title"/>
    <w:basedOn w:val="Normal"/>
    <w:next w:val="Normal"/>
    <w:link w:val="TitleChar"/>
    <w:uiPriority w:val="10"/>
    <w:qFormat/>
    <w:rsid w:val="00FB1BF3"/>
    <w:pPr>
      <w:spacing w:after="0" w:line="240" w:lineRule="auto"/>
      <w:contextualSpacing/>
    </w:pPr>
    <w:rPr>
      <w:rFonts w:eastAsiaTheme="majorEastAsia" w:cstheme="majorBidi"/>
      <w:spacing w:val="-10"/>
      <w:kern w:val="28"/>
      <w:sz w:val="28"/>
      <w:szCs w:val="56"/>
    </w:rPr>
  </w:style>
  <w:style w:type="character" w:customStyle="1" w:styleId="TitleChar">
    <w:name w:val="Title Char"/>
    <w:basedOn w:val="DefaultParagraphFont"/>
    <w:link w:val="Title"/>
    <w:uiPriority w:val="10"/>
    <w:rsid w:val="00FB1BF3"/>
    <w:rPr>
      <w:rFonts w:eastAsiaTheme="majorEastAsia" w:cstheme="majorBidi"/>
      <w:spacing w:val="-10"/>
      <w:kern w:val="28"/>
      <w:sz w:val="28"/>
      <w:szCs w:val="56"/>
    </w:rPr>
  </w:style>
  <w:style w:type="character" w:styleId="UnresolvedMention">
    <w:name w:val="Unresolved Mention"/>
    <w:basedOn w:val="DefaultParagraphFont"/>
    <w:uiPriority w:val="99"/>
    <w:semiHidden/>
    <w:unhideWhenUsed/>
    <w:rsid w:val="00FB1BF3"/>
    <w:rPr>
      <w:color w:val="605E5C"/>
      <w:shd w:val="clear" w:color="auto" w:fill="E1DFDD"/>
    </w:rPr>
  </w:style>
  <w:style w:type="table" w:styleId="TableGrid">
    <w:name w:val="Table Grid"/>
    <w:basedOn w:val="TableNormal"/>
    <w:uiPriority w:val="39"/>
    <w:rsid w:val="008170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1475E"/>
    <w:pPr>
      <w:tabs>
        <w:tab w:val="center" w:pos="4680"/>
        <w:tab w:val="right" w:pos="9360"/>
      </w:tabs>
      <w:spacing w:after="0" w:line="240" w:lineRule="auto"/>
      <w:jc w:val="left"/>
    </w:pPr>
    <w:rPr>
      <w:rFonts w:ascii="Calibri" w:eastAsia="Calibri" w:hAnsi="Calibri" w:cs="Times New Roman"/>
    </w:rPr>
  </w:style>
  <w:style w:type="character" w:customStyle="1" w:styleId="HeaderChar">
    <w:name w:val="Header Char"/>
    <w:basedOn w:val="DefaultParagraphFont"/>
    <w:link w:val="Header"/>
    <w:uiPriority w:val="99"/>
    <w:rsid w:val="0071475E"/>
    <w:rPr>
      <w:rFonts w:ascii="Calibri" w:eastAsia="Calibri" w:hAnsi="Calibri" w:cs="Times New Roman"/>
    </w:rPr>
  </w:style>
  <w:style w:type="paragraph" w:customStyle="1" w:styleId="PointValue">
    <w:name w:val="PointValue"/>
    <w:basedOn w:val="Normal"/>
    <w:qFormat/>
    <w:rsid w:val="0071475E"/>
    <w:pPr>
      <w:autoSpaceDE w:val="0"/>
      <w:autoSpaceDN w:val="0"/>
      <w:adjustRightInd w:val="0"/>
      <w:spacing w:after="0" w:line="240" w:lineRule="auto"/>
      <w:jc w:val="center"/>
    </w:pPr>
    <w:rPr>
      <w:rFonts w:ascii="TimesNewRomanPSMT" w:eastAsia="Calibri" w:hAnsi="TimesNewRomanPSMT" w:cs="TimesNewRomanPSMT"/>
      <w:sz w:val="20"/>
      <w:szCs w:val="20"/>
      <w:bdr w:val="single" w:sz="4" w:space="0" w:color="auto"/>
    </w:rPr>
  </w:style>
  <w:style w:type="paragraph" w:styleId="Footer">
    <w:name w:val="footer"/>
    <w:basedOn w:val="Normal"/>
    <w:link w:val="FooterChar"/>
    <w:uiPriority w:val="99"/>
    <w:unhideWhenUsed/>
    <w:rsid w:val="007147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47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06929">
      <w:bodyDiv w:val="1"/>
      <w:marLeft w:val="0"/>
      <w:marRight w:val="0"/>
      <w:marTop w:val="0"/>
      <w:marBottom w:val="0"/>
      <w:divBdr>
        <w:top w:val="none" w:sz="0" w:space="0" w:color="auto"/>
        <w:left w:val="none" w:sz="0" w:space="0" w:color="auto"/>
        <w:bottom w:val="none" w:sz="0" w:space="0" w:color="auto"/>
        <w:right w:val="none" w:sz="0" w:space="0" w:color="auto"/>
      </w:divBdr>
    </w:div>
    <w:div w:id="252126243">
      <w:bodyDiv w:val="1"/>
      <w:marLeft w:val="0"/>
      <w:marRight w:val="0"/>
      <w:marTop w:val="0"/>
      <w:marBottom w:val="0"/>
      <w:divBdr>
        <w:top w:val="none" w:sz="0" w:space="0" w:color="auto"/>
        <w:left w:val="none" w:sz="0" w:space="0" w:color="auto"/>
        <w:bottom w:val="none" w:sz="0" w:space="0" w:color="auto"/>
        <w:right w:val="none" w:sz="0" w:space="0" w:color="auto"/>
      </w:divBdr>
    </w:div>
    <w:div w:id="915552285">
      <w:bodyDiv w:val="1"/>
      <w:marLeft w:val="0"/>
      <w:marRight w:val="0"/>
      <w:marTop w:val="0"/>
      <w:marBottom w:val="0"/>
      <w:divBdr>
        <w:top w:val="none" w:sz="0" w:space="0" w:color="auto"/>
        <w:left w:val="none" w:sz="0" w:space="0" w:color="auto"/>
        <w:bottom w:val="none" w:sz="0" w:space="0" w:color="auto"/>
        <w:right w:val="none" w:sz="0" w:space="0" w:color="auto"/>
      </w:divBdr>
    </w:div>
    <w:div w:id="1140415623">
      <w:bodyDiv w:val="1"/>
      <w:marLeft w:val="0"/>
      <w:marRight w:val="0"/>
      <w:marTop w:val="0"/>
      <w:marBottom w:val="0"/>
      <w:divBdr>
        <w:top w:val="none" w:sz="0" w:space="0" w:color="auto"/>
        <w:left w:val="none" w:sz="0" w:space="0" w:color="auto"/>
        <w:bottom w:val="none" w:sz="0" w:space="0" w:color="auto"/>
        <w:right w:val="none" w:sz="0" w:space="0" w:color="auto"/>
      </w:divBdr>
    </w:div>
    <w:div w:id="1585533754">
      <w:bodyDiv w:val="1"/>
      <w:marLeft w:val="0"/>
      <w:marRight w:val="0"/>
      <w:marTop w:val="0"/>
      <w:marBottom w:val="0"/>
      <w:divBdr>
        <w:top w:val="none" w:sz="0" w:space="0" w:color="auto"/>
        <w:left w:val="none" w:sz="0" w:space="0" w:color="auto"/>
        <w:bottom w:val="none" w:sz="0" w:space="0" w:color="auto"/>
        <w:right w:val="none" w:sz="0" w:space="0" w:color="auto"/>
      </w:divBdr>
    </w:div>
    <w:div w:id="1743486725">
      <w:bodyDiv w:val="1"/>
      <w:marLeft w:val="0"/>
      <w:marRight w:val="0"/>
      <w:marTop w:val="0"/>
      <w:marBottom w:val="0"/>
      <w:divBdr>
        <w:top w:val="none" w:sz="0" w:space="0" w:color="auto"/>
        <w:left w:val="none" w:sz="0" w:space="0" w:color="auto"/>
        <w:bottom w:val="none" w:sz="0" w:space="0" w:color="auto"/>
        <w:right w:val="none" w:sz="0" w:space="0" w:color="auto"/>
      </w:divBdr>
      <w:divsChild>
        <w:div w:id="1234195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emf"/><Relationship Id="rId7" Type="http://schemas.openxmlformats.org/officeDocument/2006/relationships/endnotes" Target="endnotes.xml"/><Relationship Id="rId12" Type="http://schemas.openxmlformats.org/officeDocument/2006/relationships/hyperlink" Target="https://www.usbr.gov/ColoradoRiverBasin/dcp/index.html" TargetMode="External"/><Relationship Id="rId17" Type="http://schemas.openxmlformats.org/officeDocument/2006/relationships/image" Target="media/image6.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oogle.com/document/d/1e5t1M7b969HyupDt7fUp-o71ehOiGjRG/edit" TargetMode="External"/><Relationship Id="rId24"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theme" Target="theme/theme1.xml"/><Relationship Id="rId10" Type="http://schemas.openxmlformats.org/officeDocument/2006/relationships/hyperlink" Target="https://docs.google.com/spreadsheets/d/1Kp7I1QZbd1PgueNnxcVtjCpDHbhLbnju/edit?gid=329242727"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github.com/dzeke/ColoradoRiverCollaborate/tree/main/LakeMeadWaterBankDivideInflow" TargetMode="Externa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talha\Downloads\Courses\CEE%206410%20Civil%20Engineering%20Systems%20Analysis%20in%20the%20Age%20of%20Uncertainty\Assignments\HW1%20Immersive%20Modeling\GroupA-LakeMeadWaterBankDivideInflow.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xMode val="edge"/>
          <c:yMode val="edge"/>
          <c:x val="8.0901785917221303E-2"/>
          <c:y val="3.4536042119895576E-2"/>
          <c:w val="0.91173420288821727"/>
          <c:h val="0.90589663262331543"/>
        </c:manualLayout>
      </c:layout>
      <c:barChart>
        <c:barDir val="col"/>
        <c:grouping val="stacked"/>
        <c:varyColors val="1"/>
        <c:ser>
          <c:idx val="0"/>
          <c:order val="0"/>
          <c:tx>
            <c:v>Reclamation Protect Zone</c:v>
          </c:tx>
          <c:spPr>
            <a:solidFill>
              <a:srgbClr val="ED7D31"/>
            </a:solidFill>
            <a:ln cmpd="sng">
              <a:noFill/>
            </a:ln>
          </c:spPr>
          <c:invertIfNegative val="1"/>
          <c:dPt>
            <c:idx val="0"/>
            <c:invertIfNegative val="1"/>
            <c:bubble3D val="0"/>
            <c:extLst>
              <c:ext xmlns:c16="http://schemas.microsoft.com/office/drawing/2014/chart" uri="{C3380CC4-5D6E-409C-BE32-E72D297353CC}">
                <c16:uniqueId val="{00000000-A0AC-4C6D-9F65-C7B99B6EF800}"/>
              </c:ext>
            </c:extLst>
          </c:dPt>
          <c:dLbls>
            <c:spPr>
              <a:noFill/>
              <a:ln>
                <a:noFill/>
              </a:ln>
              <a:effectLst/>
            </c:spPr>
            <c:txPr>
              <a:bodyPr/>
              <a:lstStyle/>
              <a:p>
                <a:pPr lvl="0">
                  <a:defRPr sz="1300" b="1" i="0">
                    <a:latin typeface="+mn-lt"/>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Master!$C$27:$G$27</c:f>
              <c:strCache>
                <c:ptCount val="5"/>
                <c:pt idx="0">
                  <c:v>Year 1</c:v>
                </c:pt>
                <c:pt idx="1">
                  <c:v>Year 2</c:v>
                </c:pt>
                <c:pt idx="2">
                  <c:v>Year 3</c:v>
                </c:pt>
                <c:pt idx="3">
                  <c:v>Year 4</c:v>
                </c:pt>
                <c:pt idx="4">
                  <c:v>Year 5</c:v>
                </c:pt>
              </c:strCache>
            </c:strRef>
          </c:cat>
          <c:val>
            <c:numRef>
              <c:f>Master!$C$142:$G$142</c:f>
              <c:numCache>
                <c:formatCode>0.0</c:formatCode>
                <c:ptCount val="5"/>
                <c:pt idx="0">
                  <c:v>5.6145930000000002</c:v>
                </c:pt>
                <c:pt idx="1">
                  <c:v>5.6295929999999998</c:v>
                </c:pt>
                <c:pt idx="2">
                  <c:v>0</c:v>
                </c:pt>
                <c:pt idx="3">
                  <c:v>0</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1-A0AC-4C6D-9F65-C7B99B6EF800}"/>
            </c:ext>
          </c:extLst>
        </c:ser>
        <c:ser>
          <c:idx val="1"/>
          <c:order val="1"/>
          <c:tx>
            <c:v>Tribal Nations</c:v>
          </c:tx>
          <c:spPr>
            <a:solidFill>
              <a:srgbClr val="0070C0"/>
            </a:solidFill>
            <a:ln cmpd="sng">
              <a:noFill/>
            </a:ln>
          </c:spPr>
          <c:invertIfNegative val="1"/>
          <c:dLbls>
            <c:spPr>
              <a:noFill/>
              <a:ln>
                <a:noFill/>
              </a:ln>
              <a:effectLst/>
            </c:spPr>
            <c:txPr>
              <a:bodyPr/>
              <a:lstStyle/>
              <a:p>
                <a:pPr lvl="0">
                  <a:defRPr sz="1300" b="1" i="0">
                    <a:latin typeface="+mn-lt"/>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Master!$C$27:$G$27</c:f>
              <c:strCache>
                <c:ptCount val="5"/>
                <c:pt idx="0">
                  <c:v>Year 1</c:v>
                </c:pt>
                <c:pt idx="1">
                  <c:v>Year 2</c:v>
                </c:pt>
                <c:pt idx="2">
                  <c:v>Year 3</c:v>
                </c:pt>
                <c:pt idx="3">
                  <c:v>Year 4</c:v>
                </c:pt>
                <c:pt idx="4">
                  <c:v>Year 5</c:v>
                </c:pt>
              </c:strCache>
            </c:strRef>
          </c:cat>
          <c:val>
            <c:numRef>
              <c:f>Master!$C$147:$G$147</c:f>
              <c:numCache>
                <c:formatCode>0.0</c:formatCode>
                <c:ptCount val="5"/>
                <c:pt idx="0">
                  <c:v>-3.648786574846985E-2</c:v>
                </c:pt>
                <c:pt idx="1">
                  <c:v>9.3081759218373139E-2</c:v>
                </c:pt>
                <c:pt idx="2">
                  <c:v>0</c:v>
                </c:pt>
                <c:pt idx="3">
                  <c:v>0</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2-A0AC-4C6D-9F65-C7B99B6EF800}"/>
            </c:ext>
          </c:extLst>
        </c:ser>
        <c:ser>
          <c:idx val="2"/>
          <c:order val="2"/>
          <c:tx>
            <c:v>Mexico</c:v>
          </c:tx>
          <c:spPr>
            <a:solidFill>
              <a:srgbClr val="3C82C0"/>
            </a:solidFill>
            <a:ln cmpd="sng">
              <a:noFill/>
            </a:ln>
          </c:spPr>
          <c:invertIfNegative val="1"/>
          <c:dLbls>
            <c:spPr>
              <a:noFill/>
              <a:ln>
                <a:noFill/>
              </a:ln>
              <a:effectLst/>
            </c:spPr>
            <c:txPr>
              <a:bodyPr/>
              <a:lstStyle/>
              <a:p>
                <a:pPr lvl="0">
                  <a:defRPr sz="1300" b="1" i="0">
                    <a:latin typeface="+mn-lt"/>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Master!$C$27:$G$27</c:f>
              <c:strCache>
                <c:ptCount val="5"/>
                <c:pt idx="0">
                  <c:v>Year 1</c:v>
                </c:pt>
                <c:pt idx="1">
                  <c:v>Year 2</c:v>
                </c:pt>
                <c:pt idx="2">
                  <c:v>Year 3</c:v>
                </c:pt>
                <c:pt idx="3">
                  <c:v>Year 4</c:v>
                </c:pt>
                <c:pt idx="4">
                  <c:v>Year 5</c:v>
                </c:pt>
              </c:strCache>
            </c:strRef>
          </c:cat>
          <c:val>
            <c:numRef>
              <c:f>Master!$C$146:$G$146</c:f>
              <c:numCache>
                <c:formatCode>0.0</c:formatCode>
                <c:ptCount val="5"/>
                <c:pt idx="0">
                  <c:v>2.0330211533708176E-2</c:v>
                </c:pt>
                <c:pt idx="1">
                  <c:v>0.24694252872137235</c:v>
                </c:pt>
                <c:pt idx="2">
                  <c:v>0</c:v>
                </c:pt>
                <c:pt idx="3">
                  <c:v>0</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3-A0AC-4C6D-9F65-C7B99B6EF800}"/>
            </c:ext>
          </c:extLst>
        </c:ser>
        <c:ser>
          <c:idx val="3"/>
          <c:order val="3"/>
          <c:tx>
            <c:v>Nevada</c:v>
          </c:tx>
          <c:spPr>
            <a:solidFill>
              <a:srgbClr val="529BE7"/>
            </a:solidFill>
            <a:ln cmpd="sng">
              <a:noFill/>
            </a:ln>
          </c:spPr>
          <c:invertIfNegative val="1"/>
          <c:dLbls>
            <c:spPr>
              <a:noFill/>
              <a:ln>
                <a:noFill/>
              </a:ln>
              <a:effectLst/>
            </c:spPr>
            <c:txPr>
              <a:bodyPr/>
              <a:lstStyle/>
              <a:p>
                <a:pPr lvl="0">
                  <a:defRPr sz="1300" b="1" i="0">
                    <a:latin typeface="+mn-lt"/>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Master!$C$27:$G$27</c:f>
              <c:strCache>
                <c:ptCount val="5"/>
                <c:pt idx="0">
                  <c:v>Year 1</c:v>
                </c:pt>
                <c:pt idx="1">
                  <c:v>Year 2</c:v>
                </c:pt>
                <c:pt idx="2">
                  <c:v>Year 3</c:v>
                </c:pt>
                <c:pt idx="3">
                  <c:v>Year 4</c:v>
                </c:pt>
                <c:pt idx="4">
                  <c:v>Year 5</c:v>
                </c:pt>
              </c:strCache>
            </c:strRef>
          </c:cat>
          <c:val>
            <c:numRef>
              <c:f>Master!$C$145:$G$145</c:f>
              <c:numCache>
                <c:formatCode>0.0</c:formatCode>
                <c:ptCount val="5"/>
                <c:pt idx="0">
                  <c:v>4.8325193928352439E-3</c:v>
                </c:pt>
                <c:pt idx="1">
                  <c:v>8.8487713156860381E-3</c:v>
                </c:pt>
                <c:pt idx="2">
                  <c:v>0</c:v>
                </c:pt>
                <c:pt idx="3">
                  <c:v>0</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4-A0AC-4C6D-9F65-C7B99B6EF800}"/>
            </c:ext>
          </c:extLst>
        </c:ser>
        <c:ser>
          <c:idx val="4"/>
          <c:order val="4"/>
          <c:tx>
            <c:v>Arizona</c:v>
          </c:tx>
          <c:spPr>
            <a:solidFill>
              <a:srgbClr val="7AB5F2"/>
            </a:solidFill>
            <a:ln cmpd="sng">
              <a:noFill/>
            </a:ln>
          </c:spPr>
          <c:invertIfNegative val="1"/>
          <c:dLbls>
            <c:spPr>
              <a:noFill/>
              <a:ln>
                <a:noFill/>
              </a:ln>
              <a:effectLst/>
            </c:spPr>
            <c:txPr>
              <a:bodyPr/>
              <a:lstStyle/>
              <a:p>
                <a:pPr lvl="0">
                  <a:defRPr sz="1300" b="1" i="0">
                    <a:latin typeface="+mn-lt"/>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Master!$C$27:$G$27</c:f>
              <c:strCache>
                <c:ptCount val="5"/>
                <c:pt idx="0">
                  <c:v>Year 1</c:v>
                </c:pt>
                <c:pt idx="1">
                  <c:v>Year 2</c:v>
                </c:pt>
                <c:pt idx="2">
                  <c:v>Year 3</c:v>
                </c:pt>
                <c:pt idx="3">
                  <c:v>Year 4</c:v>
                </c:pt>
                <c:pt idx="4">
                  <c:v>Year 5</c:v>
                </c:pt>
              </c:strCache>
            </c:strRef>
          </c:cat>
          <c:val>
            <c:numRef>
              <c:f>Master!$C$144:$G$144</c:f>
              <c:numCache>
                <c:formatCode>0.0</c:formatCode>
                <c:ptCount val="5"/>
                <c:pt idx="0">
                  <c:v>0</c:v>
                </c:pt>
                <c:pt idx="1">
                  <c:v>0.42352755520058527</c:v>
                </c:pt>
                <c:pt idx="2">
                  <c:v>0</c:v>
                </c:pt>
                <c:pt idx="3">
                  <c:v>0</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5-A0AC-4C6D-9F65-C7B99B6EF800}"/>
            </c:ext>
          </c:extLst>
        </c:ser>
        <c:ser>
          <c:idx val="5"/>
          <c:order val="5"/>
          <c:tx>
            <c:v>California</c:v>
          </c:tx>
          <c:spPr>
            <a:solidFill>
              <a:srgbClr val="5B9BD5"/>
            </a:solidFill>
            <a:ln cmpd="sng">
              <a:noFill/>
            </a:ln>
          </c:spPr>
          <c:invertIfNegative val="1"/>
          <c:dLbls>
            <c:spPr>
              <a:noFill/>
              <a:ln>
                <a:noFill/>
              </a:ln>
              <a:effectLst/>
            </c:spPr>
            <c:txPr>
              <a:bodyPr/>
              <a:lstStyle/>
              <a:p>
                <a:pPr lvl="0">
                  <a:defRPr sz="1300" b="1" i="0">
                    <a:latin typeface="+mn-lt"/>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Master!$C$27:$G$27</c:f>
              <c:strCache>
                <c:ptCount val="5"/>
                <c:pt idx="0">
                  <c:v>Year 1</c:v>
                </c:pt>
                <c:pt idx="1">
                  <c:v>Year 2</c:v>
                </c:pt>
                <c:pt idx="2">
                  <c:v>Year 3</c:v>
                </c:pt>
                <c:pt idx="3">
                  <c:v>Year 4</c:v>
                </c:pt>
                <c:pt idx="4">
                  <c:v>Year 5</c:v>
                </c:pt>
              </c:strCache>
            </c:strRef>
          </c:cat>
          <c:val>
            <c:numRef>
              <c:f>Master!$C$143:$G$143</c:f>
              <c:numCache>
                <c:formatCode>0.0</c:formatCode>
                <c:ptCount val="5"/>
                <c:pt idx="0">
                  <c:v>2.8264811399782763E-2</c:v>
                </c:pt>
                <c:pt idx="1">
                  <c:v>1.6177062121240038E-2</c:v>
                </c:pt>
                <c:pt idx="2">
                  <c:v>0</c:v>
                </c:pt>
                <c:pt idx="3">
                  <c:v>0</c:v>
                </c:pt>
                <c:pt idx="4">
                  <c:v>0</c:v>
                </c:pt>
              </c:numCache>
            </c:numRef>
          </c:val>
          <c:extLst>
            <c:ext xmlns:c14="http://schemas.microsoft.com/office/drawing/2007/8/2/chart" uri="{6F2FDCE9-48DA-4B69-8628-5D25D57E5C99}">
              <c14:invertSolidFillFmt>
                <c14:spPr xmlns:c14="http://schemas.microsoft.com/office/drawing/2007/8/2/chart">
                  <a:solidFill>
                    <a:srgbClr val="FFFFFF"/>
                  </a:solidFill>
                  <a:ln cmpd="sng">
                    <a:noFill/>
                  </a:ln>
                </c14:spPr>
              </c14:invertSolidFillFmt>
            </c:ext>
            <c:ext xmlns:c16="http://schemas.microsoft.com/office/drawing/2014/chart" uri="{C3380CC4-5D6E-409C-BE32-E72D297353CC}">
              <c16:uniqueId val="{00000006-A0AC-4C6D-9F65-C7B99B6EF800}"/>
            </c:ext>
          </c:extLst>
        </c:ser>
        <c:dLbls>
          <c:showLegendKey val="0"/>
          <c:showVal val="0"/>
          <c:showCatName val="0"/>
          <c:showSerName val="0"/>
          <c:showPercent val="0"/>
          <c:showBubbleSize val="0"/>
        </c:dLbls>
        <c:gapWidth val="150"/>
        <c:overlap val="100"/>
        <c:axId val="415811808"/>
        <c:axId val="2009236238"/>
      </c:barChart>
      <c:catAx>
        <c:axId val="415811808"/>
        <c:scaling>
          <c:orientation val="minMax"/>
        </c:scaling>
        <c:delete val="0"/>
        <c:axPos val="b"/>
        <c:title>
          <c:tx>
            <c:rich>
              <a:bodyPr/>
              <a:lstStyle/>
              <a:p>
                <a:pPr lvl="0">
                  <a:defRPr b="0">
                    <a:solidFill>
                      <a:srgbClr val="000000"/>
                    </a:solidFill>
                    <a:latin typeface="+mn-lt"/>
                  </a:defRPr>
                </a:pPr>
                <a:endParaRPr lang="en-US"/>
              </a:p>
            </c:rich>
          </c:tx>
          <c:overlay val="0"/>
        </c:title>
        <c:numFmt formatCode="General" sourceLinked="1"/>
        <c:majorTickMark val="out"/>
        <c:minorTickMark val="none"/>
        <c:tickLblPos val="nextTo"/>
        <c:txPr>
          <a:bodyPr/>
          <a:lstStyle/>
          <a:p>
            <a:pPr lvl="0">
              <a:defRPr sz="1500" b="1" i="0">
                <a:solidFill>
                  <a:srgbClr val="000000"/>
                </a:solidFill>
                <a:latin typeface="+mn-lt"/>
              </a:defRPr>
            </a:pPr>
            <a:endParaRPr lang="en-US"/>
          </a:p>
        </c:txPr>
        <c:crossAx val="2009236238"/>
        <c:crosses val="autoZero"/>
        <c:auto val="1"/>
        <c:lblAlgn val="ctr"/>
        <c:lblOffset val="100"/>
        <c:noMultiLvlLbl val="1"/>
      </c:catAx>
      <c:valAx>
        <c:axId val="2009236238"/>
        <c:scaling>
          <c:orientation val="minMax"/>
          <c:max val="7"/>
        </c:scaling>
        <c:delete val="0"/>
        <c:axPos val="l"/>
        <c:majorGridlines>
          <c:spPr>
            <a:ln>
              <a:solidFill>
                <a:srgbClr val="B7B7B7"/>
              </a:solidFill>
            </a:ln>
          </c:spPr>
        </c:majorGridlines>
        <c:title>
          <c:tx>
            <c:rich>
              <a:bodyPr/>
              <a:lstStyle/>
              <a:p>
                <a:pPr lvl="0">
                  <a:defRPr sz="1500" b="0" i="0">
                    <a:solidFill>
                      <a:srgbClr val="000000"/>
                    </a:solidFill>
                    <a:latin typeface="+mn-lt"/>
                  </a:defRPr>
                </a:pPr>
                <a:r>
                  <a:rPr lang="en-US" sz="1500" b="0" i="0">
                    <a:solidFill>
                      <a:srgbClr val="000000"/>
                    </a:solidFill>
                    <a:latin typeface="+mn-lt"/>
                  </a:rPr>
                  <a:t>Lake Mead Active Storage (maf)</a:t>
                </a:r>
              </a:p>
            </c:rich>
          </c:tx>
          <c:overlay val="0"/>
        </c:title>
        <c:numFmt formatCode="General" sourceLinked="0"/>
        <c:majorTickMark val="none"/>
        <c:minorTickMark val="none"/>
        <c:tickLblPos val="nextTo"/>
        <c:spPr>
          <a:ln>
            <a:noFill/>
          </a:ln>
        </c:spPr>
        <c:txPr>
          <a:bodyPr/>
          <a:lstStyle/>
          <a:p>
            <a:pPr lvl="0">
              <a:defRPr sz="1400" b="1" i="0">
                <a:solidFill>
                  <a:srgbClr val="000000"/>
                </a:solidFill>
                <a:latin typeface="+mn-lt"/>
              </a:defRPr>
            </a:pPr>
            <a:endParaRPr lang="en-US"/>
          </a:p>
        </c:txPr>
        <c:crossAx val="415811808"/>
        <c:crosses val="autoZero"/>
        <c:crossBetween val="between"/>
      </c:valAx>
    </c:plotArea>
    <c:legend>
      <c:legendPos val="t"/>
      <c:overlay val="0"/>
      <c:txPr>
        <a:bodyPr/>
        <a:lstStyle/>
        <a:p>
          <a:pPr lvl="0">
            <a:defRPr b="0">
              <a:solidFill>
                <a:srgbClr val="1A1A1A"/>
              </a:solidFill>
              <a:latin typeface="+mn-lt"/>
            </a:defRPr>
          </a:pPr>
          <a:endParaRPr lang="en-US"/>
        </a:p>
      </c:txPr>
    </c:legend>
    <c:plotVisOnly val="1"/>
    <c:dispBlanksAs val="zero"/>
    <c:showDLblsOverMax val="1"/>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BFDA0-7756-4D63-9FC5-F2DC03E413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11</Pages>
  <Words>1787</Words>
  <Characters>10191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Safely</dc:creator>
  <cp:keywords/>
  <dc:description/>
  <cp:lastModifiedBy>Talha Quddoos</cp:lastModifiedBy>
  <cp:revision>29</cp:revision>
  <cp:lastPrinted>2026-09-15T04:21:00Z</cp:lastPrinted>
  <dcterms:created xsi:type="dcterms:W3CDTF">2026-09-14T02:45:00Z</dcterms:created>
  <dcterms:modified xsi:type="dcterms:W3CDTF">2026-09-15T04:22:00Z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2d12df4d0656ca5bc5ce0685b58bc9d440a327eee9d25e1562f40fcef0f0989a</vt:lpwstr>
  </property>
</Properties>
</file>