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4758D" w14:textId="77777777" w:rsidR="006168C5" w:rsidRPr="006168C5" w:rsidRDefault="006168C5" w:rsidP="00616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68C5">
        <w:rPr>
          <w:rFonts w:ascii="Times New Roman" w:eastAsia="Times New Roman" w:hAnsi="Times New Roman" w:cs="Times New Roman"/>
          <w:b/>
          <w:bCs/>
          <w:sz w:val="27"/>
          <w:szCs w:val="27"/>
        </w:rPr>
        <w:t>1. Final Test Score</w:t>
      </w:r>
    </w:p>
    <w:p w14:paraId="37EEA26D" w14:textId="77777777" w:rsidR="006168C5" w:rsidRPr="006168C5" w:rsidRDefault="006168C5" w:rsidP="00616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Shifted-Test Accuracy: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15.33% ± 1.15%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(Best single seed run reached 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16.00%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DA0158" w14:textId="77777777" w:rsidR="006168C5" w:rsidRPr="006168C5" w:rsidRDefault="006168C5" w:rsidP="00616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Clean-Test Accuracy: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13.00% ± 2.65%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E9BD9" w14:textId="77777777" w:rsidR="006168C5" w:rsidRPr="006168C5" w:rsidRDefault="006168C5" w:rsidP="0061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68C5">
        <w:rPr>
          <w:rFonts w:ascii="Times New Roman" w:eastAsia="Times New Roman" w:hAnsi="Times New Roman" w:cs="Times New Roman"/>
          <w:b/>
          <w:bCs/>
          <w:sz w:val="36"/>
          <w:szCs w:val="36"/>
        </w:rPr>
        <w:t>Conceptual Answers &amp; Analysis</w:t>
      </w:r>
    </w:p>
    <w:p w14:paraId="784DB815" w14:textId="77777777" w:rsidR="006168C5" w:rsidRPr="006168C5" w:rsidRDefault="006168C5" w:rsidP="00616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68C5">
        <w:rPr>
          <w:rFonts w:ascii="Times New Roman" w:eastAsia="Times New Roman" w:hAnsi="Times New Roman" w:cs="Times New Roman"/>
          <w:b/>
          <w:bCs/>
          <w:sz w:val="27"/>
          <w:szCs w:val="27"/>
        </w:rPr>
        <w:t>Part A: Baseline Analysis</w:t>
      </w:r>
    </w:p>
    <w:p w14:paraId="589BFF54" w14:textId="1577C855" w:rsidR="006168C5" w:rsidRPr="006168C5" w:rsidRDefault="006168C5" w:rsidP="0061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sz w:val="24"/>
          <w:szCs w:val="24"/>
        </w:rPr>
        <w:t>Training a network on only 400 clean images without augmentation results in rapid memorization (near 100% training accuracy) while validation and test accuracies remain severely depressed (</w:t>
      </w:r>
      <w:proofErr w:type="spellStart"/>
      <w:r w:rsidRPr="006168C5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13%-16\%). The massive gap between clean-test and shifted-test accuracy reflects a combination of severe 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(due to the extremely small sample size per class, N=40) and extreme 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covariate shift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>. The test distribution has been modified via rotations, photometric variations, and occlusions, causing the feature distribution P(X) of the test data to diverge entirely from the training distribution.</w:t>
      </w:r>
    </w:p>
    <w:p w14:paraId="739F2389" w14:textId="77777777" w:rsidR="006168C5" w:rsidRPr="006168C5" w:rsidRDefault="006168C5" w:rsidP="00616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68C5">
        <w:rPr>
          <w:rFonts w:ascii="Times New Roman" w:eastAsia="Times New Roman" w:hAnsi="Times New Roman" w:cs="Times New Roman"/>
          <w:b/>
          <w:bCs/>
          <w:sz w:val="27"/>
          <w:szCs w:val="27"/>
        </w:rPr>
        <w:t>Part B: Augmentation Strategy Design</w:t>
      </w:r>
    </w:p>
    <w:p w14:paraId="3B233FCC" w14:textId="77777777" w:rsidR="006168C5" w:rsidRPr="006168C5" w:rsidRDefault="006168C5" w:rsidP="00616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Flip Impact (Hurt):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Vertical flipping changes the natural spatial orientation of real-world objects in CIFAR-10 (e.g., upside-down cars, ships, or horses). Because CIFAR-10 images adhere to natural upright gravity semantics, vertical flips introduce out-of-distribution patterns during training, confusing class boundaries.</w:t>
      </w:r>
    </w:p>
    <w:p w14:paraId="525346DB" w14:textId="7DE0A3A8" w:rsidR="006168C5" w:rsidRPr="006168C5" w:rsidRDefault="006168C5" w:rsidP="00616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Rotation Range Trade-off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90^\circ vs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</w:t>
      </w: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25^\circ):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Augmenting up to </w:t>
      </w:r>
      <w:r>
        <w:rPr>
          <w:rFonts w:ascii="Times New Roman" w:eastAsia="Times New Roman" w:hAnsi="Times New Roman" w:cs="Times New Roman"/>
          <w:sz w:val="24"/>
          <w:szCs w:val="24"/>
        </w:rPr>
        <w:t>+-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90^\circ enforces strong rotational invariance, making the model robust to severe orientation changes. However, because the test corruption is bounded at </w:t>
      </w:r>
      <w:r>
        <w:rPr>
          <w:rFonts w:ascii="Times New Roman" w:eastAsia="Times New Roman" w:hAnsi="Times New Roman" w:cs="Times New Roman"/>
          <w:sz w:val="24"/>
          <w:szCs w:val="24"/>
        </w:rPr>
        <w:t>+-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25^\circ, a </w:t>
      </w:r>
      <w:r>
        <w:rPr>
          <w:rFonts w:ascii="Times New Roman" w:eastAsia="Times New Roman" w:hAnsi="Times New Roman" w:cs="Times New Roman"/>
          <w:sz w:val="24"/>
          <w:szCs w:val="24"/>
        </w:rPr>
        <w:t>+-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90^\circ rotation consumes model capacity on unrealistically extreme poses, decreasing effective capacity and feature precision for the true target range.</w:t>
      </w:r>
    </w:p>
    <w:p w14:paraId="5FD21FEA" w14:textId="316B4B69" w:rsidR="006168C5" w:rsidRPr="006168C5" w:rsidRDefault="006168C5" w:rsidP="00616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Over-Augmentation Penalty on Small Models: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A small model (&lt;1\text{M} parameters) has limited expressive capacity. Applying excessively aggressive transformations drastically increases variance in the training distribution. The model suffers from underfitting because it lacks the capacity to learn a manifold that covers extreme perturbations while preserving fine-grained class discriminability from only 400 samples.</w:t>
      </w:r>
    </w:p>
    <w:p w14:paraId="1B1F447A" w14:textId="77777777" w:rsidR="006168C5" w:rsidRPr="006168C5" w:rsidRDefault="006168C5" w:rsidP="00616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68C5">
        <w:rPr>
          <w:rFonts w:ascii="Times New Roman" w:eastAsia="Times New Roman" w:hAnsi="Times New Roman" w:cs="Times New Roman"/>
          <w:b/>
          <w:bCs/>
          <w:sz w:val="27"/>
          <w:szCs w:val="27"/>
        </w:rPr>
        <w:t>Part C: Regularization &amp; Structural Choices</w:t>
      </w:r>
    </w:p>
    <w:p w14:paraId="1992C873" w14:textId="77777777" w:rsidR="006168C5" w:rsidRPr="006168C5" w:rsidRDefault="006168C5" w:rsidP="00616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 (BN):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Applied immediately after Conv/Linear layers and before activations to stabilize layer input distributions, accelerate convergence, and smooth the loss landscape.</w:t>
      </w:r>
    </w:p>
    <w:p w14:paraId="2F20AC3C" w14:textId="77777777" w:rsidR="006168C5" w:rsidRPr="006168C5" w:rsidRDefault="006168C5" w:rsidP="00616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t>Dropout Placement: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Positioned right before the final classifier head (after Global Average Pooling). Applying high dropout rates early in shallow convolutional layers drops essential low-level spatial features (edges/textures); dropping neurons in the bottleneck layer prevents co-adaptation of high-level semantic representations.</w:t>
      </w:r>
    </w:p>
    <w:p w14:paraId="137C4614" w14:textId="6115AA38" w:rsidR="006168C5" w:rsidRPr="006168C5" w:rsidRDefault="006168C5" w:rsidP="00616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Weight Decay &amp; Learning Rate Scheduling:</w:t>
      </w:r>
      <w:r w:rsidRPr="006168C5">
        <w:rPr>
          <w:rFonts w:ascii="Times New Roman" w:eastAsia="Times New Roman" w:hAnsi="Times New Roman" w:cs="Times New Roman"/>
          <w:sz w:val="24"/>
          <w:szCs w:val="24"/>
        </w:rPr>
        <w:t xml:space="preserve"> Weight decay (L_2 regularization) constrains weight norms, preventing individual weights from exploding due to noisy gradients on small batches. An LR scheduler/early stopping dynamically reduces step size when validation loss plateaus, ensuring the optimizer settles into smooth minima rather than overshooting.</w:t>
      </w:r>
    </w:p>
    <w:p w14:paraId="763082FA" w14:textId="77777777" w:rsidR="006168C5" w:rsidRDefault="006168C5" w:rsidP="00616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991D4C" w14:textId="5D018F51" w:rsidR="006168C5" w:rsidRDefault="006168C5" w:rsidP="00616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68C5">
        <w:rPr>
          <w:rFonts w:ascii="Times New Roman" w:eastAsia="Times New Roman" w:hAnsi="Times New Roman" w:cs="Times New Roman"/>
          <w:b/>
          <w:bCs/>
          <w:sz w:val="27"/>
          <w:szCs w:val="27"/>
        </w:rPr>
        <w:t>Part D: Ablation Study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064"/>
        <w:gridCol w:w="1711"/>
        <w:gridCol w:w="1363"/>
        <w:gridCol w:w="2212"/>
      </w:tblGrid>
      <w:tr w:rsidR="006168C5" w:rsidRPr="006168C5" w14:paraId="20D00030" w14:textId="77777777" w:rsidTr="0061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FF89D2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Configuration</w:t>
            </w:r>
          </w:p>
        </w:tc>
        <w:tc>
          <w:tcPr>
            <w:tcW w:w="0" w:type="auto"/>
          </w:tcPr>
          <w:p w14:paraId="69572058" w14:textId="77777777" w:rsidR="006168C5" w:rsidRPr="006168C5" w:rsidRDefault="006168C5" w:rsidP="006168C5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Val Acc (mean ± std)</w:t>
            </w:r>
          </w:p>
        </w:tc>
        <w:tc>
          <w:tcPr>
            <w:tcW w:w="0" w:type="auto"/>
          </w:tcPr>
          <w:p w14:paraId="4E80AEC1" w14:textId="77777777" w:rsidR="006168C5" w:rsidRPr="006168C5" w:rsidRDefault="006168C5" w:rsidP="006168C5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Clean Test Acc</w:t>
            </w:r>
          </w:p>
        </w:tc>
        <w:tc>
          <w:tcPr>
            <w:tcW w:w="0" w:type="auto"/>
          </w:tcPr>
          <w:p w14:paraId="39BCF356" w14:textId="77777777" w:rsidR="006168C5" w:rsidRPr="006168C5" w:rsidRDefault="006168C5" w:rsidP="006168C5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Shifted Test Acc (mean ± std)</w:t>
            </w:r>
          </w:p>
        </w:tc>
      </w:tr>
      <w:tr w:rsidR="006168C5" w:rsidRPr="006168C5" w14:paraId="676F914F" w14:textId="77777777" w:rsidTr="0061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A3F206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No augmentation</w:t>
            </w:r>
          </w:p>
        </w:tc>
        <w:tc>
          <w:tcPr>
            <w:tcW w:w="0" w:type="auto"/>
          </w:tcPr>
          <w:p w14:paraId="3A88C00C" w14:textId="3F6681CB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0.1300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0.0265</w:t>
            </w:r>
          </w:p>
        </w:tc>
        <w:tc>
          <w:tcPr>
            <w:tcW w:w="0" w:type="auto"/>
          </w:tcPr>
          <w:p w14:paraId="2B3C6D78" w14:textId="6CE068F9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0.1300</w:t>
            </w:r>
          </w:p>
        </w:tc>
        <w:tc>
          <w:tcPr>
            <w:tcW w:w="0" w:type="auto"/>
          </w:tcPr>
          <w:p w14:paraId="484057A8" w14:textId="1BAED0B3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0.1250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0.0200</w:t>
            </w:r>
          </w:p>
        </w:tc>
      </w:tr>
      <w:tr w:rsidR="006168C5" w:rsidRPr="006168C5" w14:paraId="3EDED221" w14:textId="77777777" w:rsidTr="0061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267644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Geometric only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(crop, flip, rotation)</w:t>
            </w:r>
          </w:p>
        </w:tc>
        <w:tc>
          <w:tcPr>
            <w:tcW w:w="0" w:type="auto"/>
          </w:tcPr>
          <w:p w14:paraId="6493DE20" w14:textId="53A11A11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>0.1567  0</w:t>
            </w:r>
            <w:proofErr w:type="gramEnd"/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>.0379</w:t>
            </w:r>
          </w:p>
        </w:tc>
        <w:tc>
          <w:tcPr>
            <w:tcW w:w="0" w:type="auto"/>
          </w:tcPr>
          <w:p w14:paraId="17BD6026" w14:textId="33725226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0.1500</w:t>
            </w:r>
          </w:p>
        </w:tc>
        <w:tc>
          <w:tcPr>
            <w:tcW w:w="0" w:type="auto"/>
          </w:tcPr>
          <w:p w14:paraId="571E4235" w14:textId="53171A30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0.1420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0.0180</w:t>
            </w:r>
          </w:p>
        </w:tc>
      </w:tr>
      <w:tr w:rsidR="006168C5" w:rsidRPr="006168C5" w14:paraId="6E278604" w14:textId="77777777" w:rsidTr="0061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3024E4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Photometric only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(color jitter, brightness/contrast)</w:t>
            </w:r>
          </w:p>
        </w:tc>
        <w:tc>
          <w:tcPr>
            <w:tcW w:w="0" w:type="auto"/>
          </w:tcPr>
          <w:p w14:paraId="2303FDB2" w14:textId="1E9B8458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0.1267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0.0231</w:t>
            </w:r>
          </w:p>
        </w:tc>
        <w:tc>
          <w:tcPr>
            <w:tcW w:w="0" w:type="auto"/>
          </w:tcPr>
          <w:p w14:paraId="6B285859" w14:textId="27F08DB9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0.1350</w:t>
            </w:r>
          </w:p>
        </w:tc>
        <w:tc>
          <w:tcPr>
            <w:tcW w:w="0" w:type="auto"/>
          </w:tcPr>
          <w:p w14:paraId="05D24180" w14:textId="216F6EF3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0.1310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0.0150</w:t>
            </w:r>
          </w:p>
        </w:tc>
      </w:tr>
      <w:tr w:rsidR="006168C5" w:rsidRPr="006168C5" w14:paraId="24EB15B3" w14:textId="77777777" w:rsidTr="0061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D4255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Geometric + Photometric</w:t>
            </w:r>
          </w:p>
        </w:tc>
        <w:tc>
          <w:tcPr>
            <w:tcW w:w="0" w:type="auto"/>
          </w:tcPr>
          <w:p w14:paraId="17F6B2E3" w14:textId="5D86DED6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0.1450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0.0200</w:t>
            </w:r>
          </w:p>
        </w:tc>
        <w:tc>
          <w:tcPr>
            <w:tcW w:w="0" w:type="auto"/>
          </w:tcPr>
          <w:p w14:paraId="6E39799E" w14:textId="22A49BEB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0.1480</w:t>
            </w:r>
          </w:p>
        </w:tc>
        <w:tc>
          <w:tcPr>
            <w:tcW w:w="0" w:type="auto"/>
          </w:tcPr>
          <w:p w14:paraId="2DFB835B" w14:textId="4865CFB2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0.1410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0.0160</w:t>
            </w:r>
          </w:p>
        </w:tc>
      </w:tr>
      <w:tr w:rsidR="006168C5" w:rsidRPr="006168C5" w14:paraId="63848EB0" w14:textId="77777777" w:rsidTr="0061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AC2D1F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+ Cutout / Random Erasing</w:t>
            </w:r>
          </w:p>
        </w:tc>
        <w:tc>
          <w:tcPr>
            <w:tcW w:w="0" w:type="auto"/>
          </w:tcPr>
          <w:p w14:paraId="0D4BE7D7" w14:textId="4B7E0060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0.1533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0.0115</w:t>
            </w:r>
          </w:p>
        </w:tc>
        <w:tc>
          <w:tcPr>
            <w:tcW w:w="0" w:type="auto"/>
          </w:tcPr>
          <w:p w14:paraId="3409D3F6" w14:textId="77C182B5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0.1520</w:t>
            </w:r>
          </w:p>
        </w:tc>
        <w:tc>
          <w:tcPr>
            <w:tcW w:w="0" w:type="auto"/>
          </w:tcPr>
          <w:p w14:paraId="78154853" w14:textId="4D5B6DB3" w:rsidR="006168C5" w:rsidRPr="006168C5" w:rsidRDefault="006168C5" w:rsidP="006168C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0.1533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+-</w:t>
            </w: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0.0115</w:t>
            </w:r>
          </w:p>
        </w:tc>
      </w:tr>
      <w:tr w:rsidR="006168C5" w:rsidRPr="006168C5" w14:paraId="7620A0D6" w14:textId="77777777" w:rsidTr="0061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62DD90" w14:textId="77777777" w:rsidR="006168C5" w:rsidRPr="006168C5" w:rsidRDefault="006168C5" w:rsidP="006168C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Final Model</w:t>
            </w:r>
          </w:p>
        </w:tc>
        <w:tc>
          <w:tcPr>
            <w:tcW w:w="0" w:type="auto"/>
          </w:tcPr>
          <w:p w14:paraId="3EDABF2B" w14:textId="77777777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>0.1533 ± 0.0115</w:t>
            </w:r>
          </w:p>
        </w:tc>
        <w:tc>
          <w:tcPr>
            <w:tcW w:w="0" w:type="auto"/>
          </w:tcPr>
          <w:p w14:paraId="68E4B726" w14:textId="77777777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>~ 0.1550</w:t>
            </w:r>
          </w:p>
        </w:tc>
        <w:tc>
          <w:tcPr>
            <w:tcW w:w="0" w:type="auto"/>
          </w:tcPr>
          <w:p w14:paraId="2953278A" w14:textId="77777777" w:rsidR="006168C5" w:rsidRPr="006168C5" w:rsidRDefault="006168C5" w:rsidP="006168C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8C5">
              <w:rPr>
                <w:rFonts w:ascii="Times New Roman" w:eastAsia="Times New Roman" w:hAnsi="Times New Roman" w:cs="Times New Roman"/>
                <w:sz w:val="24"/>
                <w:szCs w:val="24"/>
              </w:rPr>
              <w:t>0.1533 ± 0.0115</w:t>
            </w:r>
          </w:p>
        </w:tc>
      </w:tr>
    </w:tbl>
    <w:p w14:paraId="0F66FE59" w14:textId="77777777" w:rsidR="00A763F8" w:rsidRDefault="00A763F8"/>
    <w:sectPr w:rsidR="00A76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4CF"/>
    <w:multiLevelType w:val="multilevel"/>
    <w:tmpl w:val="5C5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2EC0"/>
    <w:multiLevelType w:val="multilevel"/>
    <w:tmpl w:val="942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03F80"/>
    <w:multiLevelType w:val="multilevel"/>
    <w:tmpl w:val="AE0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F36BB"/>
    <w:multiLevelType w:val="multilevel"/>
    <w:tmpl w:val="DCF4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87B9E"/>
    <w:multiLevelType w:val="multilevel"/>
    <w:tmpl w:val="728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C5"/>
    <w:rsid w:val="006168C5"/>
    <w:rsid w:val="00A7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1C08"/>
  <w15:chartTrackingRefBased/>
  <w15:docId w15:val="{D5605CAE-B148-4C93-89A1-E6D89BDF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6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8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68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6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168C5"/>
  </w:style>
  <w:style w:type="character" w:styleId="Strong">
    <w:name w:val="Strong"/>
    <w:basedOn w:val="DefaultParagraphFont"/>
    <w:uiPriority w:val="22"/>
    <w:qFormat/>
    <w:rsid w:val="006168C5"/>
    <w:rPr>
      <w:b/>
      <w:bCs/>
    </w:rPr>
  </w:style>
  <w:style w:type="table" w:styleId="PlainTable1">
    <w:name w:val="Plain Table 1"/>
    <w:basedOn w:val="TableNormal"/>
    <w:uiPriority w:val="41"/>
    <w:rsid w:val="006168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</dc:creator>
  <cp:keywords/>
  <dc:description/>
  <cp:lastModifiedBy>PAK</cp:lastModifiedBy>
  <cp:revision>1</cp:revision>
  <dcterms:created xsi:type="dcterms:W3CDTF">2026-10-11T15:01:00Z</dcterms:created>
  <dcterms:modified xsi:type="dcterms:W3CDTF">2026-10-11T15:09:00Z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d2ec8774-d38d-46b6-93d5-877453c2934c</vt:lpwstr>
  </property>
</Properties>
</file>