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AA4D" w14:textId="1D86B664" w:rsidR="00866493" w:rsidRPr="005175C5" w:rsidRDefault="005175C5" w:rsidP="005175C5">
      <w:pPr>
        <w:jc w:val="center"/>
        <w:rPr>
          <w:b/>
          <w:bCs/>
          <w:color w:val="70AD47" w:themeColor="accent6"/>
          <w:sz w:val="44"/>
          <w:szCs w:val="44"/>
        </w:rPr>
      </w:pPr>
      <w:r w:rsidRPr="005175C5">
        <w:rPr>
          <w:b/>
          <w:bCs/>
          <w:color w:val="70AD47" w:themeColor="accent6"/>
          <w:sz w:val="44"/>
          <w:szCs w:val="44"/>
        </w:rPr>
        <w:t>greenGoat Mobile App</w:t>
      </w:r>
    </w:p>
    <w:p w14:paraId="540FCF74" w14:textId="4C252F97" w:rsidR="005175C5" w:rsidRPr="005175C5" w:rsidRDefault="005175C5" w:rsidP="005175C5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 xml:space="preserve">ALB’s </w:t>
      </w:r>
      <w:r w:rsidRPr="005175C5">
        <w:rPr>
          <w:b/>
          <w:bCs/>
          <w:color w:val="0070C0"/>
          <w:sz w:val="44"/>
          <w:szCs w:val="44"/>
        </w:rPr>
        <w:t>testing notes</w:t>
      </w:r>
    </w:p>
    <w:p w14:paraId="4FBFA4B7" w14:textId="0EB02D28" w:rsidR="005175C5" w:rsidRDefault="005175C5" w:rsidP="005175C5">
      <w:pPr>
        <w:jc w:val="center"/>
      </w:pPr>
      <w:r>
        <w:t xml:space="preserve">This document is organized by page, and (within that page) links off that page.  If there are sub-links, those might be notated with a “jump” down the document.  </w:t>
      </w:r>
    </w:p>
    <w:p w14:paraId="26DF36B6" w14:textId="5C42B81C" w:rsidR="005175C5" w:rsidRDefault="005175C5" w:rsidP="005175C5">
      <w:pPr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1"/>
        <w:gridCol w:w="1349"/>
        <w:gridCol w:w="6610"/>
      </w:tblGrid>
      <w:tr w:rsidR="005175C5" w14:paraId="1DD30170" w14:textId="77777777" w:rsidTr="005175C5">
        <w:tc>
          <w:tcPr>
            <w:tcW w:w="985" w:type="dxa"/>
          </w:tcPr>
          <w:p w14:paraId="54A10B5E" w14:textId="70522423" w:rsidR="005175C5" w:rsidRDefault="005175C5" w:rsidP="005175C5">
            <w:pPr>
              <w:ind w:left="0"/>
            </w:pPr>
            <w:r>
              <w:t>Home Page</w:t>
            </w:r>
          </w:p>
        </w:tc>
        <w:tc>
          <w:tcPr>
            <w:tcW w:w="1350" w:type="dxa"/>
          </w:tcPr>
          <w:p w14:paraId="413E02EB" w14:textId="2EC2A363" w:rsidR="005175C5" w:rsidRDefault="00035E7A" w:rsidP="005175C5">
            <w:pPr>
              <w:ind w:left="0"/>
            </w:pPr>
            <w:r>
              <w:t>What’s My Stuff Worth?</w:t>
            </w:r>
          </w:p>
        </w:tc>
        <w:tc>
          <w:tcPr>
            <w:tcW w:w="6655" w:type="dxa"/>
          </w:tcPr>
          <w:p w14:paraId="0302CF2F" w14:textId="1E8E2F04" w:rsidR="005175C5" w:rsidRDefault="00035E7A" w:rsidP="005175C5">
            <w:pPr>
              <w:ind w:left="0"/>
            </w:pPr>
            <w:r>
              <w:t>Greeting is fine, but we need to add “this is not an appraisal” below the arrow button in red text</w:t>
            </w:r>
          </w:p>
        </w:tc>
      </w:tr>
      <w:tr w:rsidR="005175C5" w14:paraId="447E9479" w14:textId="77777777" w:rsidTr="005175C5">
        <w:tc>
          <w:tcPr>
            <w:tcW w:w="985" w:type="dxa"/>
          </w:tcPr>
          <w:p w14:paraId="42EAE47B" w14:textId="77777777" w:rsidR="005175C5" w:rsidRDefault="005175C5" w:rsidP="005175C5">
            <w:pPr>
              <w:ind w:left="0"/>
            </w:pPr>
          </w:p>
        </w:tc>
        <w:tc>
          <w:tcPr>
            <w:tcW w:w="1350" w:type="dxa"/>
          </w:tcPr>
          <w:p w14:paraId="484C1567" w14:textId="77777777" w:rsidR="005175C5" w:rsidRDefault="005175C5" w:rsidP="005175C5">
            <w:pPr>
              <w:ind w:left="0"/>
            </w:pPr>
          </w:p>
        </w:tc>
        <w:tc>
          <w:tcPr>
            <w:tcW w:w="6655" w:type="dxa"/>
          </w:tcPr>
          <w:p w14:paraId="29DDFEA4" w14:textId="1A4F1DC4" w:rsidR="005175C5" w:rsidRDefault="00035E7A" w:rsidP="005175C5">
            <w:pPr>
              <w:ind w:left="0"/>
            </w:pPr>
            <w:r>
              <w:t>Address input – I use an existing client in 02493</w:t>
            </w:r>
          </w:p>
        </w:tc>
      </w:tr>
      <w:tr w:rsidR="005175C5" w14:paraId="7F5962A8" w14:textId="77777777" w:rsidTr="005175C5">
        <w:tc>
          <w:tcPr>
            <w:tcW w:w="985" w:type="dxa"/>
          </w:tcPr>
          <w:p w14:paraId="4712B6F4" w14:textId="77777777" w:rsidR="005175C5" w:rsidRDefault="005175C5" w:rsidP="005175C5">
            <w:pPr>
              <w:ind w:left="0"/>
            </w:pPr>
          </w:p>
        </w:tc>
        <w:tc>
          <w:tcPr>
            <w:tcW w:w="1350" w:type="dxa"/>
          </w:tcPr>
          <w:p w14:paraId="3401960B" w14:textId="77777777" w:rsidR="005175C5" w:rsidRDefault="005175C5" w:rsidP="005175C5">
            <w:pPr>
              <w:ind w:left="0"/>
            </w:pPr>
          </w:p>
        </w:tc>
        <w:tc>
          <w:tcPr>
            <w:tcW w:w="6655" w:type="dxa"/>
          </w:tcPr>
          <w:p w14:paraId="3BE5F0F3" w14:textId="61ABE35A" w:rsidR="005175C5" w:rsidRDefault="00761610" w:rsidP="005175C5">
            <w:pPr>
              <w:ind w:left="0"/>
            </w:pPr>
            <w:r>
              <w:t>City state zip – is there a reason it’s in the order zip, city, state?  Let’s change that to the order most people use in entering addresses (unless there’s a reason)</w:t>
            </w:r>
          </w:p>
        </w:tc>
      </w:tr>
      <w:tr w:rsidR="005175C5" w14:paraId="5EB6921A" w14:textId="77777777" w:rsidTr="005175C5">
        <w:tc>
          <w:tcPr>
            <w:tcW w:w="985" w:type="dxa"/>
          </w:tcPr>
          <w:p w14:paraId="232AB2B5" w14:textId="77777777" w:rsidR="005175C5" w:rsidRDefault="005175C5" w:rsidP="005175C5">
            <w:pPr>
              <w:ind w:left="0"/>
            </w:pPr>
          </w:p>
        </w:tc>
        <w:tc>
          <w:tcPr>
            <w:tcW w:w="1350" w:type="dxa"/>
          </w:tcPr>
          <w:p w14:paraId="38167DFB" w14:textId="77777777" w:rsidR="005175C5" w:rsidRDefault="005175C5" w:rsidP="005175C5">
            <w:pPr>
              <w:ind w:left="0"/>
            </w:pPr>
          </w:p>
        </w:tc>
        <w:tc>
          <w:tcPr>
            <w:tcW w:w="6655" w:type="dxa"/>
          </w:tcPr>
          <w:p w14:paraId="51EBD0D0" w14:textId="7A8E1A29" w:rsidR="005175C5" w:rsidRDefault="00761610" w:rsidP="005175C5">
            <w:pPr>
              <w:ind w:left="0"/>
            </w:pPr>
            <w:r>
              <w:t>Project type – change “full tear down” to “complete demo”</w:t>
            </w:r>
          </w:p>
        </w:tc>
      </w:tr>
      <w:tr w:rsidR="005175C5" w14:paraId="4E3BB48D" w14:textId="77777777" w:rsidTr="005175C5">
        <w:tc>
          <w:tcPr>
            <w:tcW w:w="985" w:type="dxa"/>
          </w:tcPr>
          <w:p w14:paraId="1D0FE7C8" w14:textId="77777777" w:rsidR="005175C5" w:rsidRDefault="005175C5" w:rsidP="005175C5">
            <w:pPr>
              <w:ind w:left="0"/>
            </w:pPr>
          </w:p>
        </w:tc>
        <w:tc>
          <w:tcPr>
            <w:tcW w:w="1350" w:type="dxa"/>
          </w:tcPr>
          <w:p w14:paraId="063BB28F" w14:textId="77777777" w:rsidR="005175C5" w:rsidRDefault="005175C5" w:rsidP="005175C5">
            <w:pPr>
              <w:ind w:left="0"/>
            </w:pPr>
          </w:p>
        </w:tc>
        <w:tc>
          <w:tcPr>
            <w:tcW w:w="6655" w:type="dxa"/>
          </w:tcPr>
          <w:p w14:paraId="3B3DD5B1" w14:textId="01027D0F" w:rsidR="00761610" w:rsidRDefault="00761610" w:rsidP="005175C5">
            <w:pPr>
              <w:ind w:left="0"/>
            </w:pPr>
            <w:r>
              <w:t>Valuation kickoff – “submit valuation application” should change to “calculate” … we talked about this.  I don’t want the user to feel like we’re tricking them</w:t>
            </w:r>
          </w:p>
        </w:tc>
      </w:tr>
      <w:tr w:rsidR="005175C5" w14:paraId="46C52319" w14:textId="77777777" w:rsidTr="005175C5">
        <w:tc>
          <w:tcPr>
            <w:tcW w:w="985" w:type="dxa"/>
          </w:tcPr>
          <w:p w14:paraId="638A697A" w14:textId="77777777" w:rsidR="005175C5" w:rsidRDefault="005175C5" w:rsidP="005175C5">
            <w:pPr>
              <w:ind w:left="0"/>
            </w:pPr>
          </w:p>
        </w:tc>
        <w:tc>
          <w:tcPr>
            <w:tcW w:w="1350" w:type="dxa"/>
          </w:tcPr>
          <w:p w14:paraId="4FFD4882" w14:textId="3A1FB9EF" w:rsidR="005175C5" w:rsidRDefault="0010336E" w:rsidP="005175C5">
            <w:pPr>
              <w:ind w:left="0"/>
            </w:pPr>
            <w:r>
              <w:t>WMSF confirm</w:t>
            </w:r>
          </w:p>
        </w:tc>
        <w:tc>
          <w:tcPr>
            <w:tcW w:w="6655" w:type="dxa"/>
          </w:tcPr>
          <w:p w14:paraId="42D37F3D" w14:textId="0684995A" w:rsidR="005175C5" w:rsidRDefault="00761610" w:rsidP="005175C5">
            <w:pPr>
              <w:ind w:left="0"/>
            </w:pPr>
            <w:r>
              <w:t xml:space="preserve">Confirmation – “Please Check your email for our initial </w:t>
            </w:r>
            <w:proofErr w:type="spellStart"/>
            <w:r>
              <w:t>Qoute</w:t>
            </w:r>
            <w:proofErr w:type="spellEnd"/>
            <w:r>
              <w:t>. Values may vary after appraisal“ … “check” shouldn’t be capitalized.  Quote – misspelling, and erroneous capitalization. … I lost the rest of the confirmation text when I mistakenly hit the back button.  We cannot be mentioning appraisal here.  If anything, we need to reaffirm … “this is not an appraisal”.</w:t>
            </w:r>
          </w:p>
        </w:tc>
      </w:tr>
      <w:tr w:rsidR="00761610" w14:paraId="576ECB3C" w14:textId="77777777" w:rsidTr="005175C5">
        <w:tc>
          <w:tcPr>
            <w:tcW w:w="985" w:type="dxa"/>
          </w:tcPr>
          <w:p w14:paraId="28FD9327" w14:textId="77777777" w:rsidR="00761610" w:rsidRDefault="00761610" w:rsidP="005175C5">
            <w:pPr>
              <w:ind w:left="0"/>
            </w:pPr>
          </w:p>
        </w:tc>
        <w:tc>
          <w:tcPr>
            <w:tcW w:w="1350" w:type="dxa"/>
          </w:tcPr>
          <w:p w14:paraId="23030B72" w14:textId="2F325CD2" w:rsidR="00761610" w:rsidRDefault="0010336E" w:rsidP="005175C5">
            <w:pPr>
              <w:ind w:left="0"/>
            </w:pPr>
            <w:r>
              <w:t>WMSF confirm</w:t>
            </w:r>
          </w:p>
        </w:tc>
        <w:tc>
          <w:tcPr>
            <w:tcW w:w="6655" w:type="dxa"/>
          </w:tcPr>
          <w:p w14:paraId="46DAEACE" w14:textId="791B279E" w:rsidR="00761610" w:rsidRDefault="00761610" w:rsidP="005175C5">
            <w:pPr>
              <w:ind w:left="0"/>
            </w:pPr>
            <w:r>
              <w:t>I get stuck.  I hit “Submit…” a second time and hang there.</w:t>
            </w:r>
          </w:p>
        </w:tc>
      </w:tr>
      <w:tr w:rsidR="00761610" w14:paraId="5AF8E429" w14:textId="77777777" w:rsidTr="005175C5">
        <w:tc>
          <w:tcPr>
            <w:tcW w:w="985" w:type="dxa"/>
          </w:tcPr>
          <w:p w14:paraId="16BFD414" w14:textId="77777777" w:rsidR="00761610" w:rsidRDefault="00761610" w:rsidP="005175C5">
            <w:pPr>
              <w:ind w:left="0"/>
            </w:pPr>
          </w:p>
        </w:tc>
        <w:tc>
          <w:tcPr>
            <w:tcW w:w="1350" w:type="dxa"/>
          </w:tcPr>
          <w:p w14:paraId="5837B6AA" w14:textId="62946072" w:rsidR="00761610" w:rsidRDefault="0010336E" w:rsidP="005175C5">
            <w:pPr>
              <w:ind w:left="0"/>
            </w:pPr>
            <w:r>
              <w:t>WMSF confirm</w:t>
            </w:r>
          </w:p>
        </w:tc>
        <w:tc>
          <w:tcPr>
            <w:tcW w:w="6655" w:type="dxa"/>
          </w:tcPr>
          <w:p w14:paraId="6C6788D2" w14:textId="13DCFB56" w:rsidR="00761610" w:rsidRDefault="00761610" w:rsidP="005175C5">
            <w:pPr>
              <w:ind w:left="0"/>
            </w:pPr>
            <w:r>
              <w:t>I hit back again and re-request “submit” … Another Response, and I’ll check email now.</w:t>
            </w:r>
          </w:p>
        </w:tc>
      </w:tr>
      <w:tr w:rsidR="0010336E" w14:paraId="0FC5D0C9" w14:textId="77777777" w:rsidTr="005175C5">
        <w:tc>
          <w:tcPr>
            <w:tcW w:w="985" w:type="dxa"/>
          </w:tcPr>
          <w:p w14:paraId="15053095" w14:textId="77777777" w:rsidR="0010336E" w:rsidRDefault="0010336E" w:rsidP="005175C5">
            <w:pPr>
              <w:ind w:left="0"/>
            </w:pPr>
          </w:p>
        </w:tc>
        <w:tc>
          <w:tcPr>
            <w:tcW w:w="1350" w:type="dxa"/>
          </w:tcPr>
          <w:p w14:paraId="03257B94" w14:textId="13850226" w:rsidR="0010336E" w:rsidRDefault="0010336E" w:rsidP="005175C5">
            <w:pPr>
              <w:ind w:left="0"/>
            </w:pPr>
            <w:r>
              <w:t>WMSF confirm</w:t>
            </w:r>
          </w:p>
        </w:tc>
        <w:tc>
          <w:tcPr>
            <w:tcW w:w="6655" w:type="dxa"/>
          </w:tcPr>
          <w:p w14:paraId="5002A020" w14:textId="65016125" w:rsidR="0010336E" w:rsidRDefault="00D65330" w:rsidP="005175C5">
            <w:pPr>
              <w:ind w:left="0"/>
            </w:pPr>
            <w:r>
              <w:t>The confirmation itself only presents a “back” arrow.  Why?  They’ve submitted their valuation set, and shouldn’t be encouraged to go back.</w:t>
            </w:r>
          </w:p>
        </w:tc>
      </w:tr>
      <w:tr w:rsidR="00D65330" w14:paraId="10D8CCBA" w14:textId="77777777" w:rsidTr="005175C5">
        <w:tc>
          <w:tcPr>
            <w:tcW w:w="985" w:type="dxa"/>
          </w:tcPr>
          <w:p w14:paraId="74EF74FA" w14:textId="641BEBFC" w:rsidR="00D65330" w:rsidRDefault="0003710A" w:rsidP="005175C5">
            <w:pPr>
              <w:ind w:left="0"/>
            </w:pPr>
            <w:r>
              <w:t>Home Page</w:t>
            </w:r>
          </w:p>
        </w:tc>
        <w:tc>
          <w:tcPr>
            <w:tcW w:w="1350" w:type="dxa"/>
          </w:tcPr>
          <w:p w14:paraId="216780CD" w14:textId="2B08F5B9" w:rsidR="00D65330" w:rsidRDefault="0003710A" w:rsidP="005175C5">
            <w:pPr>
              <w:ind w:left="0"/>
            </w:pPr>
            <w:r>
              <w:t>Conditional screen</w:t>
            </w:r>
          </w:p>
        </w:tc>
        <w:tc>
          <w:tcPr>
            <w:tcW w:w="6655" w:type="dxa"/>
          </w:tcPr>
          <w:p w14:paraId="1AC4F431" w14:textId="41D0CD04" w:rsidR="00D65330" w:rsidRDefault="0003710A" w:rsidP="005175C5">
            <w:pPr>
              <w:ind w:left="0"/>
            </w:pPr>
            <w:r>
              <w:t>If someone has already gone through a WMSF, we should have that as one of TWO (or more) options on the Donation page.  Or … let’s think through this.</w:t>
            </w:r>
          </w:p>
        </w:tc>
      </w:tr>
      <w:tr w:rsidR="0003710A" w14:paraId="54397CC1" w14:textId="77777777" w:rsidTr="005175C5">
        <w:tc>
          <w:tcPr>
            <w:tcW w:w="985" w:type="dxa"/>
          </w:tcPr>
          <w:p w14:paraId="06F07BED" w14:textId="09B5EFBD" w:rsidR="0003710A" w:rsidRDefault="0003710A" w:rsidP="005175C5">
            <w:pPr>
              <w:ind w:left="0"/>
            </w:pPr>
            <w:r>
              <w:t>Market-place</w:t>
            </w:r>
          </w:p>
        </w:tc>
        <w:tc>
          <w:tcPr>
            <w:tcW w:w="1350" w:type="dxa"/>
          </w:tcPr>
          <w:p w14:paraId="52CED93C" w14:textId="15AF76DC" w:rsidR="0003710A" w:rsidRDefault="0003710A" w:rsidP="005175C5">
            <w:pPr>
              <w:ind w:left="0"/>
            </w:pPr>
            <w:r>
              <w:t>Item List</w:t>
            </w:r>
          </w:p>
        </w:tc>
        <w:tc>
          <w:tcPr>
            <w:tcW w:w="6655" w:type="dxa"/>
          </w:tcPr>
          <w:p w14:paraId="6470BE18" w14:textId="73C29420" w:rsidR="0003710A" w:rsidRDefault="0003710A" w:rsidP="005175C5">
            <w:pPr>
              <w:ind w:left="0"/>
            </w:pPr>
            <w:r>
              <w:t>“buy now” is currently unavailable and gives an error message that is not wrapping correctly</w:t>
            </w:r>
          </w:p>
        </w:tc>
      </w:tr>
      <w:tr w:rsidR="006E0633" w14:paraId="6730380D" w14:textId="77777777" w:rsidTr="005175C5">
        <w:tc>
          <w:tcPr>
            <w:tcW w:w="985" w:type="dxa"/>
          </w:tcPr>
          <w:p w14:paraId="1A469F03" w14:textId="2749C249" w:rsidR="006E0633" w:rsidRDefault="006E0633" w:rsidP="005175C5">
            <w:pPr>
              <w:ind w:left="0"/>
            </w:pPr>
            <w:proofErr w:type="spellStart"/>
            <w:r>
              <w:t>Mktplc</w:t>
            </w:r>
            <w:proofErr w:type="spellEnd"/>
          </w:p>
        </w:tc>
        <w:tc>
          <w:tcPr>
            <w:tcW w:w="1350" w:type="dxa"/>
          </w:tcPr>
          <w:p w14:paraId="224EEE23" w14:textId="6FB06C81" w:rsidR="006E0633" w:rsidRDefault="006E0633" w:rsidP="005175C5">
            <w:pPr>
              <w:ind w:left="0"/>
            </w:pPr>
            <w:r>
              <w:t>Wish List</w:t>
            </w:r>
          </w:p>
        </w:tc>
        <w:tc>
          <w:tcPr>
            <w:tcW w:w="6655" w:type="dxa"/>
          </w:tcPr>
          <w:p w14:paraId="49128975" w14:textId="4CFE3149" w:rsidR="006E0633" w:rsidRDefault="006E0633" w:rsidP="005175C5">
            <w:pPr>
              <w:ind w:left="0"/>
            </w:pPr>
            <w:r>
              <w:t>Can’t really test this with one item.  I actually need a reminder of WHAT wish list is.  Aren’t people telling us what they want and getting a notice when it’s in the shop?  This seems to be “wishing” for things that are obviously a</w:t>
            </w:r>
            <w:bookmarkStart w:id="0" w:name="_GoBack"/>
            <w:bookmarkEnd w:id="0"/>
            <w:r>
              <w:t xml:space="preserve">vailable already.  </w:t>
            </w:r>
          </w:p>
        </w:tc>
      </w:tr>
      <w:tr w:rsidR="0003710A" w14:paraId="4598E3E2" w14:textId="77777777" w:rsidTr="005175C5">
        <w:tc>
          <w:tcPr>
            <w:tcW w:w="985" w:type="dxa"/>
          </w:tcPr>
          <w:p w14:paraId="2DCDB1B8" w14:textId="14E88B01" w:rsidR="0003710A" w:rsidRDefault="0003710A" w:rsidP="005175C5">
            <w:pPr>
              <w:ind w:left="0"/>
            </w:pPr>
            <w:r>
              <w:t>Activities</w:t>
            </w:r>
          </w:p>
        </w:tc>
        <w:tc>
          <w:tcPr>
            <w:tcW w:w="1350" w:type="dxa"/>
          </w:tcPr>
          <w:p w14:paraId="4727B736" w14:textId="3F222C56" w:rsidR="0003710A" w:rsidRDefault="0003710A" w:rsidP="005175C5">
            <w:pPr>
              <w:ind w:left="0"/>
            </w:pPr>
            <w:r>
              <w:t>“Admin”</w:t>
            </w:r>
          </w:p>
        </w:tc>
        <w:tc>
          <w:tcPr>
            <w:tcW w:w="6655" w:type="dxa"/>
          </w:tcPr>
          <w:p w14:paraId="59AC6483" w14:textId="7997D68C" w:rsidR="0003710A" w:rsidRDefault="0003710A" w:rsidP="005175C5">
            <w:pPr>
              <w:ind w:left="0"/>
            </w:pPr>
            <w:r>
              <w:t xml:space="preserve">All my valuation requests are there.  </w:t>
            </w:r>
            <w:r w:rsidR="00D92605">
              <w:t>From an admin perspective, there is not a way, currently, for me to respond, and the values are fake, so we will need to do end-to-end testing when all parts are ready.</w:t>
            </w:r>
          </w:p>
        </w:tc>
      </w:tr>
      <w:tr w:rsidR="00100D32" w14:paraId="3BB523E0" w14:textId="77777777" w:rsidTr="005175C5">
        <w:tc>
          <w:tcPr>
            <w:tcW w:w="985" w:type="dxa"/>
          </w:tcPr>
          <w:p w14:paraId="5944AB95" w14:textId="452E5826" w:rsidR="00100D32" w:rsidRDefault="00100D32" w:rsidP="005175C5">
            <w:pPr>
              <w:ind w:left="0"/>
            </w:pPr>
            <w:r>
              <w:t>Admin</w:t>
            </w:r>
          </w:p>
        </w:tc>
        <w:tc>
          <w:tcPr>
            <w:tcW w:w="1350" w:type="dxa"/>
          </w:tcPr>
          <w:p w14:paraId="3A774F84" w14:textId="0781B2ED" w:rsidR="00100D32" w:rsidRDefault="00100D32" w:rsidP="005175C5">
            <w:pPr>
              <w:ind w:left="0"/>
            </w:pPr>
            <w:r>
              <w:t>“Valuation”</w:t>
            </w:r>
          </w:p>
        </w:tc>
        <w:tc>
          <w:tcPr>
            <w:tcW w:w="6655" w:type="dxa"/>
          </w:tcPr>
          <w:p w14:paraId="0E32535F" w14:textId="6B724352" w:rsidR="00100D32" w:rsidRDefault="00100D32" w:rsidP="005175C5">
            <w:pPr>
              <w:ind w:left="0"/>
            </w:pPr>
            <w:r>
              <w:t>On the Admin side, I have three requests from the same user, and they have the user’s email (mine</w:t>
            </w:r>
            <w:r w:rsidR="00D45C4E">
              <w:t xml:space="preserve"> as user</w:t>
            </w:r>
            <w:r>
              <w:t>, in this case)</w:t>
            </w:r>
            <w:r w:rsidR="00D45C4E">
              <w:t xml:space="preserve"> listed three times, then two times, then one time on three separate requests.</w:t>
            </w:r>
          </w:p>
        </w:tc>
      </w:tr>
    </w:tbl>
    <w:p w14:paraId="069DFBC4" w14:textId="77777777" w:rsidR="005175C5" w:rsidRDefault="005175C5" w:rsidP="005175C5"/>
    <w:sectPr w:rsidR="0051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C5"/>
    <w:rsid w:val="00035E7A"/>
    <w:rsid w:val="0003710A"/>
    <w:rsid w:val="00100D32"/>
    <w:rsid w:val="0010336E"/>
    <w:rsid w:val="005175C5"/>
    <w:rsid w:val="006E0633"/>
    <w:rsid w:val="00761610"/>
    <w:rsid w:val="00866493"/>
    <w:rsid w:val="00D45C4E"/>
    <w:rsid w:val="00D65330"/>
    <w:rsid w:val="00D9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D5FF"/>
  <w15:chartTrackingRefBased/>
  <w15:docId w15:val="{2FDBB2BA-55B7-42DE-BD47-50CF0C6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greenGoat</dc:creator>
  <cp:keywords/>
  <dc:description/>
  <cp:lastModifiedBy>greenGoat</cp:lastModifiedBy>
  <cp:revision>2</cp:revision>
  <dcterms:created xsi:type="dcterms:W3CDTF">2019-12-28T16:40:00Z</dcterms:created>
  <dcterms:modified xsi:type="dcterms:W3CDTF">2019-12-28T21:51:00Z</dcterms:modified>
</cp:coreProperties>
</file>