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890" w:rsidRPr="001A3025" w:rsidRDefault="001A3025">
      <w:pPr>
        <w:rPr>
          <w:b/>
        </w:rPr>
      </w:pPr>
      <w:r w:rsidRPr="001A3025">
        <w:rPr>
          <w:b/>
        </w:rPr>
        <w:t>Product Features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1A3025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 floating term deposit is a fixed deposit designed to provide floating rates of return to individuals and companies.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1A3025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 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1A3025" w:rsidRPr="001A3025" w:rsidRDefault="001A3025" w:rsidP="001A30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Investment tenures of 1 year, 2 years or 3 years</w:t>
      </w:r>
    </w:p>
    <w:p w:rsidR="001A3025" w:rsidRPr="001A3025" w:rsidRDefault="001A3025" w:rsidP="001A30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Monthly, quarterly or semi-annually profit payout</w:t>
      </w:r>
    </w:p>
    <w:p w:rsidR="001A3025" w:rsidRPr="001A3025" w:rsidRDefault="001A3025" w:rsidP="001A30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Minimum placement amount of Rs.50,000</w:t>
      </w:r>
    </w:p>
    <w:p w:rsidR="001A3025" w:rsidRPr="001A3025" w:rsidRDefault="001A3025" w:rsidP="001A30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Maximum placement amount/Capping of Rs.100 million for individual customers</w:t>
      </w:r>
    </w:p>
    <w:p w:rsidR="001A3025" w:rsidRPr="001A3025" w:rsidRDefault="001A3025" w:rsidP="001A302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No maximum placement amount/capping for companies/corporates</w:t>
      </w:r>
    </w:p>
    <w:p w:rsidR="001A3025" w:rsidRDefault="001A3025">
      <w:pPr>
        <w:rPr>
          <w:b/>
        </w:rPr>
      </w:pPr>
      <w:r w:rsidRPr="001A3025">
        <w:rPr>
          <w:b/>
        </w:rPr>
        <w:t xml:space="preserve">Target Market 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All Segments - Both Individuals/ Corporates are eligible to open this Account.</w:t>
      </w:r>
    </w:p>
    <w:p w:rsidR="001A3025" w:rsidRDefault="001A3025">
      <w:pPr>
        <w:rPr>
          <w:b/>
        </w:rPr>
      </w:pPr>
      <w:r>
        <w:rPr>
          <w:b/>
        </w:rPr>
        <w:t>Eligibility Criteria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color w:val="6F7074"/>
          <w:sz w:val="24"/>
          <w:szCs w:val="24"/>
        </w:rPr>
        <w:t>For individuals, joint account holders, sole proprietors, private limited companies, public limited companies, partnerships.</w:t>
      </w:r>
    </w:p>
    <w:p w:rsidR="001A3025" w:rsidRDefault="001A3025">
      <w:pPr>
        <w:rPr>
          <w:b/>
        </w:rPr>
      </w:pPr>
      <w:r>
        <w:rPr>
          <w:b/>
        </w:rPr>
        <w:t>FAQs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Q1: Do all BAL branches </w:t>
      </w:r>
      <w:proofErr w:type="gramStart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>A: Yes – all BAFL conventional branches offer this product.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Q2: Who can place deposits in this account?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>A: This account is for individuals/joint account holders, sole proprietors, private limited companies, public limited companies, partnerships etc.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Q3: What is the minimum and maximum amount of Term Deposit I can book?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>A: For individual customer, a minimum amount of Term Deposit would be PKR 50,000/- with a capping of PKR 100 Million. Any amount in excess of PKR 100 Million would be booked as normal Term Deposit. For Corporate customers, a minimum amount of Term Deposit would be PKR 50,000/- however, there will be no capping on the maximum amount.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Q4: Can the customer withdraw the deposit before the end of the fixed deposit period?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A: Yes. However, a premature encashment penalty </w:t>
      </w:r>
      <w:proofErr w:type="gramStart"/>
      <w:r w:rsidRPr="001A3025">
        <w:rPr>
          <w:rFonts w:ascii="Tahoma" w:eastAsia="Times New Roman" w:hAnsi="Tahoma" w:cs="Tahoma"/>
          <w:color w:val="6F7074"/>
          <w:sz w:val="24"/>
          <w:szCs w:val="24"/>
        </w:rPr>
        <w:t>will be levied</w:t>
      </w:r>
      <w:proofErr w:type="gramEnd"/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 as per the bank’s schedule of charges.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 xml:space="preserve">Q5: How often will the profit </w:t>
      </w:r>
      <w:proofErr w:type="gramStart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be credited</w:t>
      </w:r>
      <w:proofErr w:type="gramEnd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A: The profit </w:t>
      </w:r>
      <w:proofErr w:type="gramStart"/>
      <w:r w:rsidRPr="001A3025">
        <w:rPr>
          <w:rFonts w:ascii="Tahoma" w:eastAsia="Times New Roman" w:hAnsi="Tahoma" w:cs="Tahoma"/>
          <w:color w:val="6F7074"/>
          <w:sz w:val="24"/>
          <w:szCs w:val="24"/>
        </w:rPr>
        <w:t>will be credited</w:t>
      </w:r>
      <w:proofErr w:type="gramEnd"/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 either monthly, quarterly or semi-annually, as per customer’s choice.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Q5: How often </w:t>
      </w:r>
      <w:proofErr w:type="gramStart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will the profit rate be revised</w:t>
      </w:r>
      <w:proofErr w:type="gramEnd"/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A: The profit rate </w:t>
      </w:r>
      <w:proofErr w:type="gramStart"/>
      <w:r w:rsidRPr="001A3025">
        <w:rPr>
          <w:rFonts w:ascii="Tahoma" w:eastAsia="Times New Roman" w:hAnsi="Tahoma" w:cs="Tahoma"/>
          <w:color w:val="6F7074"/>
          <w:sz w:val="24"/>
          <w:szCs w:val="24"/>
        </w:rPr>
        <w:t>shall be revised</w:t>
      </w:r>
      <w:proofErr w:type="gramEnd"/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 after every profit payout based on effective KIBID rate irrespective of the tenor or payout frequency.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Q6: What will be the profit paid out?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A: The profit rate paid out </w:t>
      </w:r>
      <w:proofErr w:type="gramStart"/>
      <w:r w:rsidRPr="001A3025">
        <w:rPr>
          <w:rFonts w:ascii="Tahoma" w:eastAsia="Times New Roman" w:hAnsi="Tahoma" w:cs="Tahoma"/>
          <w:color w:val="6F7074"/>
          <w:sz w:val="24"/>
          <w:szCs w:val="24"/>
        </w:rPr>
        <w:t>will be based</w:t>
      </w:r>
      <w:proofErr w:type="gramEnd"/>
      <w:r w:rsidRPr="001A3025">
        <w:rPr>
          <w:rFonts w:ascii="Tahoma" w:eastAsia="Times New Roman" w:hAnsi="Tahoma" w:cs="Tahoma"/>
          <w:color w:val="6F7074"/>
          <w:sz w:val="24"/>
          <w:szCs w:val="24"/>
        </w:rPr>
        <w:t xml:space="preserve"> on the Karachi Interbank Bid (KIBID) rate, adjusted for a small spread.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Q8: Can the customer avail special pricing on the deposit?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>A: No, special pricing is not available for this term deposit.</w:t>
      </w:r>
    </w:p>
    <w:p w:rsidR="001A3025" w:rsidRPr="001A3025" w:rsidRDefault="001A3025" w:rsidP="001A30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Q9: Is automatic rollover facility available for this term deposit?</w:t>
      </w:r>
      <w:r w:rsidRPr="001A3025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1A3025">
        <w:rPr>
          <w:rFonts w:ascii="Tahoma" w:eastAsia="Times New Roman" w:hAnsi="Tahoma" w:cs="Tahoma"/>
          <w:color w:val="6F7074"/>
          <w:sz w:val="24"/>
          <w:szCs w:val="24"/>
        </w:rPr>
        <w:t>A: No, automatic rollover facility is not available for this term deposit.</w:t>
      </w:r>
    </w:p>
    <w:p w:rsidR="001A3025" w:rsidRPr="001A3025" w:rsidRDefault="001A3025">
      <w:pPr>
        <w:rPr>
          <w:b/>
        </w:rPr>
      </w:pPr>
      <w:bookmarkStart w:id="0" w:name="_GoBack"/>
      <w:bookmarkEnd w:id="0"/>
    </w:p>
    <w:sectPr w:rsidR="001A3025" w:rsidRPr="001A3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025" w:rsidRDefault="001A3025" w:rsidP="001A3025">
      <w:pPr>
        <w:spacing w:after="0" w:line="240" w:lineRule="auto"/>
      </w:pPr>
      <w:r>
        <w:separator/>
      </w:r>
    </w:p>
  </w:endnote>
  <w:endnote w:type="continuationSeparator" w:id="0">
    <w:p w:rsidR="001A3025" w:rsidRDefault="001A3025" w:rsidP="001A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b43b453dabcd0423f0f1f311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A3025" w:rsidRPr="001A3025" w:rsidRDefault="001A3025" w:rsidP="001A302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1A3025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43b453dabcd0423f0f1f311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Dc1hTX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1A3025" w:rsidRPr="001A3025" w:rsidRDefault="001A3025" w:rsidP="001A302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1A3025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025" w:rsidRDefault="001A3025" w:rsidP="001A3025">
      <w:pPr>
        <w:spacing w:after="0" w:line="240" w:lineRule="auto"/>
      </w:pPr>
      <w:r>
        <w:separator/>
      </w:r>
    </w:p>
  </w:footnote>
  <w:footnote w:type="continuationSeparator" w:id="0">
    <w:p w:rsidR="001A3025" w:rsidRDefault="001A3025" w:rsidP="001A3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25" w:rsidRDefault="001A3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E0211"/>
    <w:multiLevelType w:val="multilevel"/>
    <w:tmpl w:val="08A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025"/>
    <w:rsid w:val="001A3025"/>
    <w:rsid w:val="0074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4325E"/>
  <w15:chartTrackingRefBased/>
  <w15:docId w15:val="{D9DE9D8E-B348-47AD-88CF-80A40825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3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30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025"/>
  </w:style>
  <w:style w:type="paragraph" w:styleId="Footer">
    <w:name w:val="footer"/>
    <w:basedOn w:val="Normal"/>
    <w:link w:val="FooterChar"/>
    <w:uiPriority w:val="99"/>
    <w:unhideWhenUsed/>
    <w:rsid w:val="001A3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9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12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38211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7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2024-09-26T09:11:00Z</dcterms:created>
  <dcterms:modified xsi:type="dcterms:W3CDTF">2024-09-26T09:12:00Z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2024-09-26T09:12:46Z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aadeffd0-d340-42d4-8b07-0eca7ec21b0f</vt:lpwstr>
  </property>
  <property fmtid="{D5CDD505-2E9C-101B-9397-08002B2CF9AE}" pid="8" name="MSIP_Label_4f2c76d5-45ba-4a63-8701-27a8aa3796e4_ContentBits">
    <vt:lpwstr>2</vt:lpwstr>
  </property>
</Properties>
</file>