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IGI Life – WTO Danish Plan Danish Plan is a saving and protection plan (Underwritten </w:t>
      </w:r>
      <w:proofErr w:type="gramStart"/>
      <w:r w:rsidRPr="00080CAB">
        <w:rPr>
          <w:rFonts w:ascii="Tahoma" w:eastAsia="Times New Roman" w:hAnsi="Tahoma" w:cs="Tahoma"/>
          <w:color w:val="6F7074"/>
          <w:sz w:val="24"/>
          <w:szCs w:val="24"/>
        </w:rPr>
        <w:t>By</w:t>
      </w:r>
      <w:proofErr w:type="gramEnd"/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 IGI Life Insurance) to assist customers in planning for their children’ education. It is only available through Bank </w:t>
      </w:r>
      <w:proofErr w:type="spellStart"/>
      <w:r w:rsidRPr="00080CAB">
        <w:rPr>
          <w:rFonts w:ascii="Tahoma" w:eastAsia="Times New Roman" w:hAnsi="Tahoma" w:cs="Tahoma"/>
          <w:color w:val="6F7074"/>
          <w:sz w:val="24"/>
          <w:szCs w:val="24"/>
        </w:rPr>
        <w:t>Alfalah’s</w:t>
      </w:r>
      <w:proofErr w:type="spellEnd"/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 branches.</w:t>
      </w:r>
    </w:p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Features/ Benefits:</w:t>
      </w:r>
      <w:r w:rsidRPr="00080CAB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br/>
      </w:r>
    </w:p>
    <w:tbl>
      <w:tblPr>
        <w:tblpPr w:leftFromText="36" w:rightFromText="36" w:vertAnchor="text"/>
        <w:tblW w:w="21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9"/>
        <w:gridCol w:w="18341"/>
      </w:tblGrid>
      <w:tr w:rsidR="00080CAB" w:rsidRPr="00080CAB" w:rsidTr="00080CAB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Unit Linked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It provides life cover as well as a return on investment.</w:t>
            </w:r>
          </w:p>
        </w:tc>
      </w:tr>
      <w:tr w:rsidR="00080CAB" w:rsidRPr="00080CAB" w:rsidTr="00080CAB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Contributions Management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Offers the flexibility to direct customer contributions in part or whole to any of the following funds</w:t>
            </w:r>
          </w:p>
          <w:p w:rsidR="00080CAB" w:rsidRPr="00080CAB" w:rsidRDefault="00080CAB" w:rsidP="00080CA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Balanced Fund</w:t>
            </w:r>
          </w:p>
          <w:p w:rsidR="00080CAB" w:rsidRPr="00080CAB" w:rsidRDefault="00080CAB" w:rsidP="00080CA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Conservative Fund</w:t>
            </w:r>
          </w:p>
          <w:p w:rsidR="00080CAB" w:rsidRPr="00080CAB" w:rsidRDefault="00080CAB" w:rsidP="00080CA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Managed Fund</w:t>
            </w:r>
          </w:p>
        </w:tc>
      </w:tr>
      <w:tr w:rsidR="00080CAB" w:rsidRPr="00080CAB" w:rsidTr="00080CAB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Death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Death Benefit is Both of Sum Covered Plus Participant Account value (PIA) + Surplus (if any)</w:t>
            </w:r>
          </w:p>
        </w:tc>
      </w:tr>
      <w:tr w:rsidR="00080CAB" w:rsidRPr="00080CAB" w:rsidTr="00080CAB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Maturity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On completion of the membership term, the PIA value along with the account value of Top-up will be payable, which can be taken as a Lump sum or in applied to life time pensions</w:t>
            </w:r>
          </w:p>
        </w:tc>
      </w:tr>
      <w:tr w:rsidR="00080CAB" w:rsidRPr="00080CAB" w:rsidTr="00080CAB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color w:val="003366"/>
                <w:sz w:val="24"/>
                <w:szCs w:val="24"/>
              </w:rPr>
              <w:t> </w:t>
            </w:r>
            <w:r w:rsidRPr="00080CAB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Optional Riders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Accidental Death Benefit</w:t>
            </w:r>
          </w:p>
          <w:p w:rsidR="00080CAB" w:rsidRPr="00080CAB" w:rsidRDefault="00080CAB" w:rsidP="00080CAB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Income Benefit- Disability</w:t>
            </w:r>
          </w:p>
          <w:p w:rsidR="00080CAB" w:rsidRPr="00080CAB" w:rsidRDefault="00080CAB" w:rsidP="00080CAB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Income Benefit-Death</w:t>
            </w:r>
          </w:p>
        </w:tc>
      </w:tr>
      <w:tr w:rsidR="00080CAB" w:rsidRPr="00080CAB" w:rsidTr="00080CAB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Built In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  <w:lang w:val="en-GB"/>
              </w:rPr>
              <w:t>Top-Up Premium (Ad-hoc Premium) – The plan is a regular contribution plan but a participant may top-up the regular contributions by depositing additional funds as lump sum contributions in the membership.</w:t>
            </w:r>
          </w:p>
        </w:tc>
      </w:tr>
      <w:tr w:rsidR="00080CAB" w:rsidRPr="00080CAB" w:rsidTr="00080CAB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Free Look Period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 xml:space="preserve">During a </w:t>
            </w:r>
            <w:proofErr w:type="gramStart"/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14 day</w:t>
            </w:r>
            <w:proofErr w:type="gramEnd"/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 xml:space="preserve"> free look period, the customer can review the policy terms and conditions and cancel the policy if needed.</w:t>
            </w:r>
          </w:p>
        </w:tc>
      </w:tr>
    </w:tbl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Variants:</w:t>
      </w:r>
    </w:p>
    <w:p w:rsidR="00080CAB" w:rsidRPr="00080CAB" w:rsidRDefault="00080CAB" w:rsidP="00080CA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Free 14-day look period to review policy terms and conditions</w:t>
      </w:r>
    </w:p>
    <w:p w:rsidR="00080CAB" w:rsidRPr="00080CAB" w:rsidRDefault="00080CAB" w:rsidP="00080CA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Customer can select sum assured of his own choice.</w:t>
      </w:r>
    </w:p>
    <w:p w:rsidR="00080CAB" w:rsidRPr="00080CAB" w:rsidRDefault="00080CAB" w:rsidP="00080CA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Optional rider’s </w:t>
      </w:r>
      <w:proofErr w:type="gramStart"/>
      <w:r w:rsidRPr="00080CAB">
        <w:rPr>
          <w:rFonts w:ascii="Tahoma" w:eastAsia="Times New Roman" w:hAnsi="Tahoma" w:cs="Tahoma"/>
          <w:color w:val="6F7074"/>
          <w:sz w:val="24"/>
          <w:szCs w:val="24"/>
        </w:rPr>
        <w:t>is provided</w:t>
      </w:r>
      <w:proofErr w:type="gramEnd"/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 to cover customers against unforeseen risks and hazards. </w:t>
      </w:r>
    </w:p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Term of Plan:</w:t>
      </w:r>
      <w:r w:rsidRPr="00080CAB">
        <w:rPr>
          <w:rFonts w:ascii="Tahoma" w:eastAsia="Times New Roman" w:hAnsi="Tahoma" w:cs="Tahoma"/>
          <w:b/>
          <w:bCs/>
          <w:color w:val="6F7074"/>
          <w:sz w:val="24"/>
          <w:szCs w:val="24"/>
          <w:u w:val="single"/>
        </w:rPr>
        <w:br/>
      </w:r>
    </w:p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Minimum Term: 10 years</w:t>
      </w:r>
      <w:r w:rsidRPr="00080CAB">
        <w:rPr>
          <w:rFonts w:ascii="Tahoma" w:eastAsia="Times New Roman" w:hAnsi="Tahoma" w:cs="Tahoma"/>
          <w:color w:val="6F7074"/>
          <w:sz w:val="24"/>
          <w:szCs w:val="24"/>
        </w:rPr>
        <w:br/>
        <w:t>Maximum Term: 25 years (subject to a maximum coverage age of 65 years)</w:t>
      </w:r>
    </w:p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Payment Frequency:</w:t>
      </w:r>
    </w:p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The minimum collected basic contribution is PKR 25,000. The contributions </w:t>
      </w:r>
      <w:proofErr w:type="gramStart"/>
      <w:r w:rsidRPr="00080CAB">
        <w:rPr>
          <w:rFonts w:ascii="Tahoma" w:eastAsia="Times New Roman" w:hAnsi="Tahoma" w:cs="Tahoma"/>
          <w:color w:val="6F7074"/>
          <w:sz w:val="24"/>
          <w:szCs w:val="24"/>
        </w:rPr>
        <w:t>can be made</w:t>
      </w:r>
      <w:proofErr w:type="gramEnd"/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 on Annual, Semi-Annual or Quarterly basis.</w:t>
      </w:r>
    </w:p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Note: For a better understanding in making your selection according to your savings and </w:t>
      </w:r>
      <w:proofErr w:type="spellStart"/>
      <w:r w:rsidRPr="00080CAB">
        <w:rPr>
          <w:rFonts w:ascii="Tahoma" w:eastAsia="Times New Roman" w:hAnsi="Tahoma" w:cs="Tahoma"/>
          <w:color w:val="6F7074"/>
          <w:sz w:val="24"/>
          <w:szCs w:val="24"/>
        </w:rPr>
        <w:t>takaful</w:t>
      </w:r>
      <w:proofErr w:type="spellEnd"/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 needs, you may contact representatives at your nearest Bank </w:t>
      </w:r>
      <w:proofErr w:type="spellStart"/>
      <w:r w:rsidRPr="00080CAB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 Limited branch.</w:t>
      </w:r>
    </w:p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lastRenderedPageBreak/>
        <w:t>Annual Contribution:</w:t>
      </w:r>
    </w:p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The minimum collected basic contribution is PKR 25,000. The contributions </w:t>
      </w:r>
      <w:proofErr w:type="gramStart"/>
      <w:r w:rsidRPr="00080CAB">
        <w:rPr>
          <w:rFonts w:ascii="Tahoma" w:eastAsia="Times New Roman" w:hAnsi="Tahoma" w:cs="Tahoma"/>
          <w:color w:val="6F7074"/>
          <w:sz w:val="24"/>
          <w:szCs w:val="24"/>
        </w:rPr>
        <w:t>can be made</w:t>
      </w:r>
      <w:proofErr w:type="gramEnd"/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 on Annual, Semi-Annual or Quarterly basis.</w:t>
      </w:r>
    </w:p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Note: For a better understanding in making your selection according to your savings and </w:t>
      </w:r>
      <w:proofErr w:type="spellStart"/>
      <w:r w:rsidRPr="00080CAB">
        <w:rPr>
          <w:rFonts w:ascii="Tahoma" w:eastAsia="Times New Roman" w:hAnsi="Tahoma" w:cs="Tahoma"/>
          <w:color w:val="6F7074"/>
          <w:sz w:val="24"/>
          <w:szCs w:val="24"/>
        </w:rPr>
        <w:t>takaful</w:t>
      </w:r>
      <w:proofErr w:type="spellEnd"/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 needs, you may contact representatives at your nearest Bank </w:t>
      </w:r>
      <w:proofErr w:type="spellStart"/>
      <w:r w:rsidRPr="00080CAB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 Limited branch.</w:t>
      </w:r>
    </w:p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Unit Allocation:</w:t>
      </w:r>
    </w:p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The allocation of the annual basic plan premium to buy units in the chosen funds is as follow:</w:t>
      </w:r>
    </w:p>
    <w:tbl>
      <w:tblPr>
        <w:tblpPr w:leftFromText="36" w:rightFromText="36" w:vertAnchor="text"/>
        <w:tblW w:w="34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5"/>
        <w:gridCol w:w="1065"/>
      </w:tblGrid>
      <w:tr w:rsidR="00080CAB" w:rsidRPr="00080CAB" w:rsidTr="00080CAB">
        <w:tc>
          <w:tcPr>
            <w:tcW w:w="23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Year  1</w:t>
            </w:r>
          </w:p>
        </w:tc>
        <w:tc>
          <w:tcPr>
            <w:tcW w:w="106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60%</w:t>
            </w:r>
          </w:p>
        </w:tc>
      </w:tr>
      <w:tr w:rsidR="00080CAB" w:rsidRPr="00080CAB" w:rsidTr="00080CAB">
        <w:tc>
          <w:tcPr>
            <w:tcW w:w="23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Year  2</w:t>
            </w:r>
          </w:p>
        </w:tc>
        <w:tc>
          <w:tcPr>
            <w:tcW w:w="106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75%</w:t>
            </w:r>
          </w:p>
        </w:tc>
      </w:tr>
      <w:tr w:rsidR="00080CAB" w:rsidRPr="00080CAB" w:rsidTr="00080CAB">
        <w:tc>
          <w:tcPr>
            <w:tcW w:w="23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Year  3</w:t>
            </w:r>
          </w:p>
        </w:tc>
        <w:tc>
          <w:tcPr>
            <w:tcW w:w="106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95%</w:t>
            </w:r>
          </w:p>
        </w:tc>
      </w:tr>
      <w:tr w:rsidR="00080CAB" w:rsidRPr="00080CAB" w:rsidTr="00080CAB">
        <w:tc>
          <w:tcPr>
            <w:tcW w:w="23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Year  4 &amp; Onwards</w:t>
            </w:r>
          </w:p>
        </w:tc>
        <w:tc>
          <w:tcPr>
            <w:tcW w:w="106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080CAB" w:rsidRPr="00080CAB" w:rsidRDefault="00080CAB" w:rsidP="00080CAB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080CAB">
              <w:rPr>
                <w:rFonts w:ascii="Tahoma" w:eastAsia="Times New Roman" w:hAnsi="Tahoma" w:cs="Tahoma"/>
                <w:sz w:val="24"/>
                <w:szCs w:val="24"/>
              </w:rPr>
              <w:t>100%</w:t>
            </w:r>
          </w:p>
        </w:tc>
      </w:tr>
    </w:tbl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 </w:t>
      </w:r>
    </w:p>
    <w:p w:rsidR="00C45B4A" w:rsidRDefault="00C45B4A"/>
    <w:p w:rsidR="00080CAB" w:rsidRDefault="00080CAB"/>
    <w:p w:rsidR="00080CAB" w:rsidRDefault="00080CAB"/>
    <w:p w:rsidR="00080CAB" w:rsidRDefault="00080CAB">
      <w:r>
        <w:t>Target Market</w:t>
      </w:r>
    </w:p>
    <w:p w:rsidR="00080CAB" w:rsidRDefault="00080CAB" w:rsidP="00080CAB">
      <w:pPr>
        <w:pStyle w:val="NormalWeb"/>
        <w:numPr>
          <w:ilvl w:val="0"/>
          <w:numId w:val="4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Salaried Individuals</w:t>
      </w:r>
    </w:p>
    <w:p w:rsidR="00080CAB" w:rsidRDefault="00080CAB" w:rsidP="00080CAB">
      <w:pPr>
        <w:pStyle w:val="NormalWeb"/>
        <w:numPr>
          <w:ilvl w:val="0"/>
          <w:numId w:val="4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Professionals (Chartered Accountants, Consultants, Doctors, etc.)</w:t>
      </w:r>
    </w:p>
    <w:p w:rsidR="00080CAB" w:rsidRDefault="00080CAB" w:rsidP="00080CAB">
      <w:pPr>
        <w:pStyle w:val="NormalWeb"/>
        <w:numPr>
          <w:ilvl w:val="0"/>
          <w:numId w:val="4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Self Employed Individuals, Proprietorships, Partners and Family concern business</w:t>
      </w:r>
    </w:p>
    <w:p w:rsidR="00080CAB" w:rsidRDefault="00080CAB" w:rsidP="00080CAB">
      <w:pPr>
        <w:pStyle w:val="NormalWeb"/>
        <w:numPr>
          <w:ilvl w:val="0"/>
          <w:numId w:val="4"/>
        </w:numPr>
        <w:shd w:val="clear" w:color="auto" w:fill="FFFFFF"/>
        <w:ind w:left="0"/>
        <w:rPr>
          <w:rFonts w:ascii="Arial" w:hAnsi="Arial" w:cs="Arial"/>
          <w:color w:val="6F7074"/>
        </w:rPr>
      </w:pPr>
      <w:proofErr w:type="gramStart"/>
      <w:r>
        <w:rPr>
          <w:rFonts w:ascii="Tahoma" w:hAnsi="Tahoma" w:cs="Tahoma"/>
          <w:color w:val="6F7074"/>
        </w:rPr>
        <w:t>Landlords</w:t>
      </w:r>
      <w:proofErr w:type="gramEnd"/>
      <w:r>
        <w:rPr>
          <w:rFonts w:ascii="Tahoma" w:hAnsi="Tahoma" w:cs="Tahoma"/>
          <w:color w:val="6F7074"/>
        </w:rPr>
        <w:t>, Housewives &amp; Retired Individuals with consistent Rental Income/Foreign Remittances.</w:t>
      </w:r>
    </w:p>
    <w:p w:rsidR="00080CAB" w:rsidRDefault="00080CAB" w:rsidP="00080CAB">
      <w:pPr>
        <w:pStyle w:val="NormalWeb"/>
        <w:numPr>
          <w:ilvl w:val="0"/>
          <w:numId w:val="4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Government / Semi Government employees and Employees of Armed Forces.</w:t>
      </w:r>
    </w:p>
    <w:p w:rsidR="00080CAB" w:rsidRDefault="00080CAB"/>
    <w:p w:rsidR="00080CAB" w:rsidRDefault="00080CAB">
      <w:r>
        <w:t>Eligibility Criteria</w:t>
      </w:r>
    </w:p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The plan is available to all Bank </w:t>
      </w:r>
      <w:proofErr w:type="spellStart"/>
      <w:r w:rsidRPr="00080CAB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 Limited customers between 18 to 55 years of age.</w:t>
      </w:r>
    </w:p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b/>
          <w:bCs/>
          <w:color w:val="003366"/>
          <w:sz w:val="24"/>
          <w:szCs w:val="24"/>
        </w:rPr>
        <w:t>Documentation:</w:t>
      </w:r>
    </w:p>
    <w:p w:rsidR="00080CAB" w:rsidRPr="00080CAB" w:rsidRDefault="00080CAB" w:rsidP="00080CA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Complete auto debit form with customer’s signatures,</w:t>
      </w:r>
    </w:p>
    <w:p w:rsidR="00080CAB" w:rsidRPr="00080CAB" w:rsidRDefault="00080CAB" w:rsidP="00080CA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Copy of CNIC/NICOP/POC/Smart ID (original seen by Sales)</w:t>
      </w:r>
    </w:p>
    <w:p w:rsidR="00080CAB" w:rsidRPr="00080CAB" w:rsidRDefault="00080CAB" w:rsidP="00080CA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Declaration form and T&amp;C signed by customers</w:t>
      </w:r>
    </w:p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b/>
          <w:bCs/>
          <w:color w:val="003366"/>
          <w:sz w:val="24"/>
          <w:szCs w:val="24"/>
        </w:rPr>
        <w:t>Claims:</w:t>
      </w:r>
    </w:p>
    <w:p w:rsidR="00080CAB" w:rsidRPr="00080CAB" w:rsidRDefault="00080CAB" w:rsidP="00080C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lastRenderedPageBreak/>
        <w:t>Following are the requirements for Claims settlement:</w:t>
      </w:r>
    </w:p>
    <w:p w:rsidR="00080CAB" w:rsidRPr="00080CAB" w:rsidRDefault="00080CAB" w:rsidP="00080CA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Claimant’s Statement to be completed and signed by you : Download the form from the this link </w:t>
      </w:r>
      <w:hyperlink r:id="rId7" w:tgtFrame="_blank" w:history="1">
        <w:r w:rsidRPr="00080CAB">
          <w:rPr>
            <w:rFonts w:ascii="Tahoma" w:eastAsia="Times New Roman" w:hAnsi="Tahoma" w:cs="Tahoma"/>
            <w:color w:val="C41000"/>
            <w:sz w:val="24"/>
            <w:szCs w:val="24"/>
            <w:u w:val="single"/>
          </w:rPr>
          <w:t>http://igilife.com.pk/downloads/claim-forms/</w:t>
        </w:r>
      </w:hyperlink>
    </w:p>
    <w:p w:rsidR="00080CAB" w:rsidRPr="00080CAB" w:rsidRDefault="00080CAB" w:rsidP="00080CA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Physician’s Statement to be filled by the Physician who treated/attended the deceased : Download the form from the this link </w:t>
      </w:r>
      <w:hyperlink r:id="rId8" w:tgtFrame="_blank" w:history="1">
        <w:r w:rsidRPr="00080CAB">
          <w:rPr>
            <w:rFonts w:ascii="Tahoma" w:eastAsia="Times New Roman" w:hAnsi="Tahoma" w:cs="Tahoma"/>
            <w:color w:val="C41000"/>
            <w:sz w:val="24"/>
            <w:szCs w:val="24"/>
            <w:u w:val="single"/>
          </w:rPr>
          <w:t>http://igilife.com.pk/downloads/claim-forms/</w:t>
        </w:r>
      </w:hyperlink>
    </w:p>
    <w:p w:rsidR="00080CAB" w:rsidRPr="00080CAB" w:rsidRDefault="00080CAB" w:rsidP="00080CA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Original Union Council Death Certificate which will be returned to you OR copy duly attested by Union Council</w:t>
      </w:r>
    </w:p>
    <w:p w:rsidR="00080CAB" w:rsidRPr="00080CAB" w:rsidRDefault="00080CAB" w:rsidP="00080CA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Copy of hospital death certificate</w:t>
      </w:r>
    </w:p>
    <w:p w:rsidR="00080CAB" w:rsidRPr="00080CAB" w:rsidRDefault="00080CAB" w:rsidP="00080CA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Original Policy Document</w:t>
      </w:r>
    </w:p>
    <w:p w:rsidR="00080CAB" w:rsidRPr="00080CAB" w:rsidRDefault="00080CAB" w:rsidP="00080CA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All previous and current medical treatment record of deceased</w:t>
      </w:r>
    </w:p>
    <w:p w:rsidR="00080CAB" w:rsidRPr="00080CAB" w:rsidRDefault="00080CAB" w:rsidP="00080CA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Copies of CNIC’s of Beneficiary &amp; Deceased</w:t>
      </w:r>
    </w:p>
    <w:p w:rsidR="00080CAB" w:rsidRPr="00080CAB" w:rsidRDefault="00080CAB" w:rsidP="00080CA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Copy of FIR/Police Report duly attested by the issuing authority (In case of accident)</w:t>
      </w:r>
    </w:p>
    <w:p w:rsidR="00080CAB" w:rsidRDefault="00080CAB"/>
    <w:p w:rsidR="00080CAB" w:rsidRDefault="00080CAB">
      <w:r>
        <w:t>Associated Charges</w:t>
      </w:r>
    </w:p>
    <w:p w:rsidR="00080CAB" w:rsidRPr="00080CAB" w:rsidRDefault="00080CAB" w:rsidP="00080CA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Management Fee: 25% of each month’s Takaful contribution from PTF</w:t>
      </w:r>
      <w:r w:rsidRPr="00080CAB">
        <w:rPr>
          <w:rFonts w:ascii="Tahoma" w:eastAsia="Times New Roman" w:hAnsi="Tahoma" w:cs="Tahoma"/>
          <w:color w:val="6F7074"/>
          <w:sz w:val="24"/>
          <w:szCs w:val="24"/>
        </w:rPr>
        <w:br/>
      </w:r>
    </w:p>
    <w:p w:rsidR="00080CAB" w:rsidRPr="00080CAB" w:rsidRDefault="00080CAB" w:rsidP="00080CA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5% Bid offer spread</w:t>
      </w:r>
      <w:r w:rsidRPr="00080CAB">
        <w:rPr>
          <w:rFonts w:ascii="Tahoma" w:eastAsia="Times New Roman" w:hAnsi="Tahoma" w:cs="Tahoma"/>
          <w:color w:val="6F7074"/>
          <w:sz w:val="24"/>
          <w:szCs w:val="24"/>
        </w:rPr>
        <w:br/>
      </w:r>
    </w:p>
    <w:p w:rsidR="00080CAB" w:rsidRPr="00080CAB" w:rsidRDefault="00080CAB" w:rsidP="00080CA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Administration Fee</w:t>
      </w:r>
      <w:r w:rsidRPr="00080CAB">
        <w:rPr>
          <w:rFonts w:ascii="Tahoma" w:eastAsia="Times New Roman" w:hAnsi="Tahoma" w:cs="Tahoma"/>
          <w:color w:val="6F7074"/>
          <w:sz w:val="24"/>
          <w:szCs w:val="24"/>
        </w:rPr>
        <w:br/>
      </w:r>
    </w:p>
    <w:p w:rsidR="00080CAB" w:rsidRPr="00080CAB" w:rsidRDefault="00080CAB" w:rsidP="00080CA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80CAB">
        <w:rPr>
          <w:rFonts w:ascii="Tahoma" w:eastAsia="Times New Roman" w:hAnsi="Tahoma" w:cs="Tahoma"/>
          <w:color w:val="6F7074"/>
          <w:sz w:val="24"/>
          <w:szCs w:val="24"/>
        </w:rPr>
        <w:t>Transfer Fee- PKR 500 for fund switches.</w:t>
      </w:r>
      <w:r w:rsidRPr="00080CAB">
        <w:rPr>
          <w:rFonts w:ascii="Tahoma" w:eastAsia="Times New Roman" w:hAnsi="Tahoma" w:cs="Tahoma"/>
          <w:color w:val="6F7074"/>
          <w:sz w:val="24"/>
          <w:szCs w:val="24"/>
        </w:rPr>
        <w:br/>
      </w:r>
    </w:p>
    <w:p w:rsidR="00080CAB" w:rsidRPr="00080CAB" w:rsidRDefault="00080CAB" w:rsidP="00080CA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proofErr w:type="spellStart"/>
      <w:r w:rsidRPr="00080CAB">
        <w:rPr>
          <w:rFonts w:ascii="Tahoma" w:eastAsia="Times New Roman" w:hAnsi="Tahoma" w:cs="Tahoma"/>
          <w:color w:val="6F7074"/>
          <w:sz w:val="24"/>
          <w:szCs w:val="24"/>
        </w:rPr>
        <w:t>Wakalah</w:t>
      </w:r>
      <w:proofErr w:type="spellEnd"/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080CAB">
        <w:rPr>
          <w:rFonts w:ascii="Tahoma" w:eastAsia="Times New Roman" w:hAnsi="Tahoma" w:cs="Tahoma"/>
          <w:color w:val="6F7074"/>
          <w:sz w:val="24"/>
          <w:szCs w:val="24"/>
        </w:rPr>
        <w:t>Istismaar</w:t>
      </w:r>
      <w:proofErr w:type="spellEnd"/>
      <w:r w:rsidRPr="00080CAB">
        <w:rPr>
          <w:rFonts w:ascii="Tahoma" w:eastAsia="Times New Roman" w:hAnsi="Tahoma" w:cs="Tahoma"/>
          <w:color w:val="6F7074"/>
          <w:sz w:val="24"/>
          <w:szCs w:val="24"/>
        </w:rPr>
        <w:t xml:space="preserve"> Fee</w:t>
      </w:r>
      <w:proofErr w:type="gramStart"/>
      <w:r w:rsidRPr="00080CAB">
        <w:rPr>
          <w:rFonts w:ascii="Tahoma" w:eastAsia="Times New Roman" w:hAnsi="Tahoma" w:cs="Tahoma"/>
          <w:color w:val="6F7074"/>
          <w:sz w:val="24"/>
          <w:szCs w:val="24"/>
        </w:rPr>
        <w:t>:0.125</w:t>
      </w:r>
      <w:proofErr w:type="gramEnd"/>
      <w:r w:rsidRPr="00080CAB">
        <w:rPr>
          <w:rFonts w:ascii="Tahoma" w:eastAsia="Times New Roman" w:hAnsi="Tahoma" w:cs="Tahoma"/>
          <w:color w:val="6F7074"/>
          <w:sz w:val="24"/>
          <w:szCs w:val="24"/>
        </w:rPr>
        <w:t>% of PIA value per month.</w:t>
      </w:r>
    </w:p>
    <w:p w:rsidR="00080CAB" w:rsidRDefault="00080CAB">
      <w:bookmarkStart w:id="0" w:name="_GoBack"/>
      <w:bookmarkEnd w:id="0"/>
    </w:p>
    <w:sectPr w:rsidR="00080CA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0CAB" w:rsidRDefault="00080CAB" w:rsidP="00080CAB">
      <w:pPr>
        <w:spacing w:after="0" w:line="240" w:lineRule="auto"/>
      </w:pPr>
      <w:r>
        <w:separator/>
      </w:r>
    </w:p>
  </w:endnote>
  <w:endnote w:type="continuationSeparator" w:id="0">
    <w:p w:rsidR="00080CAB" w:rsidRDefault="00080CAB" w:rsidP="00080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CAB" w:rsidRDefault="00080C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CAB" w:rsidRDefault="00080CA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42674e2986fe89eb2e59c19a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080CAB" w:rsidRPr="00080CAB" w:rsidRDefault="00080CAB" w:rsidP="00080CAB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080CAB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42674e2986fe89eb2e59c19a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" o:allowincell="f" filled="f" stroked="f" strokeweight=".5pt">
              <v:fill o:detectmouseclick="t"/>
              <v:textbox inset="20pt,0,,0">
                <w:txbxContent>
                  <w:p w:rsidR="00080CAB" w:rsidRPr="00080CAB" w:rsidRDefault="00080CAB" w:rsidP="00080CAB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080CAB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CAB" w:rsidRDefault="00080C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0CAB" w:rsidRDefault="00080CAB" w:rsidP="00080CAB">
      <w:pPr>
        <w:spacing w:after="0" w:line="240" w:lineRule="auto"/>
      </w:pPr>
      <w:r>
        <w:separator/>
      </w:r>
    </w:p>
  </w:footnote>
  <w:footnote w:type="continuationSeparator" w:id="0">
    <w:p w:rsidR="00080CAB" w:rsidRDefault="00080CAB" w:rsidP="00080C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CAB" w:rsidRDefault="00080C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CAB" w:rsidRDefault="00080C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CAB" w:rsidRDefault="00080C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24130"/>
    <w:multiLevelType w:val="multilevel"/>
    <w:tmpl w:val="01F4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50E8D"/>
    <w:multiLevelType w:val="multilevel"/>
    <w:tmpl w:val="BC00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C0222"/>
    <w:multiLevelType w:val="multilevel"/>
    <w:tmpl w:val="05E8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17830"/>
    <w:multiLevelType w:val="multilevel"/>
    <w:tmpl w:val="54B4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67862"/>
    <w:multiLevelType w:val="multilevel"/>
    <w:tmpl w:val="1CD2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007DA"/>
    <w:multiLevelType w:val="multilevel"/>
    <w:tmpl w:val="B86A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C2840"/>
    <w:multiLevelType w:val="multilevel"/>
    <w:tmpl w:val="9EA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CAB"/>
    <w:rsid w:val="00080CAB"/>
    <w:rsid w:val="00C4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CFBB0"/>
  <w15:chartTrackingRefBased/>
  <w15:docId w15:val="{71C6F2FB-004F-4CA1-83A1-43C439DA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0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0CA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80CA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CAB"/>
  </w:style>
  <w:style w:type="paragraph" w:styleId="Footer">
    <w:name w:val="footer"/>
    <w:basedOn w:val="Normal"/>
    <w:link w:val="FooterChar"/>
    <w:uiPriority w:val="99"/>
    <w:unhideWhenUsed/>
    <w:rsid w:val="00080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9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808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9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0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4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52257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3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0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4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gilife.com.pk/downloads/claim-forms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igilife.com.pk/downloads/claim-forms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2024-09-27T10:57:00Z</dcterms:created>
  <dcterms:modified xsi:type="dcterms:W3CDTF">2024-09-27T10:58:00Z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2024-09-27T10:58:38Z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8a2ee871-3c3d-4c58-a559-d039014b8259</vt:lpwstr>
  </property>
  <property fmtid="{D5CDD505-2E9C-101B-9397-08002B2CF9AE}" pid="8" name="MSIP_Label_4f2c76d5-45ba-4a63-8701-27a8aa3796e4_ContentBits">
    <vt:lpwstr>2</vt:lpwstr>
  </property>
</Properties>
</file>