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A </w:t>
      </w:r>
      <w:proofErr w:type="spell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shariah</w:t>
      </w:r>
      <w:proofErr w:type="spellEnd"/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 compliant saving and protection plan (Underwritten </w:t>
      </w:r>
      <w:proofErr w:type="gram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By</w:t>
      </w:r>
      <w:proofErr w:type="gramEnd"/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 Jubilee Life Insurance) allowing customers to save for their goals.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t>Product Features/ Benefits:</w:t>
      </w:r>
    </w:p>
    <w:tbl>
      <w:tblPr>
        <w:tblpPr w:leftFromText="36" w:rightFromText="36" w:vertAnchor="text"/>
        <w:tblW w:w="21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5"/>
        <w:gridCol w:w="18325"/>
      </w:tblGrid>
      <w:tr w:rsidR="00B07BD7" w:rsidRPr="00B07BD7" w:rsidTr="00B07BD7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Unit Linked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It provides life   cover as well as a return on investment.</w:t>
            </w:r>
          </w:p>
        </w:tc>
      </w:tr>
      <w:tr w:rsidR="00B07BD7" w:rsidRPr="00B07BD7" w:rsidTr="00B07BD7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Contributions Management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Offers the flexibility to direct customer   contributions in part or whole to any of the following funds</w:t>
            </w:r>
          </w:p>
          <w:p w:rsidR="00B07BD7" w:rsidRPr="00B07BD7" w:rsidRDefault="00B07BD7" w:rsidP="00B07BD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  Managed Takaful Fund</w:t>
            </w:r>
          </w:p>
          <w:p w:rsidR="00B07BD7" w:rsidRPr="00B07BD7" w:rsidRDefault="00B07BD7" w:rsidP="00B07BD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  Capital Growth Takaful Fund</w:t>
            </w:r>
          </w:p>
        </w:tc>
      </w:tr>
      <w:tr w:rsidR="00B07BD7" w:rsidRPr="00B07BD7" w:rsidTr="00B07BD7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Death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The customer can determine the Sum assured by multiplying annual basic   Contribution by the selected cover multiple (from 5 to 254) depending on saving   and their saving and insurance requirements.</w:t>
            </w:r>
          </w:p>
        </w:tc>
      </w:tr>
      <w:tr w:rsidR="00B07BD7" w:rsidRPr="00B07BD7" w:rsidTr="00B07BD7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Maturity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At the end of the term of the plan, the Membership holder will receive the   Cash Value accumulated during the term of the plan.</w:t>
            </w:r>
          </w:p>
        </w:tc>
      </w:tr>
      <w:tr w:rsidR="00B07BD7" w:rsidRPr="00B07BD7" w:rsidTr="00B07BD7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Optional Riders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Family Income Benefits</w:t>
            </w:r>
          </w:p>
          <w:p w:rsidR="00B07BD7" w:rsidRPr="00B07BD7" w:rsidRDefault="00B07BD7" w:rsidP="00B07BD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Critical Illness Takaful Benefit  </w:t>
            </w:r>
          </w:p>
          <w:p w:rsidR="00B07BD7" w:rsidRPr="00B07BD7" w:rsidRDefault="00B07BD7" w:rsidP="00B07BD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Accidental Death Supplementary Takaful Benefit</w:t>
            </w:r>
          </w:p>
          <w:p w:rsidR="00B07BD7" w:rsidRPr="00B07BD7" w:rsidRDefault="00B07BD7" w:rsidP="00B07BD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Accidental Death or Dismemberment Takaful Benefit</w:t>
            </w:r>
          </w:p>
          <w:p w:rsidR="00B07BD7" w:rsidRPr="00B07BD7" w:rsidRDefault="00B07BD7" w:rsidP="00B07BD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Permanent Total Disability Supplementary Takaful Benefit</w:t>
            </w:r>
          </w:p>
          <w:p w:rsidR="00B07BD7" w:rsidRPr="00B07BD7" w:rsidRDefault="00B07BD7" w:rsidP="00B07BD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Waiver of Contribution Takaful Benefit</w:t>
            </w:r>
          </w:p>
        </w:tc>
      </w:tr>
      <w:tr w:rsidR="00B07BD7" w:rsidRPr="00B07BD7" w:rsidTr="00B07BD7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Built In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Family Income Benefit Supplementary Takaful Benefit: Regular quarterly payments will be payable in the event of death, from date of death to the end of the Supplementary Takaful Benefit term.</w:t>
            </w:r>
          </w:p>
          <w:p w:rsidR="00B07BD7" w:rsidRPr="00B07BD7" w:rsidRDefault="00B07BD7" w:rsidP="00B07BD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Top-Up Contribution (Ad-hoc Contribution) - It allows having additional contributions on top of   existing Contribution contributions so that can enhance your cash value.</w:t>
            </w:r>
          </w:p>
          <w:p w:rsidR="00B07BD7" w:rsidRPr="00B07BD7" w:rsidRDefault="00B07BD7" w:rsidP="00B07BD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 xml:space="preserve">Surplus Sharing: By contributing an amount (donation) as   </w:t>
            </w:r>
            <w:proofErr w:type="spellStart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Tabarru</w:t>
            </w:r>
            <w:proofErr w:type="spellEnd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 xml:space="preserve">, the participant is entitled to possible surplus sharing from the   </w:t>
            </w:r>
            <w:proofErr w:type="spellStart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Waqf</w:t>
            </w:r>
            <w:proofErr w:type="spellEnd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 xml:space="preserve"> Fund.</w:t>
            </w:r>
          </w:p>
        </w:tc>
      </w:tr>
      <w:tr w:rsidR="00B07BD7" w:rsidRPr="00B07BD7" w:rsidTr="00B07BD7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Free Look Period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During a 14-day free look period, the customer can review the Membership   terms and conditions and cancel the Membership if needed.</w:t>
            </w:r>
          </w:p>
        </w:tc>
      </w:tr>
    </w:tbl>
    <w:p w:rsidR="003B2F53" w:rsidRDefault="003B2F53"/>
    <w:p w:rsidR="00B07BD7" w:rsidRDefault="00B07BD7"/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t>Product Variants:</w:t>
      </w:r>
    </w:p>
    <w:p w:rsidR="00B07BD7" w:rsidRPr="00B07BD7" w:rsidRDefault="00B07BD7" w:rsidP="00B07BD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Free 14 day look period to review Membership terms and conditions</w:t>
      </w:r>
    </w:p>
    <w:p w:rsidR="00B07BD7" w:rsidRPr="00B07BD7" w:rsidRDefault="00B07BD7" w:rsidP="00B07BD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Customer can select sum assured of his own choice.</w:t>
      </w:r>
    </w:p>
    <w:p w:rsidR="00B07BD7" w:rsidRPr="00B07BD7" w:rsidRDefault="00B07BD7" w:rsidP="00B07BD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Additional rider’s </w:t>
      </w:r>
      <w:proofErr w:type="gram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is provided</w:t>
      </w:r>
      <w:proofErr w:type="gramEnd"/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 to cover customers against unforeseen risks and hazards.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t>Free Look Period: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Customer can cancel the Membership within a Free Look Period of 14 days from receipt of the </w:t>
      </w:r>
      <w:proofErr w:type="gram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documents,</w:t>
      </w:r>
      <w:proofErr w:type="gramEnd"/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 they are entitled for a full refund of contribution less any expenses incurred by Jubilee Life WTO in connection with your medical or clinical examinations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t>Term of Plan: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lastRenderedPageBreak/>
        <w:t>Minimum Term: 10 years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Maximum Term: 57 years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t>Tax Free Growth: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Savings are exempted from taxation; </w:t>
      </w:r>
      <w:proofErr w:type="gram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however</w:t>
      </w:r>
      <w:proofErr w:type="gramEnd"/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 Zakat is levied in case of maturity or surrender.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t>Payment Frequency: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The Contributions can be made annually, semi-annually, quarterly or monthly.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Given below is a breakdown of the minimum Contribution contributions that </w:t>
      </w:r>
      <w:proofErr w:type="gram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can be made</w:t>
      </w:r>
      <w:proofErr w:type="gramEnd"/>
      <w:r w:rsidRPr="00B07BD7">
        <w:rPr>
          <w:rFonts w:ascii="Tahoma" w:eastAsia="Times New Roman" w:hAnsi="Tahoma" w:cs="Tahoma"/>
          <w:color w:val="6F7074"/>
          <w:sz w:val="24"/>
          <w:szCs w:val="24"/>
        </w:rPr>
        <w:t>:</w:t>
      </w:r>
    </w:p>
    <w:tbl>
      <w:tblPr>
        <w:tblW w:w="21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48"/>
        <w:gridCol w:w="10752"/>
      </w:tblGrid>
      <w:tr w:rsidR="00B07BD7" w:rsidRPr="00B07BD7" w:rsidTr="00B07BD7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Yearly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Rs</w:t>
            </w:r>
            <w:proofErr w:type="spellEnd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.   36,000</w:t>
            </w:r>
          </w:p>
        </w:tc>
      </w:tr>
      <w:tr w:rsidR="00B07BD7" w:rsidRPr="00B07BD7" w:rsidTr="00B07BD7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Half   Yearly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Rs</w:t>
            </w:r>
            <w:proofErr w:type="spellEnd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.   18,000</w:t>
            </w:r>
          </w:p>
        </w:tc>
      </w:tr>
      <w:tr w:rsidR="00B07BD7" w:rsidRPr="00B07BD7" w:rsidTr="00B07BD7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Rs</w:t>
            </w:r>
            <w:proofErr w:type="spellEnd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.   9,000</w:t>
            </w:r>
          </w:p>
        </w:tc>
      </w:tr>
      <w:tr w:rsidR="00B07BD7" w:rsidRPr="00B07BD7" w:rsidTr="00B07BD7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Rs</w:t>
            </w:r>
            <w:proofErr w:type="spellEnd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.   5,000</w:t>
            </w:r>
          </w:p>
        </w:tc>
      </w:tr>
    </w:tbl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t>Unit Allocation: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The allocation of the annual basic plan Contribution to buy units in the chosen funds is as follow:</w:t>
      </w:r>
    </w:p>
    <w:tbl>
      <w:tblPr>
        <w:tblpPr w:leftFromText="36" w:rightFromText="36" w:vertAnchor="text"/>
        <w:tblW w:w="61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3485"/>
      </w:tblGrid>
      <w:tr w:rsidR="00B07BD7" w:rsidRPr="00B07BD7" w:rsidTr="00B07BD7">
        <w:tc>
          <w:tcPr>
            <w:tcW w:w="268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Membership Year</w:t>
            </w:r>
          </w:p>
        </w:tc>
        <w:tc>
          <w:tcPr>
            <w:tcW w:w="349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Allocation Percentage</w:t>
            </w:r>
          </w:p>
        </w:tc>
      </w:tr>
      <w:tr w:rsidR="00B07BD7" w:rsidRPr="00B07BD7" w:rsidTr="00B07BD7">
        <w:tc>
          <w:tcPr>
            <w:tcW w:w="268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Year  1</w:t>
            </w:r>
          </w:p>
        </w:tc>
        <w:tc>
          <w:tcPr>
            <w:tcW w:w="349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60%</w:t>
            </w:r>
          </w:p>
        </w:tc>
      </w:tr>
      <w:tr w:rsidR="00B07BD7" w:rsidRPr="00B07BD7" w:rsidTr="00B07BD7">
        <w:tc>
          <w:tcPr>
            <w:tcW w:w="268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Year  2</w:t>
            </w:r>
          </w:p>
        </w:tc>
        <w:tc>
          <w:tcPr>
            <w:tcW w:w="349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80%</w:t>
            </w:r>
          </w:p>
        </w:tc>
      </w:tr>
      <w:tr w:rsidR="00B07BD7" w:rsidRPr="00B07BD7" w:rsidTr="00B07BD7">
        <w:tc>
          <w:tcPr>
            <w:tcW w:w="268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Year  3</w:t>
            </w:r>
          </w:p>
        </w:tc>
        <w:tc>
          <w:tcPr>
            <w:tcW w:w="349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90%</w:t>
            </w:r>
          </w:p>
        </w:tc>
      </w:tr>
      <w:tr w:rsidR="00B07BD7" w:rsidRPr="00B07BD7" w:rsidTr="00B07BD7">
        <w:tc>
          <w:tcPr>
            <w:tcW w:w="268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Year  4 &amp; onwards</w:t>
            </w:r>
          </w:p>
        </w:tc>
        <w:tc>
          <w:tcPr>
            <w:tcW w:w="349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100%</w:t>
            </w:r>
          </w:p>
        </w:tc>
      </w:tr>
      <w:tr w:rsidR="00B07BD7" w:rsidRPr="00B07BD7" w:rsidTr="00B07BD7">
        <w:tc>
          <w:tcPr>
            <w:tcW w:w="268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9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Bonus Allocation</w:t>
            </w:r>
          </w:p>
        </w:tc>
      </w:tr>
      <w:tr w:rsidR="00B07BD7" w:rsidRPr="00B07BD7" w:rsidTr="00B07BD7">
        <w:tc>
          <w:tcPr>
            <w:tcW w:w="268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Year  6 &amp; onwards</w:t>
            </w:r>
          </w:p>
        </w:tc>
        <w:tc>
          <w:tcPr>
            <w:tcW w:w="349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3%</w:t>
            </w:r>
          </w:p>
        </w:tc>
      </w:tr>
      <w:tr w:rsidR="00B07BD7" w:rsidRPr="00B07BD7" w:rsidTr="00B07BD7">
        <w:tc>
          <w:tcPr>
            <w:tcW w:w="268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Adhoc</w:t>
            </w:r>
            <w:proofErr w:type="spellEnd"/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 xml:space="preserve"> Contribution</w:t>
            </w:r>
          </w:p>
        </w:tc>
        <w:tc>
          <w:tcPr>
            <w:tcW w:w="349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07BD7" w:rsidRPr="00B07BD7" w:rsidRDefault="00B07BD7" w:rsidP="00B07BD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07BD7">
              <w:rPr>
                <w:rFonts w:ascii="Tahoma" w:eastAsia="Times New Roman" w:hAnsi="Tahoma" w:cs="Tahoma"/>
                <w:sz w:val="24"/>
                <w:szCs w:val="24"/>
              </w:rPr>
              <w:t>100%</w:t>
            </w:r>
          </w:p>
        </w:tc>
      </w:tr>
    </w:tbl>
    <w:p w:rsidR="00B07BD7" w:rsidRDefault="00B07BD7"/>
    <w:p w:rsidR="00B07BD7" w:rsidRDefault="00B07BD7"/>
    <w:p w:rsidR="00B07BD7" w:rsidRDefault="00B07BD7"/>
    <w:p w:rsidR="00B07BD7" w:rsidRDefault="00B07BD7"/>
    <w:p w:rsidR="00B07BD7" w:rsidRDefault="00B07BD7"/>
    <w:p w:rsidR="00B07BD7" w:rsidRDefault="00B07BD7"/>
    <w:p w:rsidR="00B07BD7" w:rsidRDefault="00B07BD7"/>
    <w:p w:rsidR="00B07BD7" w:rsidRDefault="00B07BD7">
      <w:r>
        <w:t>Target Market</w:t>
      </w:r>
    </w:p>
    <w:p w:rsidR="00B07BD7" w:rsidRPr="00B07BD7" w:rsidRDefault="00B07BD7" w:rsidP="00B07BD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Salaried Individuals</w:t>
      </w:r>
    </w:p>
    <w:p w:rsidR="00B07BD7" w:rsidRPr="00B07BD7" w:rsidRDefault="00B07BD7" w:rsidP="00B07BD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Professionals (Chartered Accountants, Consultants, Doctors, etc.)</w:t>
      </w:r>
    </w:p>
    <w:p w:rsidR="00B07BD7" w:rsidRPr="00B07BD7" w:rsidRDefault="00B07BD7" w:rsidP="00B07BD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Self Employed Individuals, Proprietorships, Partners and Family concern business</w:t>
      </w:r>
    </w:p>
    <w:p w:rsidR="00B07BD7" w:rsidRPr="00B07BD7" w:rsidRDefault="00B07BD7" w:rsidP="00B07BD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proofErr w:type="gram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Landlords</w:t>
      </w:r>
      <w:proofErr w:type="gramEnd"/>
      <w:r w:rsidRPr="00B07BD7">
        <w:rPr>
          <w:rFonts w:ascii="Tahoma" w:eastAsia="Times New Roman" w:hAnsi="Tahoma" w:cs="Tahoma"/>
          <w:color w:val="6F7074"/>
          <w:sz w:val="24"/>
          <w:szCs w:val="24"/>
        </w:rPr>
        <w:t>, Housewives &amp; Retired Individuals with consistent Rental Income/Foreign Remittances.</w:t>
      </w:r>
    </w:p>
    <w:p w:rsidR="00B07BD7" w:rsidRPr="00B07BD7" w:rsidRDefault="00B07BD7" w:rsidP="00B07BD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Government / Semi Government employees and Employees of Armed Forces.</w:t>
      </w:r>
    </w:p>
    <w:p w:rsidR="00B07BD7" w:rsidRDefault="00B07BD7"/>
    <w:p w:rsidR="00B07BD7" w:rsidRDefault="00B07BD7">
      <w:r>
        <w:lastRenderedPageBreak/>
        <w:t>Documentation Required</w:t>
      </w:r>
    </w:p>
    <w:p w:rsidR="00B07BD7" w:rsidRPr="00B07BD7" w:rsidRDefault="00B07BD7" w:rsidP="00B07BD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Complete auto debit form with customer’s signatures.</w:t>
      </w:r>
    </w:p>
    <w:p w:rsidR="00B07BD7" w:rsidRPr="00B07BD7" w:rsidRDefault="00B07BD7" w:rsidP="00B07BD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 Copy of CNIC/NICOP/POC/Smart ID (original seen by Sales.</w:t>
      </w:r>
    </w:p>
    <w:p w:rsidR="00B07BD7" w:rsidRPr="00B07BD7" w:rsidRDefault="00B07BD7" w:rsidP="00B07BD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 Declaration form and T&amp;C signed by customers.</w:t>
      </w:r>
    </w:p>
    <w:p w:rsidR="00B07BD7" w:rsidRPr="00B07BD7" w:rsidRDefault="00B07BD7" w:rsidP="00B07BD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Suitability Assessment Form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Claims</w:t>
      </w:r>
      <w:proofErr w:type="gramStart"/>
      <w:r w:rsidRPr="00B07BD7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:</w:t>
      </w:r>
      <w:proofErr w:type="gramEnd"/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At time of claims, the beneficiary needs to contact Jubilee Life at (021) 111-111-554 and submit the following documents.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• Original Policy Documents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• Claim Forms A, B, C, D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• Complete Medical /Treatment Record including all Clinical Notes at the onset of the treatment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• Death Certificate issued by Hospital and NADRA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• Attested CNIC of both the life assured and claimant(s</w:t>
      </w:r>
      <w:proofErr w:type="gram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)</w:t>
      </w:r>
      <w:proofErr w:type="gramEnd"/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• Intimation wherein Date of death and Cause of death should be mentioned by the claimant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However, in case of Murder, Suicide or Accidental Death following mandatory requirements </w:t>
      </w:r>
      <w:proofErr w:type="gram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should also be added</w:t>
      </w:r>
      <w:proofErr w:type="gramEnd"/>
      <w:r w:rsidRPr="00B07BD7">
        <w:rPr>
          <w:rFonts w:ascii="Tahoma" w:eastAsia="Times New Roman" w:hAnsi="Tahoma" w:cs="Tahoma"/>
          <w:color w:val="6F7074"/>
          <w:sz w:val="24"/>
          <w:szCs w:val="24"/>
        </w:rPr>
        <w:t>: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>• Post Mortem/ Autopsy Report (Attested</w:t>
      </w:r>
      <w:proofErr w:type="gram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)</w:t>
      </w:r>
      <w:proofErr w:type="gramEnd"/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• News Paper Cutting of the event (Attested)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• Police First Information Report (FIR) (Attested)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• Medico Legal Report (Attested)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Note: Further requirements </w:t>
      </w:r>
      <w:proofErr w:type="gram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can be asked for</w:t>
      </w:r>
      <w:proofErr w:type="gramEnd"/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 depending on the case.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Contact Details of Claims Department: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Claims Department,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Jubilee Life INSURANCE COMPANY LIMITED,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74 / 1 – A, </w:t>
      </w:r>
      <w:proofErr w:type="spell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Lalazar</w:t>
      </w:r>
      <w:proofErr w:type="spellEnd"/>
      <w:r w:rsidRPr="00B07BD7">
        <w:rPr>
          <w:rFonts w:ascii="Tahoma" w:eastAsia="Times New Roman" w:hAnsi="Tahoma" w:cs="Tahoma"/>
          <w:color w:val="6F7074"/>
          <w:sz w:val="24"/>
          <w:szCs w:val="24"/>
        </w:rPr>
        <w:t>, M. T. Khan Road,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Karachi – 74000, Pakistan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Phone – Head Office: 92-21-35205095, 92-21-35205094 , 021-111-111-554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Fax: 92-21-35610959</w:t>
      </w:r>
      <w:r w:rsidRPr="00B07BD7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B07BD7">
        <w:rPr>
          <w:rFonts w:ascii="Tahoma" w:eastAsia="Times New Roman" w:hAnsi="Tahoma" w:cs="Tahoma"/>
          <w:color w:val="6F7074"/>
          <w:sz w:val="24"/>
          <w:szCs w:val="24"/>
        </w:rPr>
        <w:t>E-Mail: </w:t>
      </w:r>
      <w:hyperlink r:id="rId7" w:history="1">
        <w:r w:rsidRPr="00B07BD7">
          <w:rPr>
            <w:rFonts w:ascii="Tahoma" w:eastAsia="Times New Roman" w:hAnsi="Tahoma" w:cs="Tahoma"/>
            <w:color w:val="C41000"/>
            <w:sz w:val="24"/>
            <w:szCs w:val="24"/>
            <w:u w:val="single"/>
          </w:rPr>
          <w:t>info@jubileelife.com</w:t>
        </w:r>
      </w:hyperlink>
    </w:p>
    <w:p w:rsidR="00B07BD7" w:rsidRDefault="00B07BD7"/>
    <w:p w:rsidR="00B07BD7" w:rsidRDefault="00B07BD7">
      <w:r>
        <w:t>Eligibility Criteria</w:t>
      </w:r>
    </w:p>
    <w:p w:rsidR="00B07BD7" w:rsidRPr="00B07BD7" w:rsidRDefault="00B07BD7" w:rsidP="00B07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The plan is available to all Bank </w:t>
      </w:r>
      <w:proofErr w:type="spellStart"/>
      <w:r w:rsidRPr="00B07BD7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B07BD7">
        <w:rPr>
          <w:rFonts w:ascii="Tahoma" w:eastAsia="Times New Roman" w:hAnsi="Tahoma" w:cs="Tahoma"/>
          <w:color w:val="6F7074"/>
          <w:sz w:val="24"/>
          <w:szCs w:val="24"/>
        </w:rPr>
        <w:t xml:space="preserve"> Limited customers between 18-65 Years.</w:t>
      </w:r>
    </w:p>
    <w:p w:rsidR="00B07BD7" w:rsidRDefault="00B07BD7">
      <w:bookmarkStart w:id="0" w:name="_GoBack"/>
      <w:bookmarkEnd w:id="0"/>
    </w:p>
    <w:sectPr w:rsidR="00B07B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BD7" w:rsidRDefault="00B07BD7" w:rsidP="00B07BD7">
      <w:pPr>
        <w:spacing w:after="0" w:line="240" w:lineRule="auto"/>
      </w:pPr>
      <w:r>
        <w:separator/>
      </w:r>
    </w:p>
  </w:endnote>
  <w:endnote w:type="continuationSeparator" w:id="0">
    <w:p w:rsidR="00B07BD7" w:rsidRDefault="00B07BD7" w:rsidP="00B07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BD7" w:rsidRDefault="00B07B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BD7" w:rsidRDefault="00B07BD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0e514d38824a6469908e4b85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07BD7" w:rsidRPr="00B07BD7" w:rsidRDefault="00B07BD7" w:rsidP="00B07BD7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B07BD7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0e514d38824a6469908e4b85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7Z5HQMAADcGAAAOAAAAZHJzL2Uyb0RvYy54bWysVE1v1DwQviPxHywfOLFNss1+ZOkWtVst&#10;b6UFVtqinr2J01gkdrC93fRF/HceO05LgQNCXOzxzHg888zjOXvbNTW559oIJZc0OYkp4TJXhZB3&#10;S/rpZj2aU2IskwWrleRL+sANfXv+8sXZsV3wsapUXXBNEESaxbFd0sradhFFJq94w8yJarmEsVS6&#10;YRZHfRcVmh0RvamjcRxPo6PSRatVzo2B9qo30nMfvyx5bj+WpeGW1EuK3KxftV/3bo3Oz9jiTrO2&#10;EnlIg/1FFg0TEo8+hrpilpGDFr+EakSulVGlPclVE6myFDn3NaCaJP6pml3FWu5rATimfYTJ/Luw&#10;+Yf7rSaiQO8okaxBi97vrrer9zGfJGlxOp+PUzZNp1kWz3m6n08oKbjJgeDXV18Oyr75j5lqpQre&#10;nxZJlkwm8WQ6m78Odi7uKhuss2x8EgfDrShsFfTT5Em/rVnOGy6HO73LWinLdS+HANey4F0I0G9b&#10;LRqmH5557UABcDP4JeHujWqDJn5MaMPL4U0ovzlqHFuzAEK7FhjZ7lJ1DqagN1C6jnelbtyOXhLY&#10;QbKHR2LxzpIcytlsNk5jmHLYxrPTeOKZFz3dbrWx77hqiBOWVCNrzyd2vzEWL8J1cHGPSbUWde3J&#10;W0tyXNLpKUI+s+BGLZ0GSSBGkHpSfs0S5HM5zkbr6Xw2StfpZJTN4vkoTrLLbBqnWXq1/ubiJemi&#10;EkXB5UZIPnyQJP0zAoav2lPbf5FnqRpVi8LV4XJz1a1qTe4ZfuoeHPjsgEYRP3hFz9PxZlQ37L7K&#10;yPWs742TbLfvQsP2qnhAH7UCvmiFafO1wKMbZuyWafx6KDHJ7EcsZa0AqgoSJZXS//9O7/yBBayU&#10;HDFFltR8OTDNKamvJb7peIK2I671JwjaC1mSpjjsB608NCuFuvEHkZYXna+tB7HUqrnFpLtwz8HE&#10;ZI5HAdQgrixOMGBS5vziwsuYMC2zG7lrcxd6QPmmu2W6DUSzwO+DGgYNW/zEt97X3ZTq4mBVKTwZ&#10;HbI9nMDeHTCdfBfCJHXj78ez93qa9+ffAQAA//8DAFBLAwQUAAYACAAAACEAGAVA3N4AAAALAQAA&#10;DwAAAGRycy9kb3ducmV2LnhtbEyPwU7DMBBE70j8g7VI3KiTQBFJ41RVpSLBAZXQD3DjbZJiryPb&#10;acPf45zguG9GszPlejKaXdD53pKAdJEAQ2qs6qkVcPjaPbwA80GSktoSCvhBD+vq9qaUhbJX+sRL&#10;HVoWQ8gXUkAXwlBw7psOjfQLOyBF7WSdkSGeruXKyWsMN5pnSfLMjewpfujkgNsOm+96NAI2OKb+&#10;Te/Or/2h3r+fP4JT21yI+7tpswIWcAp/Zpjrx+pQxU5HO5LyTAuIQ0KkyzTJgc16lj1FdpzZ8jEH&#10;XpX8/4bqFwAA//8DAFBLAQItABQABgAIAAAAIQC2gziS/gAAAOEBAAATAAAAAAAAAAAAAAAAAAAA&#10;AABbQ29udGVudF9UeXBlc10ueG1sUEsBAi0AFAAGAAgAAAAhADj9If/WAAAAlAEAAAsAAAAAAAAA&#10;AAAAAAAALwEAAF9yZWxzLy5yZWxzUEsBAi0AFAAGAAgAAAAhAPfLtnkdAwAANwYAAA4AAAAAAAAA&#10;AAAAAAAALgIAAGRycy9lMm9Eb2MueG1sUEsBAi0AFAAGAAgAAAAhABgFQNzeAAAACwEAAA8AAAAA&#10;AAAAAAAAAAAAdwUAAGRycy9kb3ducmV2LnhtbFBLBQYAAAAABAAEAPMAAACCBgAAAAA=&#10;" o:allowincell="f" filled="f" stroked="f" strokeweight=".5pt">
              <v:fill o:detectmouseclick="t"/>
              <v:textbox inset="20pt,0,,0">
                <w:txbxContent>
                  <w:p w:rsidR="00B07BD7" w:rsidRPr="00B07BD7" w:rsidRDefault="00B07BD7" w:rsidP="00B07BD7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B07BD7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BD7" w:rsidRDefault="00B07B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BD7" w:rsidRDefault="00B07BD7" w:rsidP="00B07BD7">
      <w:pPr>
        <w:spacing w:after="0" w:line="240" w:lineRule="auto"/>
      </w:pPr>
      <w:r>
        <w:separator/>
      </w:r>
    </w:p>
  </w:footnote>
  <w:footnote w:type="continuationSeparator" w:id="0">
    <w:p w:rsidR="00B07BD7" w:rsidRDefault="00B07BD7" w:rsidP="00B07B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BD7" w:rsidRDefault="00B07B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BD7" w:rsidRDefault="00B07B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BD7" w:rsidRDefault="00B07B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96C15"/>
    <w:multiLevelType w:val="multilevel"/>
    <w:tmpl w:val="82B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273961"/>
    <w:multiLevelType w:val="multilevel"/>
    <w:tmpl w:val="EE6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3D140A"/>
    <w:multiLevelType w:val="multilevel"/>
    <w:tmpl w:val="ED9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93048D"/>
    <w:multiLevelType w:val="multilevel"/>
    <w:tmpl w:val="AFC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2514A"/>
    <w:multiLevelType w:val="multilevel"/>
    <w:tmpl w:val="9118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F63EFC"/>
    <w:multiLevelType w:val="multilevel"/>
    <w:tmpl w:val="38C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BD7"/>
    <w:rsid w:val="003B2F53"/>
    <w:rsid w:val="00B0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62FE1"/>
  <w15:chartTrackingRefBased/>
  <w15:docId w15:val="{34CFC444-218A-4BD8-9EF0-1B9FFEA9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7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07BD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7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BD7"/>
  </w:style>
  <w:style w:type="paragraph" w:styleId="Footer">
    <w:name w:val="footer"/>
    <w:basedOn w:val="Normal"/>
    <w:link w:val="FooterChar"/>
    <w:uiPriority w:val="99"/>
    <w:unhideWhenUsed/>
    <w:rsid w:val="00B07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793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9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1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84024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2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54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info@jubileelif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2024-09-27T11:11:00Z</dcterms:created>
  <dcterms:modified xsi:type="dcterms:W3CDTF">2024-09-27T11:12:00Z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2024-09-27T11:12:21Z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77b23f98-c21a-4491-bc64-70a7519b02ec</vt:lpwstr>
  </property>
  <property fmtid="{D5CDD505-2E9C-101B-9397-08002B2CF9AE}" pid="8" name="MSIP_Label_4f2c76d5-45ba-4a63-8701-27a8aa3796e4_ContentBits">
    <vt:lpwstr>2</vt:lpwstr>
  </property>
</Properties>
</file>