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gram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An affordable savings and protection plan (Underwritten by IGI Life Insurance) allowing customers to save for their future goals with Vitality and built in hospitalization benefit.</w:t>
      </w:r>
      <w:proofErr w:type="gramEnd"/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IGI Life WTO </w:t>
      </w: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Zindagi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Premier Takaful Savings Plan is a smart investment and protection plan that </w:t>
      </w:r>
      <w:proofErr w:type="gram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is linked</w:t>
      </w:r>
      <w:proofErr w:type="gram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to the Vitality wellness program. Based on the shared value Takaful model, this plan encourages you to lead a healthier life and off</w:t>
      </w:r>
      <w:r w:rsidRPr="00023CEA">
        <w:rPr>
          <w:rFonts w:ascii="Tahoma" w:eastAsia="Times New Roman" w:hAnsi="Tahoma" w:cs="Tahoma"/>
          <w:color w:val="6F7074"/>
          <w:sz w:val="24"/>
          <w:szCs w:val="24"/>
        </w:rPr>
        <w:softHyphen/>
        <w:t>ers you attractive rewards for doing so.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Features/ Benefits:</w:t>
      </w:r>
    </w:p>
    <w:tbl>
      <w:tblPr>
        <w:tblW w:w="216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7"/>
        <w:gridCol w:w="17733"/>
      </w:tblGrid>
      <w:tr w:rsidR="00023CEA" w:rsidRPr="00023CEA" w:rsidTr="00023CEA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Unit Linked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 xml:space="preserve"> It provides </w:t>
            </w:r>
            <w:proofErr w:type="spellStart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ife</w:t>
            </w:r>
            <w:proofErr w:type="spellEnd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 xml:space="preserve"> cover as well as a return on investment.</w:t>
            </w:r>
          </w:p>
        </w:tc>
      </w:tr>
      <w:tr w:rsidR="00023CEA" w:rsidRPr="00023CEA" w:rsidTr="00023CEA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 Contributions   Management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Offers the flexibility to direct customer contributions in part or whole to any of the following funds</w:t>
            </w:r>
          </w:p>
          <w:p w:rsidR="00023CEA" w:rsidRPr="00023CEA" w:rsidRDefault="00023CEA" w:rsidP="00023CE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Balanced Fund</w:t>
            </w:r>
          </w:p>
          <w:p w:rsidR="00023CEA" w:rsidRPr="00023CEA" w:rsidRDefault="00023CEA" w:rsidP="00023CE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Conservative Fund</w:t>
            </w:r>
          </w:p>
          <w:p w:rsidR="00023CEA" w:rsidRPr="00023CEA" w:rsidRDefault="00023CEA" w:rsidP="00023CE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Managed Fund</w:t>
            </w:r>
          </w:p>
        </w:tc>
      </w:tr>
      <w:tr w:rsidR="00023CEA" w:rsidRPr="00023CEA" w:rsidTr="00023CEA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Death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Death Benefit is Both of Sum Covered Plus Participant Account value (PIA) + Surplus   (if any)</w:t>
            </w:r>
          </w:p>
        </w:tc>
      </w:tr>
      <w:tr w:rsidR="00023CEA" w:rsidRPr="00023CEA" w:rsidTr="00023CEA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Maturity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On completion of the membership term, the PIA value along with the account value   of Top-up will be payable, which can be taken as a Lump sum or in applied to   life time pensions</w:t>
            </w:r>
          </w:p>
        </w:tc>
      </w:tr>
      <w:tr w:rsidR="00023CEA" w:rsidRPr="00023CEA" w:rsidTr="00023CEA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Optional Riders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Accidental Death Benefit</w:t>
            </w:r>
          </w:p>
          <w:p w:rsidR="00023CEA" w:rsidRPr="00023CEA" w:rsidRDefault="00023CEA" w:rsidP="00023CE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Income Benefit- Disability</w:t>
            </w:r>
          </w:p>
          <w:p w:rsidR="00023CEA" w:rsidRPr="00023CEA" w:rsidRDefault="00023CEA" w:rsidP="00023CE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Income Benefit-Death</w:t>
            </w:r>
          </w:p>
          <w:p w:rsidR="00023CEA" w:rsidRPr="00023CEA" w:rsidRDefault="00023CEA" w:rsidP="00023CE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Waiver of Contribution</w:t>
            </w:r>
          </w:p>
          <w:p w:rsidR="00023CEA" w:rsidRPr="00023CEA" w:rsidRDefault="00023CEA" w:rsidP="00023CE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Additional Protection Benefit</w:t>
            </w:r>
          </w:p>
        </w:tc>
      </w:tr>
      <w:tr w:rsidR="00023CEA" w:rsidRPr="00023CEA" w:rsidTr="00023CEA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Built In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Sehat</w:t>
            </w:r>
            <w:proofErr w:type="spellEnd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Afza</w:t>
            </w:r>
            <w:proofErr w:type="spellEnd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: It provides financial protection in case of illness or accident that leads to   hospitalization to cover in-patient expenses of PKR 250,000 annually.</w:t>
            </w:r>
          </w:p>
        </w:tc>
      </w:tr>
      <w:tr w:rsidR="00023CEA" w:rsidRPr="00023CEA" w:rsidTr="00023CEA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Free Look Period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 xml:space="preserve">During a </w:t>
            </w:r>
            <w:proofErr w:type="gramStart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14 day</w:t>
            </w:r>
            <w:proofErr w:type="gramEnd"/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 xml:space="preserve"> free look period, the customer can review the policy   terms and conditions and cancel the policy if needed.</w:t>
            </w:r>
          </w:p>
        </w:tc>
      </w:tr>
    </w:tbl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Variants:</w:t>
      </w:r>
    </w:p>
    <w:p w:rsidR="00023CEA" w:rsidRPr="00023CEA" w:rsidRDefault="00023CEA" w:rsidP="00023CE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Free 14 day look period to review policy terms and conditions</w:t>
      </w:r>
    </w:p>
    <w:p w:rsidR="00023CEA" w:rsidRPr="00023CEA" w:rsidRDefault="00023CEA" w:rsidP="00023CE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Customer can select sum assured of his own choice.</w:t>
      </w:r>
    </w:p>
    <w:p w:rsidR="00023CEA" w:rsidRPr="00023CEA" w:rsidRDefault="00023CEA" w:rsidP="00023CE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Optional rider’s </w:t>
      </w:r>
      <w:proofErr w:type="gram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is provided</w:t>
      </w:r>
      <w:proofErr w:type="gram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to cover customers against unforeseen risks and hazards.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Term of Plan: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Minimum Term: 10 years</w:t>
      </w:r>
      <w:r w:rsidRPr="00023CEA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023CEA">
        <w:rPr>
          <w:rFonts w:ascii="Tahoma" w:eastAsia="Times New Roman" w:hAnsi="Tahoma" w:cs="Tahoma"/>
          <w:color w:val="6F7074"/>
          <w:sz w:val="24"/>
          <w:szCs w:val="24"/>
        </w:rPr>
        <w:t>Maximum Term: 25 years (subject to a maximum coverage age of 85 years) 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Annual Contribution: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The minimum collected basic contribution is PKR 250,000 </w:t>
      </w:r>
      <w:proofErr w:type="gram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The</w:t>
      </w:r>
      <w:proofErr w:type="gram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contributions can be made on Annual, Semi-Annual or Quarterly basis.</w:t>
      </w:r>
      <w:r w:rsidRPr="00023CEA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023CEA">
        <w:rPr>
          <w:rFonts w:ascii="Tahoma" w:eastAsia="Times New Roman" w:hAnsi="Tahoma" w:cs="Tahoma"/>
          <w:b/>
          <w:bCs/>
          <w:color w:val="6F7074"/>
          <w:sz w:val="24"/>
          <w:szCs w:val="24"/>
        </w:rPr>
        <w:lastRenderedPageBreak/>
        <w:t>Note:</w:t>
      </w:r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 For a better understanding in making your selection according to your savings and </w:t>
      </w: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takaful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needs, you may contact representatives at your nearest Bank </w:t>
      </w: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Limited branch 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Unit Allocation: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The allocation of the annual basic plan contribution to buy units in the chosen funds is as follow:</w:t>
      </w:r>
    </w:p>
    <w:tbl>
      <w:tblPr>
        <w:tblpPr w:leftFromText="36" w:rightFromText="36" w:vertAnchor="text"/>
        <w:tblW w:w="4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2619"/>
      </w:tblGrid>
      <w:tr w:rsidR="00023CEA" w:rsidRPr="00023CEA" w:rsidTr="00023CEA">
        <w:tc>
          <w:tcPr>
            <w:tcW w:w="187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Membership Year</w:t>
            </w:r>
          </w:p>
        </w:tc>
        <w:tc>
          <w:tcPr>
            <w:tcW w:w="2610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Allocation Percentage</w:t>
            </w:r>
          </w:p>
        </w:tc>
      </w:tr>
      <w:tr w:rsidR="00023CEA" w:rsidRPr="00023CEA" w:rsidTr="00023CEA">
        <w:tc>
          <w:tcPr>
            <w:tcW w:w="187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Year    1</w:t>
            </w:r>
          </w:p>
        </w:tc>
        <w:tc>
          <w:tcPr>
            <w:tcW w:w="2610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60%</w:t>
            </w:r>
          </w:p>
        </w:tc>
      </w:tr>
      <w:tr w:rsidR="00023CEA" w:rsidRPr="00023CEA" w:rsidTr="00023CEA">
        <w:tc>
          <w:tcPr>
            <w:tcW w:w="187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Year    2</w:t>
            </w:r>
          </w:p>
        </w:tc>
        <w:tc>
          <w:tcPr>
            <w:tcW w:w="2610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80%</w:t>
            </w:r>
          </w:p>
        </w:tc>
      </w:tr>
      <w:tr w:rsidR="00023CEA" w:rsidRPr="00023CEA" w:rsidTr="00023CEA">
        <w:tc>
          <w:tcPr>
            <w:tcW w:w="187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Year    3</w:t>
            </w:r>
          </w:p>
        </w:tc>
        <w:tc>
          <w:tcPr>
            <w:tcW w:w="2610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95%</w:t>
            </w:r>
          </w:p>
        </w:tc>
      </w:tr>
      <w:tr w:rsidR="00023CEA" w:rsidRPr="00023CEA" w:rsidTr="00023CEA">
        <w:tc>
          <w:tcPr>
            <w:tcW w:w="187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Year    4-5</w:t>
            </w:r>
          </w:p>
        </w:tc>
        <w:tc>
          <w:tcPr>
            <w:tcW w:w="2610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  <w:tr w:rsidR="00023CEA" w:rsidRPr="00023CEA" w:rsidTr="00023CEA">
        <w:tc>
          <w:tcPr>
            <w:tcW w:w="187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Year 6 onwards</w:t>
            </w:r>
          </w:p>
        </w:tc>
        <w:tc>
          <w:tcPr>
            <w:tcW w:w="2610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23CEA" w:rsidRPr="00023CEA" w:rsidRDefault="00023CEA" w:rsidP="00023CEA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23CEA">
              <w:rPr>
                <w:rFonts w:ascii="Tahoma" w:eastAsia="Times New Roman" w:hAnsi="Tahoma" w:cs="Tahoma"/>
                <w:sz w:val="24"/>
                <w:szCs w:val="24"/>
              </w:rPr>
              <w:t>103%</w:t>
            </w:r>
          </w:p>
        </w:tc>
      </w:tr>
    </w:tbl>
    <w:p w:rsidR="00932AAB" w:rsidRDefault="00932AAB"/>
    <w:p w:rsidR="00023CEA" w:rsidRDefault="00023CEA"/>
    <w:p w:rsidR="00023CEA" w:rsidRDefault="00023CEA"/>
    <w:p w:rsidR="00023CEA" w:rsidRDefault="00023CEA"/>
    <w:p w:rsidR="00023CEA" w:rsidRDefault="00023CEA"/>
    <w:p w:rsidR="00023CEA" w:rsidRDefault="00023CEA"/>
    <w:p w:rsidR="00023CEA" w:rsidRDefault="00023CEA"/>
    <w:p w:rsidR="00023CEA" w:rsidRDefault="00023CEA">
      <w:r>
        <w:t>Target Market</w:t>
      </w:r>
    </w:p>
    <w:p w:rsidR="00023CEA" w:rsidRPr="00023CEA" w:rsidRDefault="00023CEA" w:rsidP="00023CE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Salaried Individuals</w:t>
      </w:r>
    </w:p>
    <w:p w:rsidR="00023CEA" w:rsidRPr="00023CEA" w:rsidRDefault="00023CEA" w:rsidP="00023CE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Professionals (Chartered Accountants, Consultants, Doctors, etc.)</w:t>
      </w:r>
    </w:p>
    <w:p w:rsidR="00023CEA" w:rsidRPr="00023CEA" w:rsidRDefault="00023CEA" w:rsidP="00023CE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Self Employed Individuals, Proprietorships, Partners and Family concern business</w:t>
      </w:r>
    </w:p>
    <w:p w:rsidR="00023CEA" w:rsidRPr="00023CEA" w:rsidRDefault="00023CEA" w:rsidP="00023CE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gram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Landlords</w:t>
      </w:r>
      <w:proofErr w:type="gram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>, Housewives &amp; Retired Individuals with consistent Rental Income/Foreign Remittances.</w:t>
      </w:r>
    </w:p>
    <w:p w:rsidR="00023CEA" w:rsidRPr="00023CEA" w:rsidRDefault="00023CEA" w:rsidP="00023CE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Government / Semi Government employees and Employees of Armed Forces.</w:t>
      </w:r>
    </w:p>
    <w:p w:rsidR="00023CEA" w:rsidRDefault="00023CEA"/>
    <w:p w:rsidR="00023CEA" w:rsidRDefault="00023CEA">
      <w:r>
        <w:t>Eligibility Criteria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18-65 Years. Minimum Membership 10 Years – subject to maximum attained age of 85 Years of age.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Documentation:</w:t>
      </w:r>
    </w:p>
    <w:p w:rsidR="00023CEA" w:rsidRPr="00023CEA" w:rsidRDefault="00023CEA" w:rsidP="00023C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Complete auto debit form with customer’s signatures,</w:t>
      </w:r>
    </w:p>
    <w:p w:rsidR="00023CEA" w:rsidRPr="00023CEA" w:rsidRDefault="00023CEA" w:rsidP="00023C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Copy of CNIC/NICOP/POC/Smart ID (original seen by Sales)</w:t>
      </w:r>
    </w:p>
    <w:p w:rsidR="00023CEA" w:rsidRPr="00023CEA" w:rsidRDefault="00023CEA" w:rsidP="00023C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Declaration form and T&amp;C signed by customers.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Claims: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Following are the requirements for Claims settlement:</w:t>
      </w:r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lastRenderedPageBreak/>
        <w:t>Claimant’s Statement to be completed and signed by you : Download the form from the this link </w:t>
      </w:r>
      <w:hyperlink r:id="rId7" w:history="1">
        <w:r w:rsidRPr="00023CEA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Physician’s Statement to be filled by the Physician who treated/attended the deceased : Download the form from the this link </w:t>
      </w:r>
      <w:hyperlink r:id="rId8" w:history="1">
        <w:r w:rsidRPr="00023CEA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Original Union Council Death Certificate which will be returned to you OR copy duly attested by Union Council</w:t>
      </w:r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Copy of hospital death certificate</w:t>
      </w:r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Original Policy Document</w:t>
      </w:r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All previous and current medical treatment record of deceased</w:t>
      </w:r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Copies of CNIC’s of Beneficiary &amp; Deceased</w:t>
      </w:r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Copy of FIR/Police Report duly attested by the issuing authority (In case of accident)</w:t>
      </w:r>
    </w:p>
    <w:p w:rsidR="00023CEA" w:rsidRPr="00023CEA" w:rsidRDefault="00023CEA" w:rsidP="00023C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Copy of Post Mortem Report duly attested by the issuing authority (In case of accident)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Note:</w:t>
      </w:r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 Further requirements </w:t>
      </w:r>
      <w:proofErr w:type="gram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can be asked for</w:t>
      </w:r>
      <w:proofErr w:type="gram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depending on the case.</w:t>
      </w:r>
    </w:p>
    <w:p w:rsidR="00023CEA" w:rsidRDefault="00023CEA"/>
    <w:p w:rsidR="00023CEA" w:rsidRDefault="00023CEA">
      <w:r>
        <w:t xml:space="preserve">Associated Charges 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What are the Fees and Charges Related to this Product?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Bid/</w:t>
      </w: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O</w:t>
      </w:r>
      <w:r w:rsidRPr="00023CEA">
        <w:rPr>
          <w:rFonts w:ascii="Tahoma" w:eastAsia="Times New Roman" w:hAnsi="Tahoma" w:cs="Tahoma"/>
          <w:color w:val="6F7074"/>
          <w:sz w:val="24"/>
          <w:szCs w:val="24"/>
        </w:rPr>
        <w:softHyphen/>
        <w:t>er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Spread 5% of amounts for purchase of PIA Units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Wakalatul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Istismar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fees 0.125% of Participant’s Investment Account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(PIA) value per month charged at the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beginning of month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Mudarib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Share 40% share in the investment income of the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Individual PTF (if any)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Takaful Operator’s 25% of each month’s </w:t>
      </w: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takaful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contributions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Management fee in (</w:t>
      </w:r>
      <w:proofErr w:type="spellStart"/>
      <w:r w:rsidRPr="00023CEA">
        <w:rPr>
          <w:rFonts w:ascii="Tahoma" w:eastAsia="Times New Roman" w:hAnsi="Tahoma" w:cs="Tahoma"/>
          <w:color w:val="6F7074"/>
          <w:sz w:val="24"/>
          <w:szCs w:val="24"/>
        </w:rPr>
        <w:t>Tabarru</w:t>
      </w:r>
      <w:proofErr w:type="spellEnd"/>
      <w:r w:rsidRPr="00023CEA">
        <w:rPr>
          <w:rFonts w:ascii="Tahoma" w:eastAsia="Times New Roman" w:hAnsi="Tahoma" w:cs="Tahoma"/>
          <w:color w:val="6F7074"/>
          <w:sz w:val="24"/>
          <w:szCs w:val="24"/>
        </w:rPr>
        <w:t xml:space="preserve"> or COI)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Takaful contributions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Administration Fee PKR 175 per month per membership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Vitality Fee PKR 320 per participant per month*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Surrender Charge (All Years) Nil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Fund Switching Fee PKR 500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Processing Fee PKR 500 on each partial withdrawal and</w:t>
      </w:r>
    </w:p>
    <w:p w:rsidR="00023CEA" w:rsidRPr="00023CEA" w:rsidRDefault="00023CEA" w:rsidP="00023C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complete surrender</w:t>
      </w:r>
    </w:p>
    <w:p w:rsidR="00023CEA" w:rsidRPr="00023CEA" w:rsidRDefault="00023CEA" w:rsidP="00023C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23CEA">
        <w:rPr>
          <w:rFonts w:ascii="Tahoma" w:eastAsia="Times New Roman" w:hAnsi="Tahoma" w:cs="Tahoma"/>
          <w:color w:val="6F7074"/>
          <w:sz w:val="24"/>
          <w:szCs w:val="24"/>
        </w:rPr>
        <w:t>Charges may vary from time to time, at the discretion of the Window Takaful Operator.</w:t>
      </w:r>
    </w:p>
    <w:p w:rsidR="00023CEA" w:rsidRDefault="00023CEA">
      <w:bookmarkStart w:id="0" w:name="_GoBack"/>
      <w:bookmarkEnd w:id="0"/>
    </w:p>
    <w:sectPr w:rsidR="00023C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CEA" w:rsidRDefault="00023CEA" w:rsidP="00023CEA">
      <w:pPr>
        <w:spacing w:after="0" w:line="240" w:lineRule="auto"/>
      </w:pPr>
      <w:r>
        <w:separator/>
      </w:r>
    </w:p>
  </w:endnote>
  <w:endnote w:type="continuationSeparator" w:id="0">
    <w:p w:rsidR="00023CEA" w:rsidRDefault="00023CEA" w:rsidP="00023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EA" w:rsidRDefault="00023C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EA" w:rsidRDefault="00023CE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448042dfa421cd036e9044ed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23CEA" w:rsidRPr="00023CEA" w:rsidRDefault="00023CEA" w:rsidP="00023CE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023CEA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48042dfa421cd036e9044ed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:rsidR="00023CEA" w:rsidRPr="00023CEA" w:rsidRDefault="00023CEA" w:rsidP="00023CE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023CEA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EA" w:rsidRDefault="00023C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CEA" w:rsidRDefault="00023CEA" w:rsidP="00023CEA">
      <w:pPr>
        <w:spacing w:after="0" w:line="240" w:lineRule="auto"/>
      </w:pPr>
      <w:r>
        <w:separator/>
      </w:r>
    </w:p>
  </w:footnote>
  <w:footnote w:type="continuationSeparator" w:id="0">
    <w:p w:rsidR="00023CEA" w:rsidRDefault="00023CEA" w:rsidP="00023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EA" w:rsidRDefault="00023C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EA" w:rsidRDefault="00023C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EA" w:rsidRDefault="00023C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22137"/>
    <w:multiLevelType w:val="multilevel"/>
    <w:tmpl w:val="FCF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A87"/>
    <w:multiLevelType w:val="multilevel"/>
    <w:tmpl w:val="5D8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1F82"/>
    <w:multiLevelType w:val="multilevel"/>
    <w:tmpl w:val="F18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566315"/>
    <w:multiLevelType w:val="multilevel"/>
    <w:tmpl w:val="C152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4797"/>
    <w:multiLevelType w:val="multilevel"/>
    <w:tmpl w:val="570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30F49"/>
    <w:multiLevelType w:val="multilevel"/>
    <w:tmpl w:val="3C78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84579"/>
    <w:multiLevelType w:val="multilevel"/>
    <w:tmpl w:val="F54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CEA"/>
    <w:rsid w:val="00023CEA"/>
    <w:rsid w:val="0093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7E154"/>
  <w15:chartTrackingRefBased/>
  <w15:docId w15:val="{A2759EE3-9F0D-426E-8FC1-744D81CB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3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CE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23CE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3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CEA"/>
  </w:style>
  <w:style w:type="paragraph" w:styleId="Footer">
    <w:name w:val="footer"/>
    <w:basedOn w:val="Normal"/>
    <w:link w:val="FooterChar"/>
    <w:uiPriority w:val="99"/>
    <w:unhideWhenUsed/>
    <w:rsid w:val="00023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gilife.com.pk/downloads/claim-forms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igilife.com.pk/downloads/claim-form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2024-09-27T11:09:00Z</dcterms:created>
  <dcterms:modified xsi:type="dcterms:W3CDTF">2024-09-27T11:10:00Z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2024-09-27T11:10:42Z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33e46473-fe0b-4c67-9404-85450b227bda</vt:lpwstr>
  </property>
  <property fmtid="{D5CDD505-2E9C-101B-9397-08002B2CF9AE}" pid="8" name="MSIP_Label_4f2c76d5-45ba-4a63-8701-27a8aa3796e4_ContentBits">
    <vt:lpwstr>2</vt:lpwstr>
  </property>
</Properties>
</file>