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69C" w:rsidRDefault="001E3E23">
      <w:r>
        <w:t>Product Feature</w:t>
      </w:r>
    </w:p>
    <w:p w:rsidR="001E3E23" w:rsidRPr="001E3E23" w:rsidRDefault="001E3E23" w:rsidP="001E3E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1E3E23">
        <w:rPr>
          <w:rFonts w:ascii="Tahoma" w:eastAsia="Times New Roman" w:hAnsi="Tahoma" w:cs="Tahoma"/>
          <w:color w:val="6F7074"/>
          <w:sz w:val="24"/>
          <w:szCs w:val="24"/>
        </w:rPr>
        <w:t xml:space="preserve">In order to support sustainable economic growth especially in the backdrop of challenges </w:t>
      </w:r>
      <w:proofErr w:type="gramStart"/>
      <w:r w:rsidRPr="001E3E23">
        <w:rPr>
          <w:rFonts w:ascii="Tahoma" w:eastAsia="Times New Roman" w:hAnsi="Tahoma" w:cs="Tahoma"/>
          <w:color w:val="6F7074"/>
          <w:sz w:val="24"/>
          <w:szCs w:val="24"/>
        </w:rPr>
        <w:t>being faced</w:t>
      </w:r>
      <w:proofErr w:type="gramEnd"/>
      <w:r w:rsidRPr="001E3E23">
        <w:rPr>
          <w:rFonts w:ascii="Tahoma" w:eastAsia="Times New Roman" w:hAnsi="Tahoma" w:cs="Tahoma"/>
          <w:color w:val="6F7074"/>
          <w:sz w:val="24"/>
          <w:szCs w:val="24"/>
        </w:rPr>
        <w:t xml:space="preserve"> by the industry in post-pandemic scenario, State Bank of Pakistan (SBP) has introduced Temporary Economic Refinance Facility (TERF). It is a </w:t>
      </w:r>
      <w:proofErr w:type="gramStart"/>
      <w:r w:rsidRPr="001E3E23">
        <w:rPr>
          <w:rFonts w:ascii="Tahoma" w:eastAsia="Times New Roman" w:hAnsi="Tahoma" w:cs="Tahoma"/>
          <w:color w:val="6F7074"/>
          <w:sz w:val="24"/>
          <w:szCs w:val="24"/>
        </w:rPr>
        <w:t>long term</w:t>
      </w:r>
      <w:proofErr w:type="gramEnd"/>
      <w:r w:rsidRPr="001E3E23">
        <w:rPr>
          <w:rFonts w:ascii="Tahoma" w:eastAsia="Times New Roman" w:hAnsi="Tahoma" w:cs="Tahoma"/>
          <w:color w:val="6F7074"/>
          <w:sz w:val="24"/>
          <w:szCs w:val="24"/>
        </w:rPr>
        <w:t xml:space="preserve"> finance facility for purchase of new imported and locally manufactured plant &amp; machinery for setting of new projects.</w:t>
      </w:r>
    </w:p>
    <w:p w:rsidR="001E3E23" w:rsidRPr="001E3E23" w:rsidRDefault="001E3E23" w:rsidP="001E3E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1E3E23">
        <w:rPr>
          <w:rFonts w:ascii="Tahoma" w:eastAsia="Times New Roman" w:hAnsi="Tahoma" w:cs="Tahoma"/>
          <w:color w:val="6F7074"/>
          <w:sz w:val="24"/>
          <w:szCs w:val="24"/>
        </w:rPr>
        <w:t> </w:t>
      </w:r>
      <w:r w:rsidRPr="001E3E23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Feature/ Benefits:</w:t>
      </w:r>
    </w:p>
    <w:p w:rsidR="001E3E23" w:rsidRPr="001E3E23" w:rsidRDefault="001E3E23" w:rsidP="001E3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1E3E23">
        <w:rPr>
          <w:rFonts w:ascii="Tahoma" w:eastAsia="Times New Roman" w:hAnsi="Tahoma" w:cs="Tahoma"/>
          <w:color w:val="6F7074"/>
          <w:sz w:val="24"/>
          <w:szCs w:val="24"/>
        </w:rPr>
        <w:t>The facility will provide concessionary refinance for setting up of new industrial units.</w:t>
      </w:r>
    </w:p>
    <w:p w:rsidR="001E3E23" w:rsidRPr="001E3E23" w:rsidRDefault="001E3E23" w:rsidP="001E3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1E3E23">
        <w:rPr>
          <w:rFonts w:ascii="Tahoma" w:eastAsia="Times New Roman" w:hAnsi="Tahoma" w:cs="Tahoma"/>
          <w:color w:val="6F7074"/>
          <w:sz w:val="24"/>
          <w:szCs w:val="24"/>
        </w:rPr>
        <w:t xml:space="preserve">Under this scheme, maximum financing limit is of </w:t>
      </w:r>
      <w:proofErr w:type="spellStart"/>
      <w:r w:rsidRPr="001E3E23">
        <w:rPr>
          <w:rFonts w:ascii="Tahoma" w:eastAsia="Times New Roman" w:hAnsi="Tahoma" w:cs="Tahoma"/>
          <w:color w:val="6F7074"/>
          <w:sz w:val="24"/>
          <w:szCs w:val="24"/>
        </w:rPr>
        <w:t>Rs</w:t>
      </w:r>
      <w:proofErr w:type="spellEnd"/>
      <w:r w:rsidRPr="001E3E23">
        <w:rPr>
          <w:rFonts w:ascii="Tahoma" w:eastAsia="Times New Roman" w:hAnsi="Tahoma" w:cs="Tahoma"/>
          <w:color w:val="6F7074"/>
          <w:sz w:val="24"/>
          <w:szCs w:val="24"/>
        </w:rPr>
        <w:t xml:space="preserve">. 5 </w:t>
      </w:r>
      <w:proofErr w:type="gramStart"/>
      <w:r w:rsidRPr="001E3E23">
        <w:rPr>
          <w:rFonts w:ascii="Tahoma" w:eastAsia="Times New Roman" w:hAnsi="Tahoma" w:cs="Tahoma"/>
          <w:color w:val="6F7074"/>
          <w:sz w:val="24"/>
          <w:szCs w:val="24"/>
        </w:rPr>
        <w:t>billion</w:t>
      </w:r>
      <w:proofErr w:type="gramEnd"/>
      <w:r w:rsidRPr="001E3E23">
        <w:rPr>
          <w:rFonts w:ascii="Tahoma" w:eastAsia="Times New Roman" w:hAnsi="Tahoma" w:cs="Tahoma"/>
          <w:color w:val="6F7074"/>
          <w:sz w:val="24"/>
          <w:szCs w:val="24"/>
        </w:rPr>
        <w:t xml:space="preserve"> per project.</w:t>
      </w:r>
    </w:p>
    <w:p w:rsidR="001E3E23" w:rsidRPr="001E3E23" w:rsidRDefault="001E3E23" w:rsidP="001E3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1E3E23">
        <w:rPr>
          <w:rFonts w:ascii="Tahoma" w:eastAsia="Times New Roman" w:hAnsi="Tahoma" w:cs="Tahoma"/>
          <w:color w:val="6F7074"/>
          <w:sz w:val="24"/>
          <w:szCs w:val="24"/>
        </w:rPr>
        <w:t xml:space="preserve">As for the validity of the facility, LCs/ILCs established from the date of announcement of the scheme </w:t>
      </w:r>
      <w:proofErr w:type="gramStart"/>
      <w:r w:rsidRPr="001E3E23">
        <w:rPr>
          <w:rFonts w:ascii="Tahoma" w:eastAsia="Times New Roman" w:hAnsi="Tahoma" w:cs="Tahoma"/>
          <w:color w:val="6F7074"/>
          <w:sz w:val="24"/>
          <w:szCs w:val="24"/>
        </w:rPr>
        <w:t>till</w:t>
      </w:r>
      <w:proofErr w:type="gramEnd"/>
      <w:r w:rsidRPr="001E3E23">
        <w:rPr>
          <w:rFonts w:ascii="Tahoma" w:eastAsia="Times New Roman" w:hAnsi="Tahoma" w:cs="Tahoma"/>
          <w:color w:val="6F7074"/>
          <w:sz w:val="24"/>
          <w:szCs w:val="24"/>
        </w:rPr>
        <w:t xml:space="preserve"> 31st March, 2021 will be eligible for the TERF.</w:t>
      </w:r>
    </w:p>
    <w:p w:rsidR="001E3E23" w:rsidRPr="001E3E23" w:rsidRDefault="001E3E23" w:rsidP="001E3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1E3E23">
        <w:rPr>
          <w:rFonts w:ascii="Tahoma" w:eastAsia="Times New Roman" w:hAnsi="Tahoma" w:cs="Tahoma"/>
          <w:color w:val="6F7074"/>
          <w:sz w:val="24"/>
          <w:szCs w:val="24"/>
        </w:rPr>
        <w:t>Financing is available for a maximum of 10 years including grace period up to 2 years. </w:t>
      </w:r>
    </w:p>
    <w:p w:rsidR="001E3E23" w:rsidRPr="001E3E23" w:rsidRDefault="001E3E23" w:rsidP="001E3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1E3E23">
        <w:rPr>
          <w:rFonts w:ascii="Tahoma" w:eastAsia="Times New Roman" w:hAnsi="Tahoma" w:cs="Tahoma"/>
          <w:color w:val="6F7074"/>
          <w:sz w:val="24"/>
          <w:szCs w:val="24"/>
        </w:rPr>
        <w:t>Maximum mark-up rate of 7% p.a. (SBP rate of refinance will be 3%)</w:t>
      </w:r>
    </w:p>
    <w:p w:rsidR="001E3E23" w:rsidRDefault="001E3E23"/>
    <w:p w:rsidR="001E3E23" w:rsidRDefault="001E3E23">
      <w:r>
        <w:t>Product Type</w:t>
      </w:r>
    </w:p>
    <w:p w:rsidR="001E3E23" w:rsidRPr="001E3E23" w:rsidRDefault="001E3E23" w:rsidP="001E3E2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0"/>
          <w:szCs w:val="20"/>
        </w:rPr>
      </w:pPr>
      <w:r w:rsidRPr="001E3E23">
        <w:rPr>
          <w:rFonts w:ascii="Tahoma" w:eastAsia="Times New Roman" w:hAnsi="Tahoma" w:cs="Tahoma"/>
          <w:color w:val="6F7074"/>
          <w:sz w:val="20"/>
          <w:szCs w:val="20"/>
        </w:rPr>
        <w:t>Term Finance Facility</w:t>
      </w:r>
    </w:p>
    <w:p w:rsidR="001E3E23" w:rsidRDefault="001E3E23">
      <w:r>
        <w:t>Target Market</w:t>
      </w:r>
    </w:p>
    <w:p w:rsidR="001E3E23" w:rsidRDefault="001E3E23" w:rsidP="001E3E23">
      <w:pPr>
        <w:pStyle w:val="ListParagraph"/>
        <w:numPr>
          <w:ilvl w:val="0"/>
          <w:numId w:val="2"/>
        </w:numPr>
      </w:pPr>
      <w:r>
        <w:t>SMEs &amp; Commercial</w:t>
      </w:r>
    </w:p>
    <w:p w:rsidR="001E3E23" w:rsidRDefault="001E3E23" w:rsidP="001E3E23">
      <w:pPr>
        <w:pStyle w:val="ListParagraph"/>
        <w:numPr>
          <w:ilvl w:val="0"/>
          <w:numId w:val="2"/>
        </w:numPr>
      </w:pPr>
      <w:r>
        <w:t>Corporate Entities</w:t>
      </w:r>
    </w:p>
    <w:p w:rsidR="001E3E23" w:rsidRDefault="001E3E23" w:rsidP="001E3E23">
      <w:r>
        <w:t>Eligibility Criteria</w:t>
      </w:r>
    </w:p>
    <w:p w:rsidR="001E3E23" w:rsidRDefault="001E3E23" w:rsidP="001E3E23">
      <w:pPr>
        <w:pStyle w:val="NormalWeb"/>
        <w:shd w:val="clear" w:color="auto" w:fill="FFFFFF"/>
        <w:rPr>
          <w:rFonts w:ascii="Arial" w:hAnsi="Arial" w:cs="Arial"/>
          <w:color w:val="6F7074"/>
        </w:rPr>
      </w:pPr>
      <w:proofErr w:type="gramStart"/>
      <w:r>
        <w:rPr>
          <w:rFonts w:ascii="Tahoma" w:hAnsi="Tahoma" w:cs="Tahoma"/>
          <w:color w:val="6F7074"/>
        </w:rPr>
        <w:t>Long term</w:t>
      </w:r>
      <w:proofErr w:type="gramEnd"/>
      <w:r>
        <w:rPr>
          <w:rFonts w:ascii="Tahoma" w:hAnsi="Tahoma" w:cs="Tahoma"/>
          <w:color w:val="6F7074"/>
        </w:rPr>
        <w:t xml:space="preserve"> finance facility for purchase of new imported and locally manufactured plant &amp; machinery for setting of new projects.</w:t>
      </w:r>
    </w:p>
    <w:tbl>
      <w:tblPr>
        <w:tblW w:w="21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0"/>
      </w:tblGrid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Individuals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Attested copy of the   CNIC(s)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One recent passport size   photograph of the sponsors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Copy of any latest paid   utility bill received at the residential address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Copy of Rent deed/lease   deed, where property is rented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Undertaking that the   customer is not :</w:t>
            </w:r>
          </w:p>
          <w:p w:rsidR="001E3E23" w:rsidRPr="001E3E23" w:rsidRDefault="001E3E23" w:rsidP="001E3E2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 xml:space="preserve">  </w:t>
            </w: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softHyphen/>
              <w:t xml:space="preserve"> the director, major shareholder holding 5% or more of the share capital of   the Bank,</w:t>
            </w:r>
          </w:p>
          <w:p w:rsidR="001E3E23" w:rsidRPr="001E3E23" w:rsidRDefault="001E3E23" w:rsidP="001E3E2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 xml:space="preserve">  </w:t>
            </w: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softHyphen/>
              <w:t xml:space="preserve"> its Chief Executive or</w:t>
            </w:r>
          </w:p>
          <w:p w:rsidR="001E3E23" w:rsidRPr="001E3E23" w:rsidRDefault="001E3E23" w:rsidP="001E3E2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 xml:space="preserve">  </w:t>
            </w: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softHyphen/>
              <w:t xml:space="preserve"> an employee or</w:t>
            </w:r>
          </w:p>
          <w:p w:rsidR="001E3E23" w:rsidRPr="001E3E23" w:rsidRDefault="001E3E23" w:rsidP="001E3E2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 xml:space="preserve">  </w:t>
            </w: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softHyphen/>
              <w:t xml:space="preserve"> </w:t>
            </w:r>
            <w:proofErr w:type="gramStart"/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any</w:t>
            </w:r>
            <w:proofErr w:type="gramEnd"/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 xml:space="preserve"> family member of above interested persons.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Copy of net worth statement   (if available)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lastRenderedPageBreak/>
              <w:t>Additional Documents for Proprietorship / Partnership / Company (Public / Private)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Copy of any latest paid   utility bill received at business address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Copy of Rent deed/lease   deed, where property is rented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Company Profile (History /   Future Plan)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Project Information /   Product List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Financial statements of   last year at least and preferably for the last three years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 xml:space="preserve">Online Tax </w:t>
            </w:r>
            <w:proofErr w:type="spellStart"/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Verisys</w:t>
            </w:r>
            <w:proofErr w:type="spellEnd"/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Partnership deed, Copy of   certificate of registration of partnership (only required for partnership   concerns)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Memorandum and Articles of   Association &amp; Certificate of Incorporation (only required for limited   companies)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Latest form 29 certified by   SECP (only required for limited companies)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 xml:space="preserve">Latest form A ( (only   required for limited </w:t>
            </w:r>
            <w:proofErr w:type="spellStart"/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companiesm</w:t>
            </w:r>
            <w:proofErr w:type="spellEnd"/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 xml:space="preserve"> if applicable)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Board resolution   authorizing borrowing (only required for limited companies)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ISO Certification/(s)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Documents Required for Approval (part of e-CLP)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Loan Application Form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e-CIB Report (individuals,   proprietors, partners, directors) / CIB Report (company)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Visit report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Business &amp; Financial   Appraisal report by approved company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Age of business not less   than 3 years (NTN confirming)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Overall debt-burden not   exceeding 50% of the projected cash flows for the first year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Income Estimation / Salary   Slip (for individuals)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Audited Financial   Statements (last 3 years) (for businesses)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If unaudited, then   financial statements of last year at least and preferably for the last three   years (for businesses)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Projected accounts for the   next years for the financing tenor (for businesses)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Other bank's statements of   the business account(s), if available </w:t>
            </w:r>
            <w:r w:rsidRPr="001E3E23">
              <w:rPr>
                <w:rFonts w:ascii="Tahoma" w:eastAsia="Times New Roman" w:hAnsi="Tahoma" w:cs="Tahoma"/>
                <w:i/>
                <w:iCs/>
                <w:sz w:val="24"/>
                <w:szCs w:val="24"/>
              </w:rPr>
              <w:t>(not applicable for existing   customers)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Latest facility letters and   loan utilization figure from all banks </w:t>
            </w:r>
            <w:r w:rsidRPr="001E3E23">
              <w:rPr>
                <w:rFonts w:ascii="Tahoma" w:eastAsia="Times New Roman" w:hAnsi="Tahoma" w:cs="Tahoma"/>
                <w:i/>
                <w:iCs/>
                <w:sz w:val="24"/>
                <w:szCs w:val="24"/>
              </w:rPr>
              <w:t>(not applicable for existing   customers)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Age of sponsor   (individual/sole proprietor) not beyond 65 years at the maturity of loan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Business not in negative   list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Post Approval Documents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Finance Agreement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Letter of Authority to   recover installments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Personal Guarantee(s) of   borrower(s)/sponsors/directors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Initial Offer Letter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Repayment schedule duly   accepted by the borrower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 xml:space="preserve">Post-dated </w:t>
            </w:r>
            <w:proofErr w:type="spellStart"/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cheques</w:t>
            </w:r>
            <w:proofErr w:type="spellEnd"/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 xml:space="preserve"> for the   period of repayment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Insurance policies &amp;   original premium paid receipts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Letter of Hypothecation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EPA Approval &amp; NEQ   Compliance (to be arranged from ESMS desk)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Demand Promissory Note (on   stamp paper)*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Undertaking (stating that the funds shall be used for said purpose and any failure to   make payments would result in automatic debit of mentioned account)*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Collateral Related   Documents: (if applicable)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Copy of title documents of   property / Passbook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lastRenderedPageBreak/>
              <w:t>Latest PT-I of the property   to be mortgaged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For constructed property,   NEC / NOC / permission to mortgage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Pre-mortgage legal opinion   from the bank's approved lawyer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Evaluation of property by   PBA approved evaluator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Agreement to Create   Mortgage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An undertaking from the customer that completion certificate from concerned authority under  would be submitted by the borrower within 6   months from the disbursement of last tranche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Completion Certificate, where applicable (however, upfront confirmation required from branch   regarding availability)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Original Title   Deeds/Original Letter of Allotment/Transfer/Conveyance deed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Approved site plan, if   available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Approved building plan, if available (however, upfront confirmation required from branch regarding   availability)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Letters from mortgagor   addressed to the Land/Revenue Department regarding the noting of mortgage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Non-encumbrance certificate   / Search Certificates / Permission to mortgage (whichever is applicable)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Evidence of marking of lien   with the concerned authority/society/land office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Charge registration form 10   (charge with SECP shall be registered within stipulated timeframe)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Mortgage deed (in case of   registered mortgage)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Post-mortgage legal opinion</w:t>
            </w:r>
          </w:p>
        </w:tc>
      </w:tr>
      <w:tr w:rsidR="001E3E23" w:rsidRPr="001E3E23" w:rsidTr="001E3E23">
        <w:tc>
          <w:tcPr>
            <w:tcW w:w="934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1E3E23" w:rsidRPr="001E3E23" w:rsidRDefault="001E3E23" w:rsidP="001E3E2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E3E23">
              <w:rPr>
                <w:rFonts w:ascii="Tahoma" w:eastAsia="Times New Roman" w:hAnsi="Tahoma" w:cs="Tahoma"/>
                <w:sz w:val="24"/>
                <w:szCs w:val="24"/>
              </w:rPr>
              <w:t>* these forms are required   to claim refinance from SBP</w:t>
            </w:r>
          </w:p>
        </w:tc>
      </w:tr>
    </w:tbl>
    <w:p w:rsidR="001E3E23" w:rsidRDefault="001E3E23" w:rsidP="001E3E23"/>
    <w:p w:rsidR="001E3E23" w:rsidRDefault="001E3E23" w:rsidP="001E3E23">
      <w:r>
        <w:t>Registration Process</w:t>
      </w:r>
    </w:p>
    <w:p w:rsidR="001E3E23" w:rsidRDefault="001E3E23" w:rsidP="001E3E23">
      <w:pPr>
        <w:rPr>
          <w:rFonts w:ascii="Tahoma" w:hAnsi="Tahoma" w:cs="Tahoma"/>
          <w:color w:val="6F7074"/>
          <w:shd w:val="clear" w:color="auto" w:fill="FFFFFF"/>
        </w:rPr>
      </w:pPr>
      <w:r>
        <w:rPr>
          <w:rFonts w:ascii="Tahoma" w:hAnsi="Tahoma" w:cs="Tahoma"/>
          <w:color w:val="6F7074"/>
          <w:shd w:val="clear" w:color="auto" w:fill="FFFFFF"/>
        </w:rPr>
        <w:t xml:space="preserve">Visit nearest Bank </w:t>
      </w:r>
      <w:proofErr w:type="spellStart"/>
      <w:r>
        <w:rPr>
          <w:rFonts w:ascii="Tahoma" w:hAnsi="Tahoma" w:cs="Tahoma"/>
          <w:color w:val="6F7074"/>
          <w:shd w:val="clear" w:color="auto" w:fill="FFFFFF"/>
        </w:rPr>
        <w:t>Alfalah</w:t>
      </w:r>
      <w:proofErr w:type="spellEnd"/>
      <w:r>
        <w:rPr>
          <w:rFonts w:ascii="Tahoma" w:hAnsi="Tahoma" w:cs="Tahoma"/>
          <w:color w:val="6F7074"/>
          <w:shd w:val="clear" w:color="auto" w:fill="FFFFFF"/>
        </w:rPr>
        <w:t xml:space="preserve"> branch or call on our helpline</w:t>
      </w:r>
    </w:p>
    <w:p w:rsidR="00B60B29" w:rsidRDefault="00B60B29" w:rsidP="001E3E23">
      <w:pPr>
        <w:rPr>
          <w:rFonts w:ascii="Tahoma" w:hAnsi="Tahoma" w:cs="Tahoma"/>
          <w:color w:val="6F7074"/>
          <w:shd w:val="clear" w:color="auto" w:fill="FFFFFF"/>
        </w:rPr>
      </w:pPr>
      <w:r>
        <w:rPr>
          <w:rFonts w:ascii="Tahoma" w:hAnsi="Tahoma" w:cs="Tahoma"/>
          <w:color w:val="6F7074"/>
          <w:shd w:val="clear" w:color="auto" w:fill="FFFFFF"/>
        </w:rPr>
        <w:t>FAQs</w:t>
      </w:r>
    </w:p>
    <w:p w:rsidR="00B60B29" w:rsidRDefault="00B60B29" w:rsidP="00B60B29">
      <w:pPr>
        <w:pStyle w:val="NormalWeb"/>
        <w:shd w:val="clear" w:color="auto" w:fill="FFFFFF"/>
        <w:rPr>
          <w:rFonts w:ascii="Arial" w:hAnsi="Arial" w:cs="Arial"/>
          <w:color w:val="6F7074"/>
        </w:rPr>
      </w:pPr>
      <w:r>
        <w:rPr>
          <w:rStyle w:val="Strong"/>
          <w:rFonts w:ascii="Tahoma" w:hAnsi="Tahoma" w:cs="Tahoma"/>
          <w:color w:val="6F7074"/>
        </w:rPr>
        <w:t>What is the maximum financing limit under TERF?</w:t>
      </w:r>
      <w:r>
        <w:rPr>
          <w:rFonts w:ascii="Tahoma" w:hAnsi="Tahoma" w:cs="Tahoma"/>
          <w:b/>
          <w:bCs/>
          <w:color w:val="6F7074"/>
        </w:rPr>
        <w:br/>
      </w:r>
      <w:r>
        <w:rPr>
          <w:rFonts w:ascii="Tahoma" w:hAnsi="Tahoma" w:cs="Tahoma"/>
          <w:color w:val="6F7074"/>
        </w:rPr>
        <w:t>The maximum financing limit under TERF is of 5 Billion.</w:t>
      </w:r>
    </w:p>
    <w:p w:rsidR="00B60B29" w:rsidRDefault="00B60B29" w:rsidP="00B60B29">
      <w:pPr>
        <w:pStyle w:val="NormalWeb"/>
        <w:shd w:val="clear" w:color="auto" w:fill="FFFFFF"/>
        <w:rPr>
          <w:rFonts w:ascii="Arial" w:hAnsi="Arial" w:cs="Arial"/>
          <w:color w:val="6F7074"/>
        </w:rPr>
      </w:pPr>
      <w:r>
        <w:rPr>
          <w:rStyle w:val="Strong"/>
          <w:rFonts w:ascii="Tahoma" w:hAnsi="Tahoma" w:cs="Tahoma"/>
          <w:color w:val="6F7074"/>
        </w:rPr>
        <w:t>When will the facility expire?</w:t>
      </w:r>
      <w:r>
        <w:rPr>
          <w:rFonts w:ascii="Tahoma" w:hAnsi="Tahoma" w:cs="Tahoma"/>
          <w:b/>
          <w:bCs/>
          <w:color w:val="6F7074"/>
        </w:rPr>
        <w:br/>
      </w:r>
      <w:r>
        <w:rPr>
          <w:rFonts w:ascii="Tahoma" w:hAnsi="Tahoma" w:cs="Tahoma"/>
          <w:color w:val="6F7074"/>
        </w:rPr>
        <w:t xml:space="preserve">The Facility will expire on March 31, 2021. All LCs established after announcement of the Facility </w:t>
      </w:r>
      <w:proofErr w:type="gramStart"/>
      <w:r>
        <w:rPr>
          <w:rFonts w:ascii="Tahoma" w:hAnsi="Tahoma" w:cs="Tahoma"/>
          <w:color w:val="6F7074"/>
        </w:rPr>
        <w:t>till</w:t>
      </w:r>
      <w:proofErr w:type="gramEnd"/>
      <w:r>
        <w:rPr>
          <w:rFonts w:ascii="Tahoma" w:hAnsi="Tahoma" w:cs="Tahoma"/>
          <w:color w:val="6F7074"/>
        </w:rPr>
        <w:t xml:space="preserve"> March 31, 2021 shall be eligible for financing.</w:t>
      </w:r>
    </w:p>
    <w:p w:rsidR="00B60B29" w:rsidRDefault="00B60B29" w:rsidP="00B60B29">
      <w:pPr>
        <w:pStyle w:val="NormalWeb"/>
        <w:shd w:val="clear" w:color="auto" w:fill="FFFFFF"/>
        <w:rPr>
          <w:rFonts w:ascii="Arial" w:hAnsi="Arial" w:cs="Arial"/>
          <w:color w:val="6F7074"/>
        </w:rPr>
      </w:pPr>
      <w:r>
        <w:rPr>
          <w:rStyle w:val="Strong"/>
          <w:rFonts w:ascii="Tahoma" w:hAnsi="Tahoma" w:cs="Tahoma"/>
          <w:color w:val="6F7074"/>
        </w:rPr>
        <w:t>What will be the maximum period of financing?</w:t>
      </w:r>
      <w:r>
        <w:rPr>
          <w:rFonts w:ascii="Tahoma" w:hAnsi="Tahoma" w:cs="Tahoma"/>
          <w:b/>
          <w:bCs/>
          <w:color w:val="6F7074"/>
        </w:rPr>
        <w:br/>
      </w:r>
      <w:r>
        <w:rPr>
          <w:rFonts w:ascii="Tahoma" w:hAnsi="Tahoma" w:cs="Tahoma"/>
          <w:color w:val="6F7074"/>
        </w:rPr>
        <w:t>Financing shall be available for a maximum period of 10 years including a maximum grace period of 2 years.</w:t>
      </w:r>
    </w:p>
    <w:p w:rsidR="00B60B29" w:rsidRDefault="00B60B29" w:rsidP="001E3E23">
      <w:bookmarkStart w:id="0" w:name="_GoBack"/>
      <w:bookmarkEnd w:id="0"/>
    </w:p>
    <w:sectPr w:rsidR="00B60B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0B29" w:rsidRDefault="00B60B29" w:rsidP="00B60B29">
      <w:pPr>
        <w:spacing w:after="0" w:line="240" w:lineRule="auto"/>
      </w:pPr>
      <w:r>
        <w:separator/>
      </w:r>
    </w:p>
  </w:endnote>
  <w:endnote w:type="continuationSeparator" w:id="0">
    <w:p w:rsidR="00B60B29" w:rsidRDefault="00B60B29" w:rsidP="00B60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0B29" w:rsidRDefault="00B60B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0B29" w:rsidRDefault="00B60B2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426845adb33f8eacc4ed0770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60B29" w:rsidRPr="00B60B29" w:rsidRDefault="00B60B29" w:rsidP="00B60B29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B60B29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426845adb33f8eacc4ed0770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SUkGQMAADcGAAAOAAAAZHJzL2Uyb0RvYy54bWysVFtv0zAUfkfiP0R54IkuSZc2TVmHtk6F&#10;SWWr1KE9u46zWCR2sN01Y+K/89lxNgY8IMSLfW4+Puc7l5P3XVMH90xpLsUiTI7iMGCCyoKLu0X4&#10;+WY1moWBNkQUpJaCLcIHpsP3p69fnRzaORvLStYFUwGcCD0/tIuwMqadR5GmFWuIPpItE1CWUjXE&#10;gFV3UaHIAd6bOhrH8TQ6SFW0SlKmNaQXvTI8df7LklFzXZaamaBehIjNuFO5c2fP6PSEzO8UaStO&#10;fRjkH6JoCBf49MnVBTEk2Cv+m6uGUyW1LM0RlU0ky5JT5nJANkn8SzbbirTM5QJwdPsEk/5/bunV&#10;/UYFvEDtwkCQBiX6tL3cLD+l4+ksnZBid3xczhihNGVFnGXAsGCaAsHHN1/30rz7SHS1lAXruXmS&#10;J5NJPJlms7dez/hdZbw2y8dHsVfc8sJUXj5NnuWbmlDWMDG86U1WUhqmeto7uBQF67yD/too3hD1&#10;8MJqixZAb3q7xL+9ka2XxE8BrVk5/Anhd9sah1bPgdC2BUamO5edhcnLNYS24l2pGnujlgH0AOjh&#10;qbFYZwIKYZZl4zSGikI3zo7jieu86Pl1q7T5wGQTWGIRKkTt+oncr7XBjzAdTOxnQq54XbvmrUVw&#10;WITTY7h8ocGLWlgJgoAPT/VN+ZgniOd8nI9W01k2SlfpZJRn8WwUJ/l5Po3TPL1Yfbf+knRe8aJg&#10;Ys0FGwYkSf+uAf2o9q3tRuRFqFrWvLB52NhsdstaBfcEk7pDD3yxQCOJn6yil+E4NbIbbpdlZGvW&#10;18ZSptt1vmA7WTygjkoCX5RCt3TF8emaaLMhClMPITaZucZR1hKgSk+FQSXVtz/JrT2wgDYMDtgi&#10;i1B/3RPFwqC+FBjT8QRlh1/jOBDKEXmSpmB2g1Tsm6VE3phBhOVIa2vqgSyVbG6x6c7sd1ARQfEp&#10;gBrIpQEHBTYlZWdnjsaGaYlZi21LresB5ZvulqjWN5oBfldyWDRk/ku/9bb2pZBneyNL7prRItvD&#10;Cewtg+3kquA3qV1/P/PO6nnfn/4AAAD//wMAUEsDBBQABgAIAAAAIQAYBUDc3gAAAAsBAAAPAAAA&#10;ZHJzL2Rvd25yZXYueG1sTI/BTsMwEETvSPyDtUjcqJNAEUnjVFWlIsEBldAPcONtkmKvI9tpw9/j&#10;nOC4b0azM+V6Mppd0PnekoB0kQBDaqzqqRVw+No9vADzQZKS2hIK+EEP6+r2ppSFslf6xEsdWhZD&#10;yBdSQBfCUHDumw6N9As7IEXtZJ2RIZ6u5crJaww3mmdJ8syN7Cl+6OSA2w6b73o0AjY4pv5N786v&#10;/aHev58/glPbXIj7u2mzAhZwCn9mmOvH6lDFTkc7kvJMC4hDQqTLNMmBzXqWPUV2nNnyMQdelfz/&#10;huoXAAD//wMAUEsBAi0AFAAGAAgAAAAhALaDOJL+AAAA4QEAABMAAAAAAAAAAAAAAAAAAAAAAFtD&#10;b250ZW50X1R5cGVzXS54bWxQSwECLQAUAAYACAAAACEAOP0h/9YAAACUAQAACwAAAAAAAAAAAAAA&#10;AAAvAQAAX3JlbHMvLnJlbHNQSwECLQAUAAYACAAAACEAM3UlJBkDAAA3BgAADgAAAAAAAAAAAAAA&#10;AAAuAgAAZHJzL2Uyb0RvYy54bWxQSwECLQAUAAYACAAAACEAGAVA3N4AAAALAQAADwAAAAAAAAAA&#10;AAAAAABzBQAAZHJzL2Rvd25yZXYueG1sUEsFBgAAAAAEAAQA8wAAAH4GAAAAAA==&#10;" o:allowincell="f" filled="f" stroked="f" strokeweight=".5pt">
              <v:fill o:detectmouseclick="t"/>
              <v:textbox inset="20pt,0,,0">
                <w:txbxContent>
                  <w:p w:rsidR="00B60B29" w:rsidRPr="00B60B29" w:rsidRDefault="00B60B29" w:rsidP="00B60B29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B60B29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0B29" w:rsidRDefault="00B60B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0B29" w:rsidRDefault="00B60B29" w:rsidP="00B60B29">
      <w:pPr>
        <w:spacing w:after="0" w:line="240" w:lineRule="auto"/>
      </w:pPr>
      <w:r>
        <w:separator/>
      </w:r>
    </w:p>
  </w:footnote>
  <w:footnote w:type="continuationSeparator" w:id="0">
    <w:p w:rsidR="00B60B29" w:rsidRDefault="00B60B29" w:rsidP="00B60B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0B29" w:rsidRDefault="00B60B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0B29" w:rsidRDefault="00B60B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0B29" w:rsidRDefault="00B60B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C0590"/>
    <w:multiLevelType w:val="multilevel"/>
    <w:tmpl w:val="39D4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1759B"/>
    <w:multiLevelType w:val="hybridMultilevel"/>
    <w:tmpl w:val="26F83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62585"/>
    <w:multiLevelType w:val="multilevel"/>
    <w:tmpl w:val="0DB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E23"/>
    <w:rsid w:val="001E3E23"/>
    <w:rsid w:val="002C369C"/>
    <w:rsid w:val="00B6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360E58"/>
  <w15:chartTrackingRefBased/>
  <w15:docId w15:val="{3B6DCE24-3403-49D9-B10B-1FBB8B83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3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E3E2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60B2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60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B29"/>
  </w:style>
  <w:style w:type="paragraph" w:styleId="Footer">
    <w:name w:val="footer"/>
    <w:basedOn w:val="Normal"/>
    <w:link w:val="FooterChar"/>
    <w:uiPriority w:val="99"/>
    <w:unhideWhenUsed/>
    <w:rsid w:val="00B60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B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2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4750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0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597534">
                                      <w:marLeft w:val="2400"/>
                                      <w:marRight w:val="24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6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18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357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83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2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3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938659">
                                      <w:marLeft w:val="2400"/>
                                      <w:marRight w:val="24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2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9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7828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51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94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20358">
                                      <w:marLeft w:val="2400"/>
                                      <w:marRight w:val="24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18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4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0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2024-09-27T07:06:00Z</dcterms:created>
  <dcterms:modified xsi:type="dcterms:W3CDTF">2024-09-27T07:17:00Z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2024-09-27T07:17:17Z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5ed3ab5d-238b-433d-860f-9a28280d48a9</vt:lpwstr>
  </property>
  <property fmtid="{D5CDD505-2E9C-101B-9397-08002B2CF9AE}" pid="8" name="MSIP_Label_4f2c76d5-45ba-4a63-8701-27a8aa3796e4_ContentBits">
    <vt:lpwstr>2</vt:lpwstr>
  </property>
</Properties>
</file>