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3222" w:rsidRPr="009E7350" w:rsidRDefault="009E7350">
      <w:pPr>
        <w:rPr>
          <w:b/>
        </w:rPr>
      </w:pPr>
      <w:r w:rsidRPr="009E7350">
        <w:rPr>
          <w:b/>
        </w:rPr>
        <w:t>Product Features</w:t>
      </w:r>
    </w:p>
    <w:p w:rsidR="009E7350" w:rsidRPr="009E7350" w:rsidRDefault="009E7350" w:rsidP="009E735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proofErr w:type="spellStart"/>
      <w:r w:rsidRPr="009E7350">
        <w:rPr>
          <w:rFonts w:ascii="Tahoma" w:eastAsia="Times New Roman" w:hAnsi="Tahoma" w:cs="Tahoma"/>
          <w:color w:val="6F7074"/>
          <w:sz w:val="24"/>
          <w:szCs w:val="24"/>
        </w:rPr>
        <w:t>Alfalah</w:t>
      </w:r>
      <w:proofErr w:type="spellEnd"/>
      <w:r w:rsidRPr="009E7350">
        <w:rPr>
          <w:rFonts w:ascii="Tahoma" w:eastAsia="Times New Roman" w:hAnsi="Tahoma" w:cs="Tahoma"/>
          <w:color w:val="6F7074"/>
          <w:sz w:val="24"/>
          <w:szCs w:val="24"/>
        </w:rPr>
        <w:t xml:space="preserve"> </w:t>
      </w:r>
      <w:proofErr w:type="spellStart"/>
      <w:r w:rsidRPr="009E7350">
        <w:rPr>
          <w:rFonts w:ascii="Tahoma" w:eastAsia="Times New Roman" w:hAnsi="Tahoma" w:cs="Tahoma"/>
          <w:color w:val="6F7074"/>
          <w:sz w:val="24"/>
          <w:szCs w:val="24"/>
        </w:rPr>
        <w:t>Mahana</w:t>
      </w:r>
      <w:proofErr w:type="spellEnd"/>
      <w:r w:rsidRPr="009E7350">
        <w:rPr>
          <w:rFonts w:ascii="Tahoma" w:eastAsia="Times New Roman" w:hAnsi="Tahoma" w:cs="Tahoma"/>
          <w:color w:val="6F7074"/>
          <w:sz w:val="24"/>
          <w:szCs w:val="24"/>
        </w:rPr>
        <w:t xml:space="preserve"> </w:t>
      </w:r>
      <w:proofErr w:type="spellStart"/>
      <w:r w:rsidRPr="009E7350">
        <w:rPr>
          <w:rFonts w:ascii="Tahoma" w:eastAsia="Times New Roman" w:hAnsi="Tahoma" w:cs="Tahoma"/>
          <w:color w:val="6F7074"/>
          <w:sz w:val="24"/>
          <w:szCs w:val="24"/>
        </w:rPr>
        <w:t>Amdan</w:t>
      </w:r>
      <w:proofErr w:type="spellEnd"/>
      <w:r w:rsidRPr="009E7350">
        <w:rPr>
          <w:rFonts w:ascii="Tahoma" w:eastAsia="Times New Roman" w:hAnsi="Tahoma" w:cs="Tahoma"/>
          <w:color w:val="6F7074"/>
          <w:sz w:val="24"/>
          <w:szCs w:val="24"/>
        </w:rPr>
        <w:t xml:space="preserve"> Account is a term deposit </w:t>
      </w:r>
      <w:proofErr w:type="gramStart"/>
      <w:r w:rsidRPr="009E7350">
        <w:rPr>
          <w:rFonts w:ascii="Tahoma" w:eastAsia="Times New Roman" w:hAnsi="Tahoma" w:cs="Tahoma"/>
          <w:color w:val="6F7074"/>
          <w:sz w:val="24"/>
          <w:szCs w:val="24"/>
        </w:rPr>
        <w:t>account which</w:t>
      </w:r>
      <w:proofErr w:type="gramEnd"/>
      <w:r w:rsidRPr="009E7350">
        <w:rPr>
          <w:rFonts w:ascii="Tahoma" w:eastAsia="Times New Roman" w:hAnsi="Tahoma" w:cs="Tahoma"/>
          <w:color w:val="6F7074"/>
          <w:sz w:val="24"/>
          <w:szCs w:val="24"/>
        </w:rPr>
        <w:t xml:space="preserve"> gives customer high rate of returns on fixed deposits with the benefit of monthly profits.</w:t>
      </w:r>
    </w:p>
    <w:p w:rsidR="009E7350" w:rsidRPr="009E7350" w:rsidRDefault="009E7350" w:rsidP="009E735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9E7350">
        <w:rPr>
          <w:rFonts w:ascii="Tahoma" w:eastAsia="Times New Roman" w:hAnsi="Tahoma" w:cs="Tahoma"/>
          <w:b/>
          <w:bCs/>
          <w:color w:val="003366"/>
          <w:sz w:val="24"/>
          <w:szCs w:val="24"/>
          <w:u w:val="single"/>
        </w:rPr>
        <w:t>Product Features and Benefits:</w:t>
      </w:r>
    </w:p>
    <w:p w:rsidR="009E7350" w:rsidRPr="009E7350" w:rsidRDefault="009E7350" w:rsidP="009E735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proofErr w:type="spellStart"/>
      <w:r w:rsidRPr="009E7350">
        <w:rPr>
          <w:rFonts w:ascii="Tahoma" w:eastAsia="Times New Roman" w:hAnsi="Tahoma" w:cs="Tahoma"/>
          <w:color w:val="6F7074"/>
          <w:sz w:val="24"/>
          <w:szCs w:val="24"/>
        </w:rPr>
        <w:t>Alfalah</w:t>
      </w:r>
      <w:proofErr w:type="spellEnd"/>
      <w:r w:rsidRPr="009E7350">
        <w:rPr>
          <w:rFonts w:ascii="Tahoma" w:eastAsia="Times New Roman" w:hAnsi="Tahoma" w:cs="Tahoma"/>
          <w:color w:val="6F7074"/>
          <w:sz w:val="24"/>
          <w:szCs w:val="24"/>
        </w:rPr>
        <w:t xml:space="preserve"> </w:t>
      </w:r>
      <w:proofErr w:type="spellStart"/>
      <w:r w:rsidRPr="009E7350">
        <w:rPr>
          <w:rFonts w:ascii="Tahoma" w:eastAsia="Times New Roman" w:hAnsi="Tahoma" w:cs="Tahoma"/>
          <w:color w:val="6F7074"/>
          <w:sz w:val="24"/>
          <w:szCs w:val="24"/>
        </w:rPr>
        <w:t>Mahana</w:t>
      </w:r>
      <w:proofErr w:type="spellEnd"/>
      <w:r w:rsidRPr="009E7350">
        <w:rPr>
          <w:rFonts w:ascii="Tahoma" w:eastAsia="Times New Roman" w:hAnsi="Tahoma" w:cs="Tahoma"/>
          <w:color w:val="6F7074"/>
          <w:sz w:val="24"/>
          <w:szCs w:val="24"/>
        </w:rPr>
        <w:t xml:space="preserve"> </w:t>
      </w:r>
      <w:proofErr w:type="spellStart"/>
      <w:r w:rsidRPr="009E7350">
        <w:rPr>
          <w:rFonts w:ascii="Tahoma" w:eastAsia="Times New Roman" w:hAnsi="Tahoma" w:cs="Tahoma"/>
          <w:color w:val="6F7074"/>
          <w:sz w:val="24"/>
          <w:szCs w:val="24"/>
        </w:rPr>
        <w:t>Amdan</w:t>
      </w:r>
      <w:proofErr w:type="spellEnd"/>
      <w:r w:rsidRPr="009E7350">
        <w:rPr>
          <w:rFonts w:ascii="Tahoma" w:eastAsia="Times New Roman" w:hAnsi="Tahoma" w:cs="Tahoma"/>
          <w:color w:val="6F7074"/>
          <w:sz w:val="24"/>
          <w:szCs w:val="24"/>
        </w:rPr>
        <w:t xml:space="preserve"> is a 1, 2, 3, 4 and 5 year fixed term deposit</w:t>
      </w:r>
    </w:p>
    <w:p w:rsidR="009E7350" w:rsidRPr="009E7350" w:rsidRDefault="009E7350" w:rsidP="009E735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9E7350">
        <w:rPr>
          <w:rFonts w:ascii="Tahoma" w:eastAsia="Times New Roman" w:hAnsi="Tahoma" w:cs="Tahoma"/>
          <w:color w:val="6F7074"/>
          <w:sz w:val="24"/>
          <w:szCs w:val="24"/>
        </w:rPr>
        <w:t>Profit is paid monthly</w:t>
      </w:r>
    </w:p>
    <w:p w:rsidR="009E7350" w:rsidRPr="009E7350" w:rsidRDefault="009E7350" w:rsidP="009E735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9E7350">
        <w:rPr>
          <w:rFonts w:ascii="Tahoma" w:eastAsia="Times New Roman" w:hAnsi="Tahoma" w:cs="Tahoma"/>
          <w:color w:val="6F7074"/>
          <w:sz w:val="24"/>
          <w:szCs w:val="24"/>
        </w:rPr>
        <w:t>Minimum placement amount of PKR 100,000</w:t>
      </w:r>
    </w:p>
    <w:p w:rsidR="009E7350" w:rsidRPr="009E7350" w:rsidRDefault="009E7350" w:rsidP="009E735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9E7350">
        <w:rPr>
          <w:rFonts w:ascii="Tahoma" w:eastAsia="Times New Roman" w:hAnsi="Tahoma" w:cs="Tahoma"/>
          <w:color w:val="6F7074"/>
          <w:sz w:val="24"/>
          <w:szCs w:val="24"/>
        </w:rPr>
        <w:t>No upper limit on deposit amount</w:t>
      </w:r>
    </w:p>
    <w:p w:rsidR="009E7350" w:rsidRPr="009E7350" w:rsidRDefault="009E7350" w:rsidP="009E735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9E7350">
        <w:rPr>
          <w:rFonts w:ascii="Tahoma" w:eastAsia="Times New Roman" w:hAnsi="Tahoma" w:cs="Tahoma"/>
          <w:color w:val="6F7074"/>
          <w:sz w:val="24"/>
          <w:szCs w:val="24"/>
        </w:rPr>
        <w:t>Only for individual/joint account holders and customers. Companies/corporates/businesses NOT eligible for this product</w:t>
      </w:r>
    </w:p>
    <w:p w:rsidR="009E7350" w:rsidRPr="009E7350" w:rsidRDefault="009E7350" w:rsidP="009E735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9E7350">
        <w:rPr>
          <w:rFonts w:ascii="Tahoma" w:eastAsia="Times New Roman" w:hAnsi="Tahoma" w:cs="Tahoma"/>
          <w:color w:val="6F7074"/>
          <w:sz w:val="24"/>
          <w:szCs w:val="24"/>
        </w:rPr>
        <w:t>Deposit in PKR only</w:t>
      </w:r>
    </w:p>
    <w:p w:rsidR="009E7350" w:rsidRPr="009E7350" w:rsidRDefault="009E7350" w:rsidP="009E735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9E7350">
        <w:rPr>
          <w:rFonts w:ascii="Tahoma" w:eastAsia="Times New Roman" w:hAnsi="Tahoma" w:cs="Tahoma"/>
          <w:b/>
          <w:bCs/>
          <w:color w:val="003366"/>
          <w:sz w:val="24"/>
          <w:szCs w:val="24"/>
          <w:u w:val="single"/>
        </w:rPr>
        <w:t>Unique Selling Points:</w:t>
      </w:r>
    </w:p>
    <w:p w:rsidR="009E7350" w:rsidRPr="009E7350" w:rsidRDefault="009E7350" w:rsidP="009E735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9E7350">
        <w:rPr>
          <w:rFonts w:ascii="Tahoma" w:eastAsia="Times New Roman" w:hAnsi="Tahoma" w:cs="Tahoma"/>
          <w:color w:val="6F7074"/>
          <w:sz w:val="24"/>
          <w:szCs w:val="24"/>
        </w:rPr>
        <w:t>Attractive rate of profit</w:t>
      </w:r>
    </w:p>
    <w:p w:rsidR="009E7350" w:rsidRPr="009E7350" w:rsidRDefault="009E7350" w:rsidP="009E735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9E7350">
        <w:rPr>
          <w:rFonts w:ascii="Tahoma" w:eastAsia="Times New Roman" w:hAnsi="Tahoma" w:cs="Tahoma"/>
          <w:color w:val="6F7074"/>
          <w:sz w:val="24"/>
          <w:szCs w:val="24"/>
        </w:rPr>
        <w:t>Profit calculated on the total fixed deposit and credited monthly</w:t>
      </w:r>
    </w:p>
    <w:p w:rsidR="009E7350" w:rsidRPr="009E7350" w:rsidRDefault="009E7350" w:rsidP="009E735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9E7350">
        <w:rPr>
          <w:rFonts w:ascii="Tahoma" w:eastAsia="Times New Roman" w:hAnsi="Tahoma" w:cs="Tahoma"/>
          <w:color w:val="6F7074"/>
          <w:sz w:val="24"/>
          <w:szCs w:val="24"/>
        </w:rPr>
        <w:t>Auto renewal facility.</w:t>
      </w:r>
    </w:p>
    <w:p w:rsidR="009E7350" w:rsidRPr="009E7350" w:rsidRDefault="009E7350">
      <w:pPr>
        <w:rPr>
          <w:b/>
        </w:rPr>
      </w:pPr>
      <w:r w:rsidRPr="009E7350">
        <w:rPr>
          <w:b/>
        </w:rPr>
        <w:t>Target Market</w:t>
      </w:r>
    </w:p>
    <w:p w:rsidR="009E7350" w:rsidRPr="009E7350" w:rsidRDefault="009E7350" w:rsidP="009E735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9E7350">
        <w:rPr>
          <w:rFonts w:ascii="Tahoma" w:eastAsia="Times New Roman" w:hAnsi="Tahoma" w:cs="Tahoma"/>
          <w:color w:val="6F7074"/>
          <w:sz w:val="24"/>
          <w:szCs w:val="24"/>
        </w:rPr>
        <w:t xml:space="preserve">Small to </w:t>
      </w:r>
      <w:proofErr w:type="gramStart"/>
      <w:r w:rsidRPr="009E7350">
        <w:rPr>
          <w:rFonts w:ascii="Tahoma" w:eastAsia="Times New Roman" w:hAnsi="Tahoma" w:cs="Tahoma"/>
          <w:color w:val="6F7074"/>
          <w:sz w:val="24"/>
          <w:szCs w:val="24"/>
        </w:rPr>
        <w:t>middle income</w:t>
      </w:r>
      <w:proofErr w:type="gramEnd"/>
      <w:r w:rsidRPr="009E7350">
        <w:rPr>
          <w:rFonts w:ascii="Tahoma" w:eastAsia="Times New Roman" w:hAnsi="Tahoma" w:cs="Tahoma"/>
          <w:color w:val="6F7074"/>
          <w:sz w:val="24"/>
          <w:szCs w:val="24"/>
        </w:rPr>
        <w:t xml:space="preserve"> individuals (Small/medium individual savers, Housewives/Non-working women, Retired individuals, Salaried individuals, Pensioners)</w:t>
      </w:r>
    </w:p>
    <w:p w:rsidR="009E7350" w:rsidRPr="009E7350" w:rsidRDefault="009E7350">
      <w:pPr>
        <w:rPr>
          <w:b/>
        </w:rPr>
      </w:pPr>
      <w:r w:rsidRPr="009E7350">
        <w:rPr>
          <w:b/>
        </w:rPr>
        <w:t>Eligibility Criteria</w:t>
      </w:r>
    </w:p>
    <w:p w:rsidR="009E7350" w:rsidRDefault="009E7350" w:rsidP="009E7350">
      <w:p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6F7074"/>
          <w:sz w:val="24"/>
          <w:szCs w:val="24"/>
        </w:rPr>
      </w:pPr>
      <w:r w:rsidRPr="009E7350">
        <w:rPr>
          <w:rFonts w:ascii="Tahoma" w:eastAsia="Times New Roman" w:hAnsi="Tahoma" w:cs="Tahoma"/>
          <w:color w:val="6F7074"/>
          <w:sz w:val="24"/>
          <w:szCs w:val="24"/>
        </w:rPr>
        <w:t>For only for individual/joint account holders and customers. Companies/corporates/businesses NOT eligible for this product</w:t>
      </w:r>
      <w:r>
        <w:rPr>
          <w:rFonts w:ascii="Tahoma" w:eastAsia="Times New Roman" w:hAnsi="Tahoma" w:cs="Tahoma"/>
          <w:color w:val="6F7074"/>
          <w:sz w:val="24"/>
          <w:szCs w:val="24"/>
        </w:rPr>
        <w:t>.</w:t>
      </w:r>
    </w:p>
    <w:p w:rsidR="009E7350" w:rsidRDefault="009E7350" w:rsidP="009E7350">
      <w:p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6F7074"/>
          <w:sz w:val="24"/>
          <w:szCs w:val="24"/>
        </w:rPr>
      </w:pPr>
    </w:p>
    <w:p w:rsidR="009E7350" w:rsidRPr="009E7350" w:rsidRDefault="009E7350" w:rsidP="009E7350">
      <w:p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b/>
          <w:color w:val="6F7074"/>
          <w:sz w:val="24"/>
          <w:szCs w:val="24"/>
        </w:rPr>
      </w:pPr>
      <w:bookmarkStart w:id="0" w:name="_GoBack"/>
      <w:r w:rsidRPr="009E7350">
        <w:rPr>
          <w:rFonts w:ascii="Tahoma" w:eastAsia="Times New Roman" w:hAnsi="Tahoma" w:cs="Tahoma"/>
          <w:b/>
          <w:color w:val="6F7074"/>
          <w:sz w:val="24"/>
          <w:szCs w:val="24"/>
        </w:rPr>
        <w:t>FAQs</w:t>
      </w:r>
    </w:p>
    <w:bookmarkEnd w:id="0"/>
    <w:p w:rsidR="009E7350" w:rsidRPr="009E7350" w:rsidRDefault="009E7350" w:rsidP="009E735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9E7350">
        <w:rPr>
          <w:rFonts w:ascii="Tahoma" w:eastAsia="Times New Roman" w:hAnsi="Tahoma" w:cs="Tahoma"/>
          <w:b/>
          <w:bCs/>
          <w:color w:val="6F7074"/>
          <w:sz w:val="24"/>
          <w:szCs w:val="24"/>
        </w:rPr>
        <w:t xml:space="preserve">Q1: Do all BAL branches </w:t>
      </w:r>
      <w:proofErr w:type="gramStart"/>
      <w:r w:rsidRPr="009E7350">
        <w:rPr>
          <w:rFonts w:ascii="Tahoma" w:eastAsia="Times New Roman" w:hAnsi="Tahoma" w:cs="Tahoma"/>
          <w:b/>
          <w:bCs/>
          <w:color w:val="6F7074"/>
          <w:sz w:val="24"/>
          <w:szCs w:val="24"/>
        </w:rPr>
        <w:t>country-wide</w:t>
      </w:r>
      <w:proofErr w:type="gramEnd"/>
      <w:r w:rsidRPr="009E7350">
        <w:rPr>
          <w:rFonts w:ascii="Tahoma" w:eastAsia="Times New Roman" w:hAnsi="Tahoma" w:cs="Tahoma"/>
          <w:b/>
          <w:bCs/>
          <w:color w:val="6F7074"/>
          <w:sz w:val="24"/>
          <w:szCs w:val="24"/>
        </w:rPr>
        <w:t xml:space="preserve"> offer this product?</w:t>
      </w:r>
      <w:r w:rsidRPr="009E7350">
        <w:rPr>
          <w:rFonts w:ascii="Tahoma" w:eastAsia="Times New Roman" w:hAnsi="Tahoma" w:cs="Tahoma"/>
          <w:b/>
          <w:bCs/>
          <w:color w:val="6F7074"/>
          <w:sz w:val="24"/>
          <w:szCs w:val="24"/>
        </w:rPr>
        <w:br/>
      </w:r>
      <w:r w:rsidRPr="009E7350">
        <w:rPr>
          <w:rFonts w:ascii="Tahoma" w:eastAsia="Times New Roman" w:hAnsi="Tahoma" w:cs="Tahoma"/>
          <w:color w:val="6F7074"/>
          <w:sz w:val="24"/>
          <w:szCs w:val="24"/>
        </w:rPr>
        <w:t>A: Yes – all BAFL conventional branches offer this Product.</w:t>
      </w:r>
    </w:p>
    <w:p w:rsidR="009E7350" w:rsidRPr="009E7350" w:rsidRDefault="009E7350" w:rsidP="009E735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9E7350">
        <w:rPr>
          <w:rFonts w:ascii="Tahoma" w:eastAsia="Times New Roman" w:hAnsi="Tahoma" w:cs="Tahoma"/>
          <w:b/>
          <w:bCs/>
          <w:color w:val="6F7074"/>
          <w:sz w:val="24"/>
          <w:szCs w:val="24"/>
        </w:rPr>
        <w:t>Q2: Who can place deposits in this account?</w:t>
      </w:r>
      <w:r w:rsidRPr="009E7350">
        <w:rPr>
          <w:rFonts w:ascii="Tahoma" w:eastAsia="Times New Roman" w:hAnsi="Tahoma" w:cs="Tahoma"/>
          <w:b/>
          <w:bCs/>
          <w:color w:val="6F7074"/>
          <w:sz w:val="24"/>
          <w:szCs w:val="24"/>
        </w:rPr>
        <w:br/>
      </w:r>
      <w:r w:rsidRPr="009E7350">
        <w:rPr>
          <w:rFonts w:ascii="Tahoma" w:eastAsia="Times New Roman" w:hAnsi="Tahoma" w:cs="Tahoma"/>
          <w:color w:val="6F7074"/>
          <w:sz w:val="24"/>
          <w:szCs w:val="24"/>
        </w:rPr>
        <w:t xml:space="preserve">A: </w:t>
      </w:r>
      <w:proofErr w:type="gramStart"/>
      <w:r w:rsidRPr="009E7350">
        <w:rPr>
          <w:rFonts w:ascii="Tahoma" w:eastAsia="Times New Roman" w:hAnsi="Tahoma" w:cs="Tahoma"/>
          <w:color w:val="6F7074"/>
          <w:sz w:val="24"/>
          <w:szCs w:val="24"/>
        </w:rPr>
        <w:t>This account can be opened by individual/joint account holders</w:t>
      </w:r>
      <w:proofErr w:type="gramEnd"/>
      <w:r w:rsidRPr="009E7350">
        <w:rPr>
          <w:rFonts w:ascii="Tahoma" w:eastAsia="Times New Roman" w:hAnsi="Tahoma" w:cs="Tahoma"/>
          <w:color w:val="6F7074"/>
          <w:sz w:val="24"/>
          <w:szCs w:val="24"/>
        </w:rPr>
        <w:t xml:space="preserve"> only. This product is NOT available for companies/corporate/other businesses.</w:t>
      </w:r>
    </w:p>
    <w:p w:rsidR="009E7350" w:rsidRPr="009E7350" w:rsidRDefault="009E7350" w:rsidP="009E735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9E7350">
        <w:rPr>
          <w:rFonts w:ascii="Tahoma" w:eastAsia="Times New Roman" w:hAnsi="Tahoma" w:cs="Tahoma"/>
          <w:b/>
          <w:bCs/>
          <w:color w:val="6F7074"/>
          <w:sz w:val="24"/>
          <w:szCs w:val="24"/>
        </w:rPr>
        <w:t xml:space="preserve">Q3: How often will the profit </w:t>
      </w:r>
      <w:proofErr w:type="gramStart"/>
      <w:r w:rsidRPr="009E7350">
        <w:rPr>
          <w:rFonts w:ascii="Tahoma" w:eastAsia="Times New Roman" w:hAnsi="Tahoma" w:cs="Tahoma"/>
          <w:b/>
          <w:bCs/>
          <w:color w:val="6F7074"/>
          <w:sz w:val="24"/>
          <w:szCs w:val="24"/>
        </w:rPr>
        <w:t>be credited</w:t>
      </w:r>
      <w:proofErr w:type="gramEnd"/>
      <w:r w:rsidRPr="009E7350">
        <w:rPr>
          <w:rFonts w:ascii="Tahoma" w:eastAsia="Times New Roman" w:hAnsi="Tahoma" w:cs="Tahoma"/>
          <w:b/>
          <w:bCs/>
          <w:color w:val="6F7074"/>
          <w:sz w:val="24"/>
          <w:szCs w:val="24"/>
        </w:rPr>
        <w:t>?</w:t>
      </w:r>
      <w:r w:rsidRPr="009E7350">
        <w:rPr>
          <w:rFonts w:ascii="Tahoma" w:eastAsia="Times New Roman" w:hAnsi="Tahoma" w:cs="Tahoma"/>
          <w:b/>
          <w:bCs/>
          <w:color w:val="6F7074"/>
          <w:sz w:val="24"/>
          <w:szCs w:val="24"/>
        </w:rPr>
        <w:br/>
      </w:r>
      <w:r w:rsidRPr="009E7350">
        <w:rPr>
          <w:rFonts w:ascii="Tahoma" w:eastAsia="Times New Roman" w:hAnsi="Tahoma" w:cs="Tahoma"/>
          <w:color w:val="6F7074"/>
          <w:sz w:val="24"/>
          <w:szCs w:val="24"/>
        </w:rPr>
        <w:t xml:space="preserve">A: The profit </w:t>
      </w:r>
      <w:proofErr w:type="gramStart"/>
      <w:r w:rsidRPr="009E7350">
        <w:rPr>
          <w:rFonts w:ascii="Tahoma" w:eastAsia="Times New Roman" w:hAnsi="Tahoma" w:cs="Tahoma"/>
          <w:color w:val="6F7074"/>
          <w:sz w:val="24"/>
          <w:szCs w:val="24"/>
        </w:rPr>
        <w:t>will be credited</w:t>
      </w:r>
      <w:proofErr w:type="gramEnd"/>
      <w:r w:rsidRPr="009E7350">
        <w:rPr>
          <w:rFonts w:ascii="Tahoma" w:eastAsia="Times New Roman" w:hAnsi="Tahoma" w:cs="Tahoma"/>
          <w:color w:val="6F7074"/>
          <w:sz w:val="24"/>
          <w:szCs w:val="24"/>
        </w:rPr>
        <w:t xml:space="preserve"> on a monthly basis.</w:t>
      </w:r>
    </w:p>
    <w:p w:rsidR="009E7350" w:rsidRPr="009E7350" w:rsidRDefault="009E7350" w:rsidP="009E735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9E7350">
        <w:rPr>
          <w:rFonts w:ascii="Tahoma" w:eastAsia="Times New Roman" w:hAnsi="Tahoma" w:cs="Tahoma"/>
          <w:b/>
          <w:bCs/>
          <w:color w:val="6F7074"/>
          <w:sz w:val="24"/>
          <w:szCs w:val="24"/>
        </w:rPr>
        <w:lastRenderedPageBreak/>
        <w:t>Q4: Can the customer withdraw the deposit before the end of the fixed deposit period?</w:t>
      </w:r>
      <w:r w:rsidRPr="009E7350">
        <w:rPr>
          <w:rFonts w:ascii="Tahoma" w:eastAsia="Times New Roman" w:hAnsi="Tahoma" w:cs="Tahoma"/>
          <w:b/>
          <w:bCs/>
          <w:color w:val="6F7074"/>
          <w:sz w:val="24"/>
          <w:szCs w:val="24"/>
        </w:rPr>
        <w:br/>
      </w:r>
      <w:r w:rsidRPr="009E7350">
        <w:rPr>
          <w:rFonts w:ascii="Tahoma" w:eastAsia="Times New Roman" w:hAnsi="Tahoma" w:cs="Tahoma"/>
          <w:color w:val="6F7074"/>
          <w:sz w:val="24"/>
          <w:szCs w:val="24"/>
        </w:rPr>
        <w:t xml:space="preserve">A: Yes. However, a premature encashment penalty </w:t>
      </w:r>
      <w:proofErr w:type="gramStart"/>
      <w:r w:rsidRPr="009E7350">
        <w:rPr>
          <w:rFonts w:ascii="Tahoma" w:eastAsia="Times New Roman" w:hAnsi="Tahoma" w:cs="Tahoma"/>
          <w:color w:val="6F7074"/>
          <w:sz w:val="24"/>
          <w:szCs w:val="24"/>
        </w:rPr>
        <w:t>will be levied</w:t>
      </w:r>
      <w:proofErr w:type="gramEnd"/>
      <w:r w:rsidRPr="009E7350">
        <w:rPr>
          <w:rFonts w:ascii="Tahoma" w:eastAsia="Times New Roman" w:hAnsi="Tahoma" w:cs="Tahoma"/>
          <w:color w:val="6F7074"/>
          <w:sz w:val="24"/>
          <w:szCs w:val="24"/>
        </w:rPr>
        <w:t xml:space="preserve"> as per the bank’s schedule of charges.</w:t>
      </w:r>
    </w:p>
    <w:p w:rsidR="009E7350" w:rsidRPr="009E7350" w:rsidRDefault="009E7350" w:rsidP="009E735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9E7350">
        <w:rPr>
          <w:rFonts w:ascii="Tahoma" w:eastAsia="Times New Roman" w:hAnsi="Tahoma" w:cs="Tahoma"/>
          <w:b/>
          <w:bCs/>
          <w:color w:val="6F7074"/>
          <w:sz w:val="24"/>
          <w:szCs w:val="24"/>
        </w:rPr>
        <w:t>Q5: What is the minimum and maximum amount of Term Deposit I can book?</w:t>
      </w:r>
      <w:r w:rsidRPr="009E7350">
        <w:rPr>
          <w:rFonts w:ascii="Tahoma" w:eastAsia="Times New Roman" w:hAnsi="Tahoma" w:cs="Tahoma"/>
          <w:b/>
          <w:bCs/>
          <w:color w:val="6F7074"/>
          <w:sz w:val="24"/>
          <w:szCs w:val="24"/>
        </w:rPr>
        <w:br/>
      </w:r>
      <w:r w:rsidRPr="009E7350">
        <w:rPr>
          <w:rFonts w:ascii="Tahoma" w:eastAsia="Times New Roman" w:hAnsi="Tahoma" w:cs="Tahoma"/>
          <w:color w:val="6F7074"/>
          <w:sz w:val="24"/>
          <w:szCs w:val="24"/>
        </w:rPr>
        <w:t>A: Customer can book a Term Deposit with a minimum amount of PKR 100,000/- and there is no upper cap on maximum amount.</w:t>
      </w:r>
    </w:p>
    <w:p w:rsidR="009E7350" w:rsidRPr="009E7350" w:rsidRDefault="009E7350" w:rsidP="009E735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9E7350">
        <w:rPr>
          <w:rFonts w:ascii="Tahoma" w:eastAsia="Times New Roman" w:hAnsi="Tahoma" w:cs="Tahoma"/>
          <w:b/>
          <w:bCs/>
          <w:color w:val="6F7074"/>
          <w:sz w:val="24"/>
          <w:szCs w:val="24"/>
        </w:rPr>
        <w:t>Q6: What is the minimum and maximum tenor of Term Deposit I can book?</w:t>
      </w:r>
      <w:r w:rsidRPr="009E7350">
        <w:rPr>
          <w:rFonts w:ascii="Tahoma" w:eastAsia="Times New Roman" w:hAnsi="Tahoma" w:cs="Tahoma"/>
          <w:b/>
          <w:bCs/>
          <w:color w:val="6F7074"/>
          <w:sz w:val="24"/>
          <w:szCs w:val="24"/>
        </w:rPr>
        <w:br/>
      </w:r>
      <w:r w:rsidRPr="009E7350">
        <w:rPr>
          <w:rFonts w:ascii="Tahoma" w:eastAsia="Times New Roman" w:hAnsi="Tahoma" w:cs="Tahoma"/>
          <w:color w:val="6F7074"/>
          <w:sz w:val="24"/>
          <w:szCs w:val="24"/>
        </w:rPr>
        <w:t>A: Customer can book a Term Deposit for a minimum period of 1 year ranging to a maximum period of 5 years.</w:t>
      </w:r>
    </w:p>
    <w:p w:rsidR="009E7350" w:rsidRPr="009E7350" w:rsidRDefault="009E7350" w:rsidP="009E735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9E7350">
        <w:rPr>
          <w:rFonts w:ascii="Tahoma" w:eastAsia="Times New Roman" w:hAnsi="Tahoma" w:cs="Tahoma"/>
          <w:b/>
          <w:bCs/>
          <w:color w:val="6F7074"/>
          <w:sz w:val="24"/>
          <w:szCs w:val="24"/>
        </w:rPr>
        <w:t>Q7: Is automatic rollover facility available for this term deposit?</w:t>
      </w:r>
      <w:r w:rsidRPr="009E7350">
        <w:rPr>
          <w:rFonts w:ascii="Tahoma" w:eastAsia="Times New Roman" w:hAnsi="Tahoma" w:cs="Tahoma"/>
          <w:b/>
          <w:bCs/>
          <w:color w:val="6F7074"/>
          <w:sz w:val="24"/>
          <w:szCs w:val="24"/>
        </w:rPr>
        <w:br/>
      </w:r>
      <w:r w:rsidRPr="009E7350">
        <w:rPr>
          <w:rFonts w:ascii="Tahoma" w:eastAsia="Times New Roman" w:hAnsi="Tahoma" w:cs="Tahoma"/>
          <w:color w:val="6F7074"/>
          <w:sz w:val="24"/>
          <w:szCs w:val="24"/>
        </w:rPr>
        <w:t>A: Yes, automatic rollover facility is available for this term deposit.</w:t>
      </w:r>
    </w:p>
    <w:p w:rsidR="009E7350" w:rsidRPr="009E7350" w:rsidRDefault="009E7350" w:rsidP="009E735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</w:p>
    <w:p w:rsidR="009E7350" w:rsidRDefault="009E7350"/>
    <w:sectPr w:rsidR="009E735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E7350" w:rsidRDefault="009E7350" w:rsidP="009E7350">
      <w:pPr>
        <w:spacing w:after="0" w:line="240" w:lineRule="auto"/>
      </w:pPr>
      <w:r>
        <w:separator/>
      </w:r>
    </w:p>
  </w:endnote>
  <w:endnote w:type="continuationSeparator" w:id="0">
    <w:p w:rsidR="009E7350" w:rsidRDefault="009E7350" w:rsidP="009E73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7350" w:rsidRDefault="009E735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7350" w:rsidRDefault="009E735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9594215</wp:posOffset>
              </wp:positionV>
              <wp:extent cx="7772400" cy="273050"/>
              <wp:effectExtent l="0" t="0" r="0" b="12700"/>
              <wp:wrapNone/>
              <wp:docPr id="1" name="MSIPCMea5347778b32e3763094cd92" descr="{&quot;HashCode&quot;:1915505678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9E7350" w:rsidRPr="009E7350" w:rsidRDefault="009E7350" w:rsidP="009E7350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14"/>
                            </w:rPr>
                          </w:pPr>
                          <w:r w:rsidRPr="009E7350">
                            <w:rPr>
                              <w:rFonts w:ascii="Calibri" w:hAnsi="Calibri" w:cs="Calibri"/>
                              <w:color w:val="000000"/>
                              <w:sz w:val="14"/>
                            </w:rPr>
                            <w:t>[BAFL Document]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MSIPCMea5347778b32e3763094cd92" o:spid="_x0000_s1026" type="#_x0000_t202" alt="{&quot;HashCode&quot;:1915505678,&quot;Height&quot;:792.0,&quot;Width&quot;:612.0,&quot;Placement&quot;:&quot;Footer&quot;,&quot;Index&quot;:&quot;Primary&quot;,&quot;Section&quot;:1,&quot;Top&quot;:0.0,&quot;Left&quot;:0.0}" style="position:absolute;margin-left:0;margin-top:755.45pt;width:612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" o:allowincell="f" filled="f" stroked="f" strokeweight=".5pt">
              <v:fill o:detectmouseclick="t"/>
              <v:textbox inset="20pt,0,,0">
                <w:txbxContent>
                  <w:p w:rsidR="009E7350" w:rsidRPr="009E7350" w:rsidRDefault="009E7350" w:rsidP="009E7350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14"/>
                      </w:rPr>
                    </w:pPr>
                    <w:r w:rsidRPr="009E7350">
                      <w:rPr>
                        <w:rFonts w:ascii="Calibri" w:hAnsi="Calibri" w:cs="Calibri"/>
                        <w:color w:val="000000"/>
                        <w:sz w:val="14"/>
                      </w:rPr>
                      <w:t>[BAFL Document]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7350" w:rsidRDefault="009E73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E7350" w:rsidRDefault="009E7350" w:rsidP="009E7350">
      <w:pPr>
        <w:spacing w:after="0" w:line="240" w:lineRule="auto"/>
      </w:pPr>
      <w:r>
        <w:separator/>
      </w:r>
    </w:p>
  </w:footnote>
  <w:footnote w:type="continuationSeparator" w:id="0">
    <w:p w:rsidR="009E7350" w:rsidRDefault="009E7350" w:rsidP="009E73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7350" w:rsidRDefault="009E735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7350" w:rsidRDefault="009E735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7350" w:rsidRDefault="009E735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824362E"/>
    <w:multiLevelType w:val="multilevel"/>
    <w:tmpl w:val="75526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0D6F12"/>
    <w:multiLevelType w:val="multilevel"/>
    <w:tmpl w:val="8A88F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7350"/>
    <w:rsid w:val="008D3222"/>
    <w:rsid w:val="009E7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FCF3A8"/>
  <w15:chartTrackingRefBased/>
  <w15:docId w15:val="{AF17B190-3725-48C5-B769-53835CD61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E73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E7350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9E73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7350"/>
  </w:style>
  <w:style w:type="paragraph" w:styleId="Footer">
    <w:name w:val="footer"/>
    <w:basedOn w:val="Normal"/>
    <w:link w:val="FooterChar"/>
    <w:uiPriority w:val="99"/>
    <w:unhideWhenUsed/>
    <w:rsid w:val="009E73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73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228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0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306</Words>
  <Characters>1749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Dilip Karacasia -25145</dc:creator>
  <cp:keywords/>
  <dc:description/>
  <cp:lastModifiedBy>Vivek Dilip Karacasia -25145</cp:lastModifiedBy>
  <cp:revision>1</cp:revision>
  <dcterms:created xsi:type="dcterms:W3CDTF">2024-09-26T09:10:00Z</dcterms:created>
  <dcterms:modified xsi:type="dcterms:W3CDTF">2024-09-26T09:11:00Z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f2c76d5-45ba-4a63-8701-27a8aa3796e4_Enabled">
    <vt:lpwstr>true</vt:lpwstr>
  </property>
  <property fmtid="{D5CDD505-2E9C-101B-9397-08002B2CF9AE}" pid="3" name="MSIP_Label_4f2c76d5-45ba-4a63-8701-27a8aa3796e4_SetDate">
    <vt:lpwstr>2024-09-26T09:11:40Z</vt:lpwstr>
  </property>
  <property fmtid="{D5CDD505-2E9C-101B-9397-08002B2CF9AE}" pid="4" name="MSIP_Label_4f2c76d5-45ba-4a63-8701-27a8aa3796e4_Method">
    <vt:lpwstr>Standard</vt:lpwstr>
  </property>
  <property fmtid="{D5CDD505-2E9C-101B-9397-08002B2CF9AE}" pid="5" name="MSIP_Label_4f2c76d5-45ba-4a63-8701-27a8aa3796e4_Name">
    <vt:lpwstr>Policy Document</vt:lpwstr>
  </property>
  <property fmtid="{D5CDD505-2E9C-101B-9397-08002B2CF9AE}" pid="6" name="MSIP_Label_4f2c76d5-45ba-4a63-8701-27a8aa3796e4_SiteId">
    <vt:lpwstr>2b4fe597-5658-4fa0-888b-881e4da6b121</vt:lpwstr>
  </property>
  <property fmtid="{D5CDD505-2E9C-101B-9397-08002B2CF9AE}" pid="7" name="MSIP_Label_4f2c76d5-45ba-4a63-8701-27a8aa3796e4_ActionId">
    <vt:lpwstr>b8633be4-3270-49fe-b733-51b18a476e26</vt:lpwstr>
  </property>
  <property fmtid="{D5CDD505-2E9C-101B-9397-08002B2CF9AE}" pid="8" name="MSIP_Label_4f2c76d5-45ba-4a63-8701-27a8aa3796e4_ContentBits">
    <vt:lpwstr>2</vt:lpwstr>
  </property>
</Properties>
</file>