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3222" w:rsidRPr="00D640F4" w:rsidRDefault="00D640F4">
      <w:pPr>
        <w:rPr>
          <w:b/>
        </w:rPr>
      </w:pPr>
      <w:r w:rsidRPr="00D640F4">
        <w:rPr>
          <w:b/>
        </w:rPr>
        <w:t>Product Features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Term Deposit allows the customer to fix the money for a certain </w:t>
      </w:r>
      <w:proofErr w:type="gramStart"/>
      <w:r w:rsidRPr="00D640F4">
        <w:rPr>
          <w:rFonts w:ascii="Tahoma" w:eastAsia="Times New Roman" w:hAnsi="Tahoma" w:cs="Tahoma"/>
          <w:color w:val="6F7074"/>
          <w:sz w:val="24"/>
          <w:szCs w:val="24"/>
        </w:rPr>
        <w:t>time period</w:t>
      </w:r>
      <w:proofErr w:type="gramEnd"/>
      <w:r w:rsidRPr="00D640F4">
        <w:rPr>
          <w:rFonts w:ascii="Tahoma" w:eastAsia="Times New Roman" w:hAnsi="Tahoma" w:cs="Tahoma"/>
          <w:color w:val="6F7074"/>
          <w:sz w:val="24"/>
          <w:szCs w:val="24"/>
        </w:rPr>
        <w:t>. Customers can fix the amount in the bank 1 month, 3 months, 6 months, 1 year, 2 years, 3 years, 4 years and 5 years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Product Feature / Benefits:</w:t>
      </w:r>
      <w:r w:rsidRPr="00D640F4">
        <w:rPr>
          <w:rFonts w:ascii="Tahoma" w:eastAsia="Times New Roman" w:hAnsi="Tahoma" w:cs="Tahoma"/>
          <w:b/>
          <w:bCs/>
          <w:color w:val="003366"/>
          <w:sz w:val="24"/>
          <w:szCs w:val="24"/>
        </w:rPr>
        <w:br/>
      </w:r>
    </w:p>
    <w:p w:rsidR="00D640F4" w:rsidRPr="00D640F4" w:rsidRDefault="00D640F4" w:rsidP="00D640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PKR Term Deposit is a fixed deposit, tier-based product.</w:t>
      </w:r>
    </w:p>
    <w:p w:rsidR="00D640F4" w:rsidRPr="00D640F4" w:rsidRDefault="00D640F4" w:rsidP="00D640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Amount </w:t>
      </w:r>
      <w:proofErr w:type="gramStart"/>
      <w:r w:rsidRPr="00D640F4">
        <w:rPr>
          <w:rFonts w:ascii="Tahoma" w:eastAsia="Times New Roman" w:hAnsi="Tahoma" w:cs="Tahoma"/>
          <w:color w:val="6F7074"/>
          <w:sz w:val="24"/>
          <w:szCs w:val="24"/>
        </w:rPr>
        <w:t>can be placed</w:t>
      </w:r>
      <w:proofErr w:type="gramEnd"/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 for 1 month, 3 months, 6 months, 1 year, 2 years, 3 years, 4 years and 5 years.</w:t>
      </w:r>
    </w:p>
    <w:p w:rsidR="00D640F4" w:rsidRPr="00D640F4" w:rsidRDefault="00D640F4" w:rsidP="00D640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Profit </w:t>
      </w:r>
      <w:proofErr w:type="gramStart"/>
      <w:r w:rsidRPr="00D640F4">
        <w:rPr>
          <w:rFonts w:ascii="Tahoma" w:eastAsia="Times New Roman" w:hAnsi="Tahoma" w:cs="Tahoma"/>
          <w:color w:val="6F7074"/>
          <w:sz w:val="24"/>
          <w:szCs w:val="24"/>
        </w:rPr>
        <w:t>is paid</w:t>
      </w:r>
      <w:proofErr w:type="gramEnd"/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 monthly and at maturity for tenors less than 1 year, and monthly and annually for tenors of more than 1 year.</w:t>
      </w:r>
    </w:p>
    <w:p w:rsidR="00D640F4" w:rsidRPr="00D640F4" w:rsidRDefault="00D640F4" w:rsidP="00D640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No minimum placement amount.</w:t>
      </w:r>
    </w:p>
    <w:p w:rsidR="00D640F4" w:rsidRPr="00D640F4" w:rsidRDefault="00D640F4" w:rsidP="00D640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For individuals, joint account holders, sole proprietors, private limited companies, public limited companies, partnerships.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003366"/>
          <w:sz w:val="24"/>
          <w:szCs w:val="24"/>
          <w:u w:val="single"/>
        </w:rPr>
        <w:t>Unique Selling Points:</w:t>
      </w:r>
    </w:p>
    <w:p w:rsidR="00D640F4" w:rsidRPr="00D640F4" w:rsidRDefault="00D640F4" w:rsidP="00D640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Attractive rate of profit.</w:t>
      </w:r>
    </w:p>
    <w:p w:rsidR="00D640F4" w:rsidRPr="00D640F4" w:rsidRDefault="00D640F4" w:rsidP="00D640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Flexible tenors ranging from 1 month to 5 years.</w:t>
      </w:r>
    </w:p>
    <w:p w:rsidR="00D640F4" w:rsidRDefault="00D640F4">
      <w:pPr>
        <w:rPr>
          <w:b/>
        </w:rPr>
      </w:pPr>
      <w:r w:rsidRPr="00D640F4">
        <w:rPr>
          <w:b/>
        </w:rPr>
        <w:t>Target Market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All Segments - For individuals, joint account holders, sole proprietors, private limited, public limited companies &amp; partnerships</w:t>
      </w:r>
    </w:p>
    <w:p w:rsidR="00D640F4" w:rsidRDefault="00D640F4">
      <w:pPr>
        <w:rPr>
          <w:b/>
        </w:rPr>
      </w:pPr>
      <w:r>
        <w:rPr>
          <w:b/>
        </w:rPr>
        <w:t>Eligibility Criteria</w:t>
      </w:r>
    </w:p>
    <w:p w:rsidR="00D640F4" w:rsidRPr="00D640F4" w:rsidRDefault="00D640F4" w:rsidP="00D640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No Minimum Amount of Placement.</w:t>
      </w:r>
    </w:p>
    <w:p w:rsidR="00D640F4" w:rsidRPr="00D640F4" w:rsidRDefault="00D640F4" w:rsidP="00D640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Checking Account with BAFL</w:t>
      </w:r>
    </w:p>
    <w:p w:rsidR="00D640F4" w:rsidRDefault="00D640F4">
      <w:pPr>
        <w:rPr>
          <w:b/>
        </w:rPr>
      </w:pPr>
      <w:r>
        <w:rPr>
          <w:b/>
        </w:rPr>
        <w:t>FAQs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Q1: Do all BAL branches </w:t>
      </w:r>
      <w:proofErr w:type="gramStart"/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country-wide</w:t>
      </w:r>
      <w:proofErr w:type="gramEnd"/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 offer this product?</w:t>
      </w: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D640F4">
        <w:rPr>
          <w:rFonts w:ascii="Tahoma" w:eastAsia="Times New Roman" w:hAnsi="Tahoma" w:cs="Tahoma"/>
          <w:color w:val="6F7074"/>
          <w:sz w:val="24"/>
          <w:szCs w:val="24"/>
        </w:rPr>
        <w:t>A: Yes – all BAFL conventional branches offer this Product.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Q2: Who can place deposits in this account?</w:t>
      </w: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D640F4">
        <w:rPr>
          <w:rFonts w:ascii="Tahoma" w:eastAsia="Times New Roman" w:hAnsi="Tahoma" w:cs="Tahoma"/>
          <w:color w:val="6F7074"/>
          <w:sz w:val="24"/>
          <w:szCs w:val="24"/>
        </w:rPr>
        <w:t>A: Any Resident Pakistani can open this account. Non-Resident Pakistanis (NRP’s) can open this account based on providing the relevant documentation.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color w:val="6F7074"/>
          <w:sz w:val="24"/>
          <w:szCs w:val="24"/>
        </w:rPr>
        <w:t>This account is for individuals/joint account holders, sole proprietors, private limited companies, public limited companies, partnerships etc.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lastRenderedPageBreak/>
        <w:t>Q3: Can the customer withdraw the deposit before the end of the fixed deposit period?</w:t>
      </w: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A: Yes. However, a premature encashment penalty </w:t>
      </w:r>
      <w:proofErr w:type="gramStart"/>
      <w:r w:rsidRPr="00D640F4">
        <w:rPr>
          <w:rFonts w:ascii="Tahoma" w:eastAsia="Times New Roman" w:hAnsi="Tahoma" w:cs="Tahoma"/>
          <w:color w:val="6F7074"/>
          <w:sz w:val="24"/>
          <w:szCs w:val="24"/>
        </w:rPr>
        <w:t>will be levied</w:t>
      </w:r>
      <w:proofErr w:type="gramEnd"/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 as per the bank’s schedule of charges.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 xml:space="preserve">Q4: How often will the profit </w:t>
      </w:r>
      <w:proofErr w:type="gramStart"/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be credited</w:t>
      </w:r>
      <w:proofErr w:type="gramEnd"/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?</w:t>
      </w: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A: The profit amount </w:t>
      </w:r>
      <w:proofErr w:type="gramStart"/>
      <w:r w:rsidRPr="00D640F4">
        <w:rPr>
          <w:rFonts w:ascii="Tahoma" w:eastAsia="Times New Roman" w:hAnsi="Tahoma" w:cs="Tahoma"/>
          <w:color w:val="6F7074"/>
          <w:sz w:val="24"/>
          <w:szCs w:val="24"/>
        </w:rPr>
        <w:t>will be credited</w:t>
      </w:r>
      <w:proofErr w:type="gramEnd"/>
      <w:r w:rsidRPr="00D640F4">
        <w:rPr>
          <w:rFonts w:ascii="Tahoma" w:eastAsia="Times New Roman" w:hAnsi="Tahoma" w:cs="Tahoma"/>
          <w:color w:val="6F7074"/>
          <w:sz w:val="24"/>
          <w:szCs w:val="24"/>
        </w:rPr>
        <w:t xml:space="preserve"> into link account as per the need of the customer i.e. monthly, quarterly, semi-annually, annually or at maturity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Q5: Can the customer avail special pricing on the deposit?</w:t>
      </w: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D640F4">
        <w:rPr>
          <w:rFonts w:ascii="Tahoma" w:eastAsia="Times New Roman" w:hAnsi="Tahoma" w:cs="Tahoma"/>
          <w:color w:val="6F7074"/>
          <w:sz w:val="24"/>
          <w:szCs w:val="24"/>
        </w:rPr>
        <w:t>A: Yes, the deposit amount should be above PKR 3,000,000 and approval as per delegation matrix.</w:t>
      </w:r>
    </w:p>
    <w:p w:rsidR="00D640F4" w:rsidRPr="00D640F4" w:rsidRDefault="00D640F4" w:rsidP="00D640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Q6: Is automatic rollover facility available for this term deposit?</w:t>
      </w:r>
      <w:r w:rsidRPr="00D640F4">
        <w:rPr>
          <w:rFonts w:ascii="Tahoma" w:eastAsia="Times New Roman" w:hAnsi="Tahoma" w:cs="Tahoma"/>
          <w:b/>
          <w:bCs/>
          <w:color w:val="6F7074"/>
          <w:sz w:val="24"/>
          <w:szCs w:val="24"/>
        </w:rPr>
        <w:br/>
      </w:r>
      <w:r w:rsidRPr="00D640F4">
        <w:rPr>
          <w:rFonts w:ascii="Tahoma" w:eastAsia="Times New Roman" w:hAnsi="Tahoma" w:cs="Tahoma"/>
          <w:color w:val="6F7074"/>
          <w:sz w:val="24"/>
          <w:szCs w:val="24"/>
        </w:rPr>
        <w:t>A: Yes, automatic rollover facility is available for this term deposit.</w:t>
      </w:r>
    </w:p>
    <w:p w:rsidR="00D640F4" w:rsidRPr="00D640F4" w:rsidRDefault="00D640F4">
      <w:pPr>
        <w:rPr>
          <w:b/>
        </w:rPr>
      </w:pPr>
      <w:bookmarkStart w:id="0" w:name="_GoBack"/>
      <w:bookmarkEnd w:id="0"/>
    </w:p>
    <w:sectPr w:rsidR="00D640F4" w:rsidRPr="00D640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40F4" w:rsidRDefault="00D640F4" w:rsidP="00D640F4">
      <w:pPr>
        <w:spacing w:after="0" w:line="240" w:lineRule="auto"/>
      </w:pPr>
      <w:r>
        <w:separator/>
      </w:r>
    </w:p>
  </w:endnote>
  <w:endnote w:type="continuationSeparator" w:id="0">
    <w:p w:rsidR="00D640F4" w:rsidRDefault="00D640F4" w:rsidP="00D64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0F4" w:rsidRDefault="00D640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0F4" w:rsidRDefault="00D640F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135b4e31be7f02db71a886d8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640F4" w:rsidRPr="00D640F4" w:rsidRDefault="00D640F4" w:rsidP="00D640F4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D640F4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135b4e31be7f02db71a886d8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" o:allowincell="f" filled="f" stroked="f" strokeweight=".5pt">
              <v:fill o:detectmouseclick="t"/>
              <v:textbox inset="20pt,0,,0">
                <w:txbxContent>
                  <w:p w:rsidR="00D640F4" w:rsidRPr="00D640F4" w:rsidRDefault="00D640F4" w:rsidP="00D640F4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D640F4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0F4" w:rsidRDefault="00D640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40F4" w:rsidRDefault="00D640F4" w:rsidP="00D640F4">
      <w:pPr>
        <w:spacing w:after="0" w:line="240" w:lineRule="auto"/>
      </w:pPr>
      <w:r>
        <w:separator/>
      </w:r>
    </w:p>
  </w:footnote>
  <w:footnote w:type="continuationSeparator" w:id="0">
    <w:p w:rsidR="00D640F4" w:rsidRDefault="00D640F4" w:rsidP="00D64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0F4" w:rsidRDefault="00D640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0F4" w:rsidRDefault="00D640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40F4" w:rsidRDefault="00D640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F34A7"/>
    <w:multiLevelType w:val="multilevel"/>
    <w:tmpl w:val="2E2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9E133C"/>
    <w:multiLevelType w:val="multilevel"/>
    <w:tmpl w:val="53A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21C92"/>
    <w:multiLevelType w:val="multilevel"/>
    <w:tmpl w:val="98B0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0F4"/>
    <w:rsid w:val="008D3222"/>
    <w:rsid w:val="00D6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F3C90"/>
  <w15:chartTrackingRefBased/>
  <w15:docId w15:val="{1EE47F96-A667-4E77-ABFB-DA584952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0F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64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0F4"/>
  </w:style>
  <w:style w:type="paragraph" w:styleId="Footer">
    <w:name w:val="footer"/>
    <w:basedOn w:val="Normal"/>
    <w:link w:val="FooterChar"/>
    <w:uiPriority w:val="99"/>
    <w:unhideWhenUsed/>
    <w:rsid w:val="00D64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8904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280984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3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6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2024-09-26T09:08:00Z</dcterms:created>
  <dcterms:modified xsi:type="dcterms:W3CDTF">2024-09-26T09:10:00Z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2024-09-26T09:10:14Z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80bc8b96-10d8-4d58-b731-dc2d1311ca6f</vt:lpwstr>
  </property>
  <property fmtid="{D5CDD505-2E9C-101B-9397-08002B2CF9AE}" pid="8" name="MSIP_Label_4f2c76d5-45ba-4a63-8701-27a8aa3796e4_ContentBits">
    <vt:lpwstr>2</vt:lpwstr>
  </property>
</Properties>
</file>