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p>
      <w:pPr>
        <w:pStyle w:val="Heading1"/>
      </w:pPr>
      <w:bookmarkStart w:id="20" w:name="Xeb6b3d268851102d3e820005d759b604ce4e07b"/>
      <w:r>
        <w:t xml:space="preserve">Poster Presenter Guide — GPU Monte Carlo Option Pricing (poster_v4)</w:t>
      </w:r>
      <w:bookmarkEnd w:id="20"/>
    </w:p>
    <w:p>
      <w:pPr>
        <w:pStyle w:val="Heading2"/>
      </w:pPr>
      <w:bookmarkStart w:id="21" w:name="the-60-second-pitch"/>
      <w:r>
        <w:t xml:space="preserve">The 60-second pitch</w:t>
      </w:r>
      <w:bookmarkEnd w:id="21"/>
    </w:p>
    <w:p>
      <w:pPr>
        <w:pStyle w:val="BlockText"/>
      </w:pPr>
      <w:r>
        <w:t xml:space="preserve">"Monte Carlo is the standard way to price options, but its error shrinks only as 1/√N — so you need tens of millions of simulated paths, and a CPU takes seconds per price. Each path is independent, which makes this a textbook GPU problem. We built three CUDA kernels, each isolating one performance lesson. The</w:t>
      </w:r>
      <w:r>
        <w:t xml:space="preserve"> </w:t>
      </w:r>
      <w:r>
        <w:rPr>
          <w:b/>
        </w:rPr>
        <w:t xml:space="preserve">naive</w:t>
      </w:r>
      <w:r>
        <w:t xml:space="preserve"> </w:t>
      </w:r>
      <w:r>
        <w:t xml:space="preserve">kernel gives every path its own thread and atomicAdd — the profiler shows the SMs doing useful work only 2.8% of the time, because millions of atomics serialize in L2. The</w:t>
      </w:r>
      <w:r>
        <w:t xml:space="preserve"> </w:t>
      </w:r>
      <w:r>
        <w:rPr>
          <w:b/>
        </w:rPr>
        <w:t xml:space="preserve">shared</w:t>
      </w:r>
      <w:r>
        <w:t xml:space="preserve"> </w:t>
      </w:r>
      <w:r>
        <w:t xml:space="preserve">kernel fixes that with a warp-shuffle + shared-memory reduction: one atomic per block instead of two per path, and SM throughput jumps to 79%. The</w:t>
      </w:r>
      <w:r>
        <w:t xml:space="preserve"> </w:t>
      </w:r>
      <w:r>
        <w:rPr>
          <w:b/>
        </w:rPr>
        <w:t xml:space="preserve">antithetic</w:t>
      </w:r>
      <w:r>
        <w:t xml:space="preserve"> </w:t>
      </w:r>
      <w:r>
        <w:t xml:space="preserve">kernel then halves the variance for free by mirroring every random draw. The change that mattered most, though, was the</w:t>
      </w:r>
      <w:r>
        <w:t xml:space="preserve"> </w:t>
      </w:r>
      <w:r>
        <w:rPr>
          <w:b/>
        </w:rPr>
        <w:t xml:space="preserve">grid-stride refactor</w:t>
      </w:r>
      <w:r>
        <w:t xml:space="preserve">: a fixed 16K-thread grid striding over paths makes RNG state O(threads) instead of O(N) — init gets 65× cheaper and the kernels flip from memory-bound to compute-bound. End result:</w:t>
      </w:r>
      <w:r>
        <w:t xml:space="preserve"> </w:t>
      </w:r>
      <w:r>
        <w:rPr>
          <w:b/>
        </w:rPr>
        <w:t xml:space="preserve">382× end-to-end over a single-core CPU at 10 million paths, 980× at 50 million</w:t>
      </w:r>
      <w:r>
        <w:t xml:space="preserve">, with every run validated against the closed-form Black–Scholes price."</w:t>
      </w:r>
    </w:p>
    <w:p>
      <w:pPr>
        <w:pStyle w:val="Heading2"/>
      </w:pPr>
      <w:bookmarkStart w:id="22" w:name="X704525ebda020497f38b23008942ccac7389105"/>
      <w:r>
        <w:t xml:space="preserve">Walking order (matches the numbered panels)</w:t>
      </w:r>
      <w:bookmarkEnd w:id="22"/>
    </w:p>
    <w:p>
      <w:pPr>
        <w:pStyle w:val="FirstParagraph"/>
      </w:pPr>
      <w:r>
        <w:t xml:space="preserve">Overview chips (the strip is your map) →</w:t>
      </w:r>
      <w:r>
        <w:t xml:space="preserve"> </w:t>
      </w:r>
      <w:r>
        <w:rPr>
          <w:b/>
        </w:rPr>
        <w:t xml:space="preserve">1 naive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2 shared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3 antithetic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4 grid-stride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5 roofline</w:t>
      </w:r>
      <w:r>
        <w:t xml:space="preserve"> </w:t>
      </w:r>
      <w:r>
        <w:t xml:space="preserve">→ results charts → hero band numbers.</w:t>
      </w:r>
    </w:p>
    <w:p>
      <w:pPr>
        <w:pStyle w:val="BodyText"/>
      </w:pPr>
      <w:r>
        <w:t xml:space="preserve">One sentence per panel if the visitor is in a hurry: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Naive</w:t>
      </w:r>
      <w:r>
        <w:t xml:space="preserve"> </w:t>
      </w:r>
      <w:r>
        <w:t xml:space="preserve">— "94% occupancy but 2.8% compute: occupancy isn't utilization."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Shared</w:t>
      </w:r>
      <w:r>
        <w:t xml:space="preserve"> </w:t>
      </w:r>
      <w:r>
        <w:t xml:space="preserve">— "Atomics go from ~2·N to ~128; the diagram below is the whole trick."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Antithetic</w:t>
      </w:r>
      <w:r>
        <w:t xml:space="preserve"> </w:t>
      </w:r>
      <w:r>
        <w:t xml:space="preserve">— "Pair +Z with −Z, noise cancels: half the variance, one extra exp()."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Grid-stride</w:t>
      </w:r>
      <w:r>
        <w:t xml:space="preserve"> </w:t>
      </w:r>
      <w:r>
        <w:t xml:space="preserve">— "The table is before/after: RNG init 44.6 ms → 0.68 ms. Biggest single win."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Roofline</w:t>
      </w:r>
      <w:r>
        <w:t xml:space="preserve"> </w:t>
      </w:r>
      <w:r>
        <w:t xml:space="preserve">— "Proof, not vibes: optimized kernels sit on the FP32 compute ceiling; naive is stuck far below."</w:t>
      </w:r>
    </w:p>
    <w:p>
      <w:pPr>
        <w:pStyle w:val="Heading2"/>
      </w:pPr>
      <w:bookmarkStart w:id="23" w:name="anticipated-questions-and-honest-answers"/>
      <w:r>
        <w:t xml:space="preserve">Anticipated questions (and honest answers)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"Why is the naive curve rising in the validation plot?"</w:t>
      </w:r>
      <w:r>
        <w:t xml:space="preserve"> </w:t>
      </w:r>
      <w:r>
        <w:t xml:space="preserve">At 5×10⁷ paths the naive kernel's FP32 atomicAdd accumulation degrades — adding tiny payoffs into one huge float sum loses precision. The hierarchical reduction avoids this. It's a correctness argument for the optimized kernels, not just a speed 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"1.4σ for naive/shared — is that a failure?"</w:t>
      </w:r>
      <w:r>
        <w:t xml:space="preserve"> </w:t>
      </w:r>
      <w:r>
        <w:t xml:space="preserve">No. σ here is the Monte Carlo standard error; ≤1.4σ is statistically consistent. Antithetic lands at 0.8σ. Our automated gate accepts runs within 4σ.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"Why a GTX 1650 and not the Colab T4/A100?"</w:t>
      </w:r>
      <w:r>
        <w:t xml:space="preserve"> </w:t>
      </w:r>
      <w:r>
        <w:t xml:space="preserve">Development happened on Colab, but benchmarks were run locally for stable clocks and exclusive access. Same sm_75 architecture as the T4.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"Why FP32?"</w:t>
      </w:r>
      <w:r>
        <w:t xml:space="preserve"> </w:t>
      </w:r>
      <w:r>
        <w:t xml:space="preserve">Consumer GPUs have ~1/32 FP64 throughput; FP32 with a validated error budget is the right engineering trade. The precision analysis (naive blow-up) is exactly why we measure 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"Is 382× a fair comparison?"</w:t>
      </w:r>
      <w:r>
        <w:t xml:space="preserve"> </w:t>
      </w:r>
      <w:r>
        <w:t xml:space="preserve">It's end-to-end (RNG init + kernel) vs a single CPU thread, median of 5 runs. Kernel-only is ≈1652×; a multi-threaded CPU would close some gap — we say so if asked.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"Why one thread = one path?"</w:t>
      </w:r>
      <w:r>
        <w:t xml:space="preserve"> </w:t>
      </w:r>
      <w:r>
        <w:t xml:space="preserve">European options need only the terminal price — one exact GBM step. For path-dependent (Asian) options we'd revisit the mapping.</w:t>
      </w:r>
    </w:p>
    <w:p>
      <w:pPr>
        <w:pStyle w:val="Heading2"/>
      </w:pPr>
      <w:bookmarkStart w:id="24" w:name="key-numbers-memorize-these-five"/>
      <w:r>
        <w:t xml:space="preserve">Key numbers (memorize these five)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382× / 980×</w:t>
            </w:r>
          </w:p>
        </w:tc>
        <w:tc>
          <w:p>
            <w:pPr>
              <w:pStyle w:val="Compact"/>
              <w:jc w:val="left"/>
            </w:pPr>
            <w:r>
              <w:t xml:space="preserve">end-to-end speedup vs 1-core CPU at 10⁷ / 5×10⁷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≈1652×</w:t>
            </w:r>
          </w:p>
        </w:tc>
        <w:tc>
          <w:p>
            <w:pPr>
              <w:pStyle w:val="Compact"/>
              <w:jc w:val="left"/>
            </w:pPr>
            <w:r>
              <w:t xml:space="preserve">kernel-only speedup at 5×10⁷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2.8% → 79%</w:t>
            </w:r>
          </w:p>
        </w:tc>
        <w:tc>
          <w:p>
            <w:pPr>
              <w:pStyle w:val="Compact"/>
              <w:jc w:val="left"/>
            </w:pPr>
            <w:r>
              <w:t xml:space="preserve">SM throughput, naive → shared (the atomics lesson)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65×</w:t>
            </w:r>
          </w:p>
        </w:tc>
        <w:tc>
          <w:p>
            <w:pPr>
              <w:pStyle w:val="Compact"/>
              <w:jc w:val="left"/>
            </w:pPr>
            <w:r>
              <w:t xml:space="preserve">RNG init cost reduction from grid-stride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0.8σ</w:t>
            </w:r>
          </w:p>
        </w:tc>
        <w:tc>
          <w:p>
            <w:pPr>
              <w:pStyle w:val="Compact"/>
              <w:jc w:val="left"/>
            </w:pPr>
            <w:r>
              <w:t xml:space="preserve">antithetic error vs analytical Black–Scholes at 10⁶</w:t>
            </w:r>
          </w:p>
        </w:tc>
      </w:tr>
    </w:tbl>
    <w:p>
      <w:pPr>
        <w:pStyle w:val="BodyText"/>
      </w:pPr>
      <w:r>
        <w:t xml:space="preserve">These five are the whole story: two say</w:t>
      </w:r>
      <w:r>
        <w:t xml:space="preserve"> </w:t>
      </w:r>
      <w:r>
        <w:rPr>
          <w:i/>
        </w:rPr>
        <w:t xml:space="preserve">how fast</w:t>
      </w:r>
      <w:r>
        <w:t xml:space="preserve"> </w:t>
      </w:r>
      <w:r>
        <w:t xml:space="preserve">(382×/980×, 1652×), two say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(2.8→79%, 65×), one says</w:t>
      </w:r>
      <w:r>
        <w:t xml:space="preserve"> </w:t>
      </w:r>
      <w:r>
        <w:rPr>
          <w:i/>
        </w:rPr>
        <w:t xml:space="preserve">it's correct</w:t>
      </w:r>
      <w:r>
        <w:t xml:space="preserve"> </w:t>
      </w:r>
      <w:r>
        <w:t xml:space="preserve">(0.8σ).</w:t>
      </w:r>
    </w:p>
    <w:p>
      <w:pPr>
        <w:pStyle w:val="Heading3"/>
      </w:pPr>
      <w:bookmarkStart w:id="25" w:name="how-to-explain-each-number"/>
      <w:r>
        <w:t xml:space="preserve">How to explain each number</w:t>
      </w:r>
      <w:bookmarkEnd w:id="25"/>
    </w:p>
    <w:p>
      <w:pPr>
        <w:pStyle w:val="FirstParagraph"/>
      </w:pPr>
      <w:r>
        <w:rPr>
          <w:b/>
        </w:rPr>
        <w:t xml:space="preserve">382× / 980× (end-to-end).</w:t>
      </w:r>
      <w:r>
        <w:t xml:space="preserve"> </w:t>
      </w:r>
      <w:r>
        <w:t xml:space="preserve">Same job — simulate N paths and produce a price — timed wall-to-wall on both sides. One CPU core does ~30 M paths/s → ≈360 ms at 10⁷; the GPU (mc_antithetic, RNG init + kernel + readback included) ≈0.9 ms → 382×. At 5×10⁷: ≈1.6 s vs ≈1.6 ms → 980×. Two numbers because speedup grows with N as GPU fixed costs amortize — quoting both is the honest version.</w:t>
      </w:r>
    </w:p>
    <w:p>
      <w:pPr>
        <w:pStyle w:val="BodyText"/>
      </w:pPr>
      <w:r>
        <w:rPr>
          <w:b/>
        </w:rPr>
        <w:t xml:space="preserve">≈1652× (kernel-only).</w:t>
      </w:r>
      <w:r>
        <w:t xml:space="preserve"> </w:t>
      </w:r>
      <w:r>
        <w:t xml:space="preserve">Same comparison but simulation kernel time only (init excluded). Read it together with 980×: "one price from cold start = 980×; many prices back-to-back, init paid once → approaches 1652×."</w:t>
      </w:r>
    </w:p>
    <w:p>
      <w:pPr>
        <w:pStyle w:val="BodyText"/>
      </w:pPr>
      <w:r>
        <w:rPr>
          <w:b/>
        </w:rPr>
        <w:t xml:space="preserve">2.8% → 79% (SM throughput).</w:t>
      </w:r>
      <w:r>
        <w:t xml:space="preserve"> </w:t>
      </w:r>
      <w:r>
        <w:t xml:space="preserve">Nsight's measure of how much of peak compute the SMs actually sustained. Naive: every path atomicAdds the same two global addresses → atomics serialize in L2 → cores idle ~97% → 2.8%, despite 94% occupancy (resident ≠ working). Shared: register → warp shuffle → shared-memory tree → one atomic per block (~128 total) → 79%. Same math, only the summation changed — 28× better utilization. This is the poster's core lesson.</w:t>
      </w:r>
    </w:p>
    <w:p>
      <w:pPr>
        <w:pStyle w:val="BodyText"/>
      </w:pPr>
      <w:r>
        <w:rPr>
          <w:b/>
        </w:rPr>
        <w:t xml:space="preserve">65× (RNG init).</w:t>
      </w:r>
      <w:r>
        <w:t xml:space="preserve"> </w:t>
      </w:r>
      <w:r>
        <w:t xml:space="preserve">One-thread-per-path needs N cuRAND states (48 B × 10⁶ ≈ 46 MB); init_rng alone took 44.6 ms at N=10⁶ — longer than the kernel itself. The fixed 16,384-thread grid-stride needs only 16,384 states → 0.68 ms = 65×. The side effect matters most: state traffic gone, kernels flip memory-bound → compute-bound (exactly what the roofline panel shows).</w:t>
      </w:r>
    </w:p>
    <w:p>
      <w:pPr>
        <w:pStyle w:val="BodyText"/>
      </w:pPr>
      <w:r>
        <w:rPr>
          <w:b/>
        </w:rPr>
        <w:t xml:space="preserve">0.8σ (correctness).</w:t>
      </w:r>
      <w:r>
        <w:t xml:space="preserve"> </w:t>
      </w:r>
      <w:r>
        <w:t xml:space="preserve">σ = Monte Carlo standard-error units. Antithetic at N=10⁶: estimate 10.4593 vs analytical 10.4506 → error 0.0088; its SE ≈ 0.011 → 0.8σ — the deviation is pure sampling noise, no bug. Values near 1σ are</w:t>
      </w:r>
      <w:r>
        <w:t xml:space="preserve"> </w:t>
      </w:r>
      <w:r>
        <w:rPr>
          <w:i/>
        </w:rPr>
        <w:t xml:space="preserve">healthy</w:t>
      </w:r>
      <w:r>
        <w:t xml:space="preserve"> </w:t>
      </w:r>
      <w:r>
        <w:t xml:space="preserve">for an unbiased estimator; don't confuse this with the 4σ acceptance gate.</w:t>
      </w:r>
    </w:p>
    <w:p>
      <w:pPr>
        <w:pStyle w:val="BodyText"/>
      </w:pPr>
      <w:r>
        <w:rPr>
          <w:b/>
        </w:rPr>
        <w:t xml:space="preserve">Use them in this order:</w:t>
      </w:r>
      <w:r>
        <w:t xml:space="preserve"> </w:t>
      </w:r>
      <w:r>
        <w:t xml:space="preserve">"We're 382× faster end-to-end — 1652× kernel-only — because we fixed the atomic bottleneck (2.8% → 79%) and made RNG init 65× cheaper; and the answer is right: 0.8σ from the analytical price."</w:t>
      </w:r>
    </w:p>
    <w:p>
      <w:pPr>
        <w:pStyle w:val="Heading2"/>
      </w:pPr>
      <w:bookmarkStart w:id="26" w:name="demo-line-if-the-live-demo-is-running"/>
      <w:r>
        <w:t xml:space="preserve">Demo line (if the live demo is running)</w:t>
      </w:r>
      <w:bookmarkEnd w:id="26"/>
    </w:p>
    <w:p>
      <w:pPr>
        <w:pStyle w:val="FirstParagraph"/>
      </w:pPr>
      <w:r>
        <w:t xml:space="preserve">"Pick any N — price and runtime update instantly; the analytical value is printed next to it, so you can watch the error shrink as 1/√N."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2026-06-11T00:28:07Z</dcterms:created>
  <dcterms:modified xsi:type="dcterms:W3CDTF">2026-06-11T00:28:07Z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