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Lato" w:cs="Lato" w:eastAsia="Lato" w:hAnsi="Lato"/>
          <w:b/>
          <w:bCs/>
          <w:caps/>
          <w:color w:val="0086B1"/>
          <w:sz w:val="22"/>
          <w:szCs w:val="22"/>
        </w:rPr>
        <w:t xml:space="preserve">THE NEXT BIG IDEA</w:t>
      </w:r>
    </w:p>
    <w:p>
      <w:pPr>
        <w:spacing w:after="80"/>
      </w:pPr>
      <w:r>
        <w:rPr>
          <w:rFonts w:ascii="Lato" w:cs="Lato" w:eastAsia="Lato" w:hAnsi="Lato"/>
          <w:b/>
          <w:bCs/>
          <w:color w:val="164356"/>
          <w:sz w:val="44"/>
          <w:szCs w:val="44"/>
        </w:rPr>
        <w:t xml:space="preserve">Nora Presents BoldDesk</w:t>
      </w:r>
    </w:p>
    <w:p>
      <w:pPr>
        <w:pBdr>
          <w:bottom w:val="single" w:color="0086B1" w:sz="8" w:space="8"/>
        </w:pBdr>
        <w:spacing w:after="300"/>
      </w:pPr>
      <w:r>
        <w:rPr>
          <w:rFonts w:ascii="Lato" w:cs="Lato" w:eastAsia="Lato" w:hAnsi="Lato"/>
          <w:color w:val="555555"/>
          <w:sz w:val="22"/>
          <w:szCs w:val="22"/>
        </w:rPr>
        <w:t xml:space="preserve">A visual storyboard and production guide  ·  Revision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120" w:line="276"/>
            </w:pPr>
            <w:r>
              <w:rPr>
                <w:rFonts w:ascii="Lato" w:cs="Lato" w:eastAsia="Lato" w:hAnsi="Lato"/>
                <w:b/>
                <w:bCs/>
                <w:i w:val="false"/>
                <w:iCs w:val="false"/>
                <w:caps w:val="false"/>
                <w:color w:val="FFFFFF"/>
                <w:sz w:val="22"/>
                <w:szCs w:val="22"/>
              </w:rPr>
              <w:t xml:space="preserve">FROM MANAGING INBOXES TO MANAGING EXPERIENCES</w:t>
            </w:r>
          </w:p>
          <w:p>
            <w:pPr>
              <w:spacing w:after="0" w:line="276"/>
            </w:pPr>
            <w:r>
              <w:rPr>
                <w:rFonts w:ascii="Lato" w:cs="Lato" w:eastAsia="Lato" w:hAnsi="Lato"/>
                <w:b w:val="false"/>
                <w:bCs w:val="false"/>
                <w:i w:val="false"/>
                <w:iCs w:val="false"/>
                <w:caps w:val="false"/>
                <w:color w:val="FFFFFF"/>
                <w:sz w:val="21"/>
                <w:szCs w:val="21"/>
              </w:rPr>
              <w:t xml:space="preserve">A leadership-focused story about faster support, stronger teamwork, and a better customer experience.</w:t>
            </w:r>
          </w:p>
        </w:tc>
      </w:tr>
    </w:tbl>
    <w:p>
      <w:pPr>
        <w:spacing w:after="200" w:line="276"/>
      </w:pPr>
      <w:r>
        <w:rPr>
          <w:rFonts w:ascii="Lato" w:cs="Lato" w:eastAsia="Lato" w:hAnsi="Lato"/>
          <w:b w:val="false"/>
          <w:bCs w:val="false"/>
          <w:i w:val="false"/>
          <w:iCs w:val="false"/>
          <w:caps w:val="false"/>
          <w:color w:val="222222"/>
          <w:sz w:val="21"/>
          <w:szCs w:val="21"/>
        </w:rPr>
        <w:t xml:space="preserve"/>
      </w:r>
    </w:p>
    <w:p>
      <w:pPr>
        <w:spacing w:after="120" w:line="276"/>
      </w:pPr>
      <w:r>
        <w:rPr>
          <w:rFonts w:ascii="Lato" w:cs="Lato" w:eastAsia="Lato" w:hAnsi="Lato"/>
          <w:b/>
          <w:bCs/>
          <w:i w:val="false"/>
          <w:iCs w:val="false"/>
          <w:caps w:val="false"/>
          <w:color w:val="164356"/>
          <w:sz w:val="22"/>
          <w:szCs w:val="22"/>
        </w:rPr>
        <w:t xml:space="preserve">Recommended runtime: 5:00 – 5:15 as written (see the runtime note below)</w:t>
      </w:r>
    </w:p>
    <w:p>
      <w:pPr>
        <w:spacing w:after="120" w:line="276"/>
      </w:pPr>
      <w:r>
        <w:rPr>
          <w:rFonts w:ascii="Lato" w:cs="Lato" w:eastAsia="Lato" w:hAnsi="Lato"/>
          <w:b w:val="false"/>
          <w:bCs w:val="false"/>
          <w:i w:val="false"/>
          <w:iCs w:val="false"/>
          <w:caps w:val="false"/>
          <w:color w:val="555555"/>
          <w:sz w:val="21"/>
          <w:szCs w:val="21"/>
        </w:rPr>
        <w:t xml:space="preserve">Primary build: Vyond   |   Nora clips: Hedra   |   Format: 16:9, 1080p</w:t>
      </w:r>
    </w:p>
    <w:p>
      <w:pPr>
        <w:pStyle w:val="Heading1"/>
        <w:spacing w:after="200" w:before="360"/>
      </w:pPr>
      <w:r>
        <w:rPr>
          <w:rFonts w:ascii="Lato" w:cs="Lato" w:eastAsia="Lato" w:hAnsi="Lato"/>
          <w:b/>
          <w:bCs/>
          <w:color w:val="164356"/>
          <w:sz w:val="30"/>
          <w:szCs w:val="30"/>
        </w:rPr>
        <w:t xml:space="preserve">Runtime note — read this first</w:t>
      </w:r>
    </w:p>
    <w:p>
      <w:pPr>
        <w:spacing w:after="120" w:line="276"/>
      </w:pPr>
      <w:r>
        <w:rPr>
          <w:rFonts w:ascii="Lato" w:cs="Lato" w:eastAsia="Lato" w:hAnsi="Lato"/>
          <w:b w:val="false"/>
          <w:bCs w:val="false"/>
          <w:i w:val="false"/>
          <w:iCs w:val="false"/>
          <w:caps w:val="false"/>
          <w:color w:val="222222"/>
          <w:sz w:val="21"/>
          <w:szCs w:val="21"/>
        </w:rPr>
        <w:t xml:space="preserve">The previous draft targeted 3:45 to 4:15, but its narration totalled roughly 625 words. At a natural presenter pace of about 140 words per minute that is 4:28 of speech before any holds, pauses, or the two-second end title. Two scenes were badly over-packed: Scene 12 ran at roughly 227 words per minute and Scene 9 at about 183. Neither is speakable.</w:t>
      </w:r>
    </w:p>
    <w:p>
      <w:pPr>
        <w:spacing w:after="120" w:line="276"/>
      </w:pPr>
      <w:r>
        <w:rPr>
          <w:rFonts w:ascii="Lato" w:cs="Lato" w:eastAsia="Lato" w:hAnsi="Lato"/>
          <w:b w:val="false"/>
          <w:bCs w:val="false"/>
          <w:i w:val="false"/>
          <w:iCs w:val="false"/>
          <w:caps w:val="false"/>
          <w:color w:val="222222"/>
          <w:sz w:val="21"/>
          <w:szCs w:val="21"/>
        </w:rPr>
        <w:t xml:space="preserve">Every scene in this revision is timed at 130 to 145 words per minute, which is why the total is now honest at just over five minutes. That is long for a contest submission, so here is the trim path in the order I would cut:</w:t>
      </w:r>
    </w:p>
    <w:p>
      <w:pPr>
        <w:spacing w:after="60" w:line="276"/>
      </w:pPr>
      <w:r>
        <w:rPr>
          <w:rFonts w:ascii="Lato" w:cs="Lato" w:eastAsia="Lato" w:hAnsi="Lato"/>
          <w:b w:val="false"/>
          <w:bCs w:val="false"/>
          <w:i w:val="false"/>
          <w:iCs w:val="false"/>
          <w:caps w:val="false"/>
          <w:color w:val="222222"/>
          <w:sz w:val="21"/>
          <w:szCs w:val="21"/>
        </w:rPr>
        <w:t xml:space="preserve">1.  Leave out Scene 7A. It is optional and aimed at a different audience.</w:t>
      </w:r>
    </w:p>
    <w:p>
      <w:pPr>
        <w:spacing w:after="60" w:line="276"/>
      </w:pPr>
      <w:r>
        <w:rPr>
          <w:rFonts w:ascii="Lato" w:cs="Lato" w:eastAsia="Lato" w:hAnsi="Lato"/>
          <w:b w:val="false"/>
          <w:bCs w:val="false"/>
          <w:i w:val="false"/>
          <w:iCs w:val="false"/>
          <w:caps w:val="false"/>
          <w:color w:val="222222"/>
          <w:sz w:val="21"/>
          <w:szCs w:val="21"/>
        </w:rPr>
        <w:t xml:space="preserve">2.  Cut Scene 7 (thirty seconds). Its point is implied by Scene 5 and it is the least load-bearing feature scene.  →  about 4:50</w:t>
      </w:r>
    </w:p>
    <w:p>
      <w:pPr>
        <w:spacing w:after="60" w:line="276"/>
      </w:pPr>
      <w:r>
        <w:rPr>
          <w:rFonts w:ascii="Lato" w:cs="Lato" w:eastAsia="Lato" w:hAnsi="Lato"/>
          <w:b w:val="false"/>
          <w:bCs w:val="false"/>
          <w:i w:val="false"/>
          <w:iCs w:val="false"/>
          <w:caps w:val="false"/>
          <w:color w:val="222222"/>
          <w:sz w:val="21"/>
          <w:szCs w:val="21"/>
        </w:rPr>
        <w:t xml:space="preserve">3.  Cut Scene 11 (room to grow). Losing it drops the AI angle, so keep it if the AI or emerging technology category matters to the submission.  →  about 4:33</w:t>
      </w:r>
    </w:p>
    <w:p>
      <w:pPr>
        <w:spacing w:after="200" w:line="276"/>
      </w:pPr>
      <w:r>
        <w:rPr>
          <w:rFonts w:ascii="Lato" w:cs="Lato" w:eastAsia="Lato" w:hAnsi="Lato"/>
          <w:b w:val="false"/>
          <w:bCs w:val="false"/>
          <w:i w:val="false"/>
          <w:iCs w:val="false"/>
          <w:caps w:val="false"/>
          <w:color w:val="222222"/>
          <w:sz w:val="21"/>
          <w:szCs w:val="21"/>
        </w:rPr>
        <w:t xml:space="preserve">4.  Cut Scene 10 (automation). This is the last one I would give up, since it is the proof that the platform extends to what Northpointe already uses.  →  about 4:08</w:t>
      </w:r>
    </w:p>
    <w:p>
      <w:pPr>
        <w:spacing w:after="120" w:line="276"/>
      </w:pPr>
      <w:r>
        <w:rPr>
          <w:rFonts w:ascii="Lato" w:cs="Lato" w:eastAsia="Lato" w:hAnsi="Lato"/>
          <w:b w:val="false"/>
          <w:bCs w:val="false"/>
          <w:i w:val="false"/>
          <w:iCs w:val="false"/>
          <w:caps w:val="false"/>
          <w:color w:val="222222"/>
          <w:sz w:val="21"/>
          <w:szCs w:val="21"/>
        </w:rPr>
        <w:t xml:space="preserve">If a hard ceiling of four minutes applies, the strongest possible cut is Scenes 1, 2, 3, 4, 5, 6, 8, 9, 12 — the full emotional arc plus the portal, the leadership question, and the close, with every pure feature scene removed. That lands at roughly 3:55.</w:t>
      </w:r>
    </w:p>
    <w:p>
      <w:pPr>
        <w:pStyle w:val="Heading1"/>
        <w:spacing w:after="200" w:before="360"/>
      </w:pPr>
      <w:r>
        <w:rPr>
          <w:rFonts w:ascii="Lato" w:cs="Lato" w:eastAsia="Lato" w:hAnsi="Lato"/>
          <w:b/>
          <w:bCs/>
          <w:color w:val="164356"/>
          <w:sz w:val="30"/>
          <w:szCs w:val="30"/>
        </w:rPr>
        <w:t xml:space="preserve">Creative direction</w:t>
      </w:r>
    </w:p>
    <w:p>
      <w:pPr>
        <w:spacing w:after="120" w:line="276"/>
      </w:pPr>
      <w:r>
        <w:rPr>
          <w:rFonts w:ascii="Lato" w:cs="Lato" w:eastAsia="Lato" w:hAnsi="Lato"/>
          <w:b w:val="false"/>
          <w:bCs w:val="false"/>
          <w:i w:val="false"/>
          <w:iCs w:val="false"/>
          <w:caps w:val="false"/>
          <w:color w:val="222222"/>
          <w:sz w:val="21"/>
          <w:szCs w:val="21"/>
        </w:rPr>
        <w:t xml:space="preserve">The video should feel like a short animated business story, not a product walkthrough. Nora is the warm guide, while the animation proves the impact through familiar moments: a crowded shared inbox, an employee waiting on help, a borrower waiting on that employee, and a support team finally gaining shared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Core message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Better internal support helps employees serve borrowers, customers, and business partners faster.</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Emotional arc</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Friction and waiting  →  clarity and momentum  →  shared purpose.</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Nora's role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Open the idea, bridge between sections, deliver the biggest message, and close. Avoid keeping her on screen continuously.</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style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Friendly 2D corporate animation with clean shapes, natural movement, and a restrained Northpointe-inspired palette.</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Framing</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BoldDesk is presented as something being trialed, not a decision already made. Vendor management review is still open and the platform has not been announced company-wide.</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What to avoid</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Do not name specific teams or departments as being in BoldDesk. Do not imply IT is on the platform. Do not cite delivery progress or issue counts.</w:t>
            </w:r>
          </w:p>
        </w:tc>
      </w:tr>
    </w:tbl>
    <w:p>
      <w:pPr>
        <w:pStyle w:val="Heading2"/>
        <w:spacing w:after="140" w:before="280"/>
      </w:pPr>
      <w:r>
        <w:rPr>
          <w:rFonts w:ascii="Lato" w:cs="Lato" w:eastAsia="Lato" w:hAnsi="Lato"/>
          <w:b/>
          <w:bCs/>
          <w:color w:val="0086B1"/>
          <w:sz w:val="24"/>
          <w:szCs w:val="24"/>
        </w:rPr>
        <w:t xml:space="preserve">Production rules</w:t>
      </w:r>
    </w:p>
    <w:p>
      <w:pPr>
        <w:spacing w:after="120" w:line="276"/>
      </w:pPr>
      <w:r>
        <w:rPr>
          <w:rFonts w:ascii="Lato" w:cs="Lato" w:eastAsia="Lato" w:hAnsi="Lato"/>
          <w:b w:val="false"/>
          <w:bCs w:val="false"/>
          <w:i w:val="false"/>
          <w:iCs w:val="false"/>
          <w:caps w:val="false"/>
          <w:color w:val="222222"/>
          <w:sz w:val="21"/>
          <w:szCs w:val="21"/>
        </w:rPr>
        <w:t xml:space="preserve">Use Nora on camera for roughly 30 to 35 percent of the runtime. Let the rest play as animated examples with her voice continuing underneath.</w:t>
      </w:r>
    </w:p>
    <w:p>
      <w:pPr>
        <w:spacing w:after="120" w:line="276"/>
      </w:pPr>
      <w:r>
        <w:rPr>
          <w:rFonts w:ascii="Lato" w:cs="Lato" w:eastAsia="Lato" w:hAnsi="Lato"/>
          <w:b w:val="false"/>
          <w:bCs w:val="false"/>
          <w:i w:val="false"/>
          <w:iCs w:val="false"/>
          <w:caps w:val="false"/>
          <w:color w:val="222222"/>
          <w:sz w:val="21"/>
          <w:szCs w:val="21"/>
        </w:rPr>
        <w:t xml:space="preserve">Keep on-screen copy short. Never display the full narration as text. Use one strong phrase or proof point at a time.</w:t>
      </w:r>
    </w:p>
    <w:p>
      <w:pPr>
        <w:spacing w:after="120" w:line="276"/>
      </w:pPr>
      <w:r>
        <w:rPr>
          <w:rFonts w:ascii="Lato" w:cs="Lato" w:eastAsia="Lato" w:hAnsi="Lato"/>
          <w:b w:val="false"/>
          <w:bCs w:val="false"/>
          <w:i w:val="false"/>
          <w:iCs w:val="false"/>
          <w:caps w:val="false"/>
          <w:color w:val="222222"/>
          <w:sz w:val="21"/>
          <w:szCs w:val="21"/>
        </w:rPr>
        <w:t xml:space="preserve">Make the employee-to-borrower moment the visual centerpiece. Hold on the waiting customer long enough for leadership to feel the consequence.</w:t>
      </w:r>
    </w:p>
    <w:p>
      <w:pPr>
        <w:spacing w:after="120" w:line="276"/>
      </w:pPr>
      <w:r>
        <w:rPr>
          <w:rFonts w:ascii="Lato" w:cs="Lato" w:eastAsia="Lato" w:hAnsi="Lato"/>
          <w:b w:val="false"/>
          <w:bCs w:val="false"/>
          <w:i w:val="false"/>
          <w:iCs w:val="false"/>
          <w:caps w:val="false"/>
          <w:color w:val="222222"/>
          <w:sz w:val="21"/>
          <w:szCs w:val="21"/>
        </w:rPr>
        <w:t xml:space="preserve">Use real BoldDesk screenshots only where they add credibility. Rebuild or crop them cleanly so small interface text does not become unreadable.</w:t>
      </w:r>
    </w:p>
    <w:p>
      <w:pPr>
        <w:spacing w:after="120" w:line="276"/>
      </w:pPr>
      <w:r>
        <w:rPr>
          <w:rFonts w:ascii="Lato" w:cs="Lato" w:eastAsia="Lato" w:hAnsi="Lato"/>
          <w:b w:val="false"/>
          <w:bCs w:val="false"/>
          <w:i w:val="false"/>
          <w:iCs w:val="false"/>
          <w:caps w:val="false"/>
          <w:color w:val="222222"/>
          <w:sz w:val="21"/>
          <w:szCs w:val="21"/>
        </w:rPr>
        <w:t xml:space="preserve">Keep humor light. Nora can be warm and personable, but the customer impact remains the center of the pitch.</w:t>
      </w:r>
    </w:p>
    <w:p>
      <w:pPr>
        <w:spacing w:after="120" w:line="276"/>
      </w:pPr>
      <w:r>
        <w:rPr>
          <w:rFonts w:ascii="Lato" w:cs="Lato" w:eastAsia="Lato" w:hAnsi="Lato"/>
          <w:b w:val="false"/>
          <w:bCs w:val="false"/>
          <w:i w:val="false"/>
          <w:iCs w:val="false"/>
          <w:caps w:val="false"/>
          <w:color w:val="222222"/>
          <w:sz w:val="21"/>
          <w:szCs w:val="21"/>
        </w:rPr>
        <w:t xml:space="preserve">Keep every example generic. Personas are roles, not named teams.</w:t>
      </w:r>
    </w:p>
    <w:p>
      <w:pPr>
        <w:pStyle w:val="Heading2"/>
        <w:spacing w:after="140" w:before="280"/>
      </w:pPr>
      <w:r>
        <w:rPr>
          <w:rFonts w:ascii="Lato" w:cs="Lato" w:eastAsia="Lato" w:hAnsi="Lato"/>
          <w:b/>
          <w:bCs/>
          <w:color w:val="0086B1"/>
          <w:sz w:val="24"/>
          <w:szCs w:val="24"/>
        </w:rPr>
        <w:t xml:space="preserve">Video rhythm</w:t>
      </w:r>
    </w:p>
    <w:p>
      <w:pPr>
        <w:spacing w:after="120" w:line="276"/>
      </w:pPr>
      <w:r>
        <w:rPr>
          <w:rFonts w:ascii="Lato" w:cs="Lato" w:eastAsia="Lato" w:hAnsi="Lato"/>
          <w:b/>
          <w:bCs/>
          <w:i w:val="false"/>
          <w:iCs w:val="false"/>
          <w:caps w:val="false"/>
          <w:color w:val="164356"/>
          <w:sz w:val="21"/>
          <w:szCs w:val="21"/>
        </w:rPr>
        <w:t xml:space="preserve">Open human  →  show the friction  →  connect it to the customer  →  reveal the better experience  →  prove operational value  →  close on shared purpose.</w:t>
      </w:r>
    </w:p>
    <w:p>
      <w:pPr>
        <w:pStyle w:val="Heading1"/>
        <w:spacing w:after="200" w:before="360"/>
      </w:pPr>
      <w:r>
        <w:rPr>
          <w:rFonts w:ascii="Lato" w:cs="Lato" w:eastAsia="Lato" w:hAnsi="Lato"/>
          <w:b/>
          <w:bCs/>
          <w:color w:val="164356"/>
          <w:sz w:val="30"/>
          <w:szCs w:val="30"/>
        </w:rPr>
        <w:t xml:space="preserve">Scene-by-scene storyboard</w:t>
      </w:r>
    </w:p>
    <w:p>
      <w:pPr>
        <w:spacing w:after="120" w:line="276"/>
      </w:pPr>
      <w:r>
        <w:rPr>
          <w:rFonts w:ascii="Lato" w:cs="Lato" w:eastAsia="Lato" w:hAnsi="Lato"/>
          <w:b w:val="false"/>
          <w:bCs w:val="false"/>
          <w:i w:val="false"/>
          <w:iCs w:val="false"/>
          <w:caps w:val="false"/>
          <w:color w:val="222222"/>
          <w:sz w:val="21"/>
          <w:szCs w:val="21"/>
        </w:rPr>
        <w:t xml:space="preserve">Narration is written for a leadership audience. Each scene's timing is set to a speakable pace, and a “what changed” row appears wherever this revision differs from the previous draft.</w:t>
      </w:r>
    </w:p>
    <w:p>
      <w:pPr>
        <w:spacing w:after="100" w:line="276"/>
      </w:pPr>
      <w:r>
        <w:rPr>
          <w:rFonts w:ascii="Lato" w:cs="Lato" w:eastAsia="Lato" w:hAnsi="Lato"/>
          <w:b w:val="false"/>
          <w:bCs w:val="false"/>
          <w:i w:val="false"/>
          <w:iCs w:val="false"/>
          <w:caps w:val="false"/>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rPr>
        <w:tc>
          <w:tcPr>
            <w:tcW w:type="dxa" w:w="690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pPr>
            <w:r>
              <w:rPr>
                <w:rFonts w:ascii="Lato" w:cs="Lato" w:eastAsia="Lato" w:hAnsi="Lato"/>
                <w:b/>
                <w:bCs/>
                <w:i w:val="false"/>
                <w:iCs w:val="false"/>
                <w:caps w:val="false"/>
                <w:color w:val="FFFFFF"/>
                <w:sz w:val="22"/>
                <w:szCs w:val="22"/>
              </w:rPr>
              <w:t xml:space="preserve">SCENE 1  ·  A human question</w:t>
            </w:r>
          </w:p>
        </w:tc>
        <w:tc>
          <w:tcPr>
            <w:tcW w:type="dxa" w:w="24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jc w:val="right"/>
            </w:pPr>
            <w:r>
              <w:rPr>
                <w:rFonts w:ascii="Lato" w:cs="Lato" w:eastAsia="Lato" w:hAnsi="Lato"/>
                <w:b/>
                <w:bCs/>
                <w:i w:val="false"/>
                <w:iCs w:val="false"/>
                <w:caps w:val="false"/>
                <w:color w:val="FFFFFF"/>
                <w:sz w:val="22"/>
                <w:szCs w:val="22"/>
              </w:rPr>
              <w:t xml:space="preserve">0:00 – 0:20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in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Hedra + Vyond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On-screen line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How can we make it easier to get help?</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Narration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iCs/>
                <w:caps w:val="false"/>
                <w:color w:val="222222"/>
                <w:sz w:val="21"/>
                <w:szCs w:val="21"/>
              </w:rPr>
              <w:t xml:space="preserve">Hi, I'm Nora. You might know me as your friendly help desk assistant. Talia and I have been working on an idea that starts with one simple question: how can we make it easier for people to get the help they need?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direction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Nora appears waist-up in a clean, bright Northpointe-inspired setting. A speech bubble with the central question forms beside her. Use a subtle push-in so the opening feels active, not static.</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Transition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The question shrinks into an email subject line as the camera moves into a shared inbox.</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note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Build the Northpointe setting into the source image you feed Hedra rather than trying to key a background out afterward — Hedra has no alpha-channel output, so a 'transparent background' clip is not achievable. Leave generous negative space on Nora's right for the question.</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What changed</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Timing extended from 0:18 to 0:20 to fit the narration at a natural pace. Build note corrected — the original called for a transparent-background Hedra clip, which the tool cannot produce.</w:t>
            </w:r>
          </w:p>
        </w:tc>
      </w:tr>
    </w:tbl>
    <w:p>
      <w:pPr>
        <w:spacing w:after="200" w:line="276"/>
      </w:pPr>
      <w:r>
        <w:rPr>
          <w:rFonts w:ascii="Lato" w:cs="Lato" w:eastAsia="Lato" w:hAnsi="Lato"/>
          <w:b w:val="false"/>
          <w:bCs w:val="false"/>
          <w:i w:val="false"/>
          <w:iCs w:val="false"/>
          <w:caps w:val="false"/>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rPr>
        <w:tc>
          <w:tcPr>
            <w:tcW w:type="dxa" w:w="690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pPr>
            <w:r>
              <w:rPr>
                <w:rFonts w:ascii="Lato" w:cs="Lato" w:eastAsia="Lato" w:hAnsi="Lato"/>
                <w:b/>
                <w:bCs/>
                <w:i w:val="false"/>
                <w:iCs w:val="false"/>
                <w:caps w:val="false"/>
                <w:color w:val="FFFFFF"/>
                <w:sz w:val="22"/>
                <w:szCs w:val="22"/>
              </w:rPr>
              <w:t xml:space="preserve">SCENE 2  ·  The work behind the work</w:t>
            </w:r>
          </w:p>
        </w:tc>
        <w:tc>
          <w:tcPr>
            <w:tcW w:type="dxa" w:w="24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jc w:val="right"/>
            </w:pPr>
            <w:r>
              <w:rPr>
                <w:rFonts w:ascii="Lato" w:cs="Lato" w:eastAsia="Lato" w:hAnsi="Lato"/>
                <w:b/>
                <w:bCs/>
                <w:i w:val="false"/>
                <w:iCs w:val="false"/>
                <w:caps w:val="false"/>
                <w:color w:val="FFFFFF"/>
                <w:sz w:val="22"/>
                <w:szCs w:val="22"/>
              </w:rPr>
              <w:t xml:space="preserve">0:20 – 0:44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in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Vyond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On-screen line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Managing the request instead of solving it</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Narration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iCs/>
                <w:caps w:val="false"/>
                <w:color w:val="222222"/>
                <w:sz w:val="21"/>
                <w:szCs w:val="21"/>
              </w:rPr>
              <w:t xml:space="preserve">Across Northpointe, many requests still live in shared mailboxes. They get forwarded, copied to multiple people, and buried in long email chains. People are working hard, but sometimes we spend too much time managing the request instead of solving it.</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direction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A shared inbox fills rapidly. Messages stack, one is forwarded, several gain CC tags, and a floating 'Who has this?' message appears. Show two employees comparing screens while a third searches an email thread.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Transition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Freeze on one unresolved email. Pull back to reveal it on an employee's laptop.</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note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Build a reusable email card asset. Keep sender names generic and avoid real customer information.</w:t>
            </w:r>
          </w:p>
        </w:tc>
      </w:tr>
    </w:tbl>
    <w:p>
      <w:pPr>
        <w:spacing w:after="200" w:line="276"/>
      </w:pPr>
      <w:r>
        <w:rPr>
          <w:rFonts w:ascii="Lato" w:cs="Lato" w:eastAsia="Lato" w:hAnsi="Lato"/>
          <w:b w:val="false"/>
          <w:bCs w:val="false"/>
          <w:i w:val="false"/>
          <w:iCs w:val="false"/>
          <w:caps w:val="false"/>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rPr>
        <w:tc>
          <w:tcPr>
            <w:tcW w:type="dxa" w:w="690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pPr>
            <w:r>
              <w:rPr>
                <w:rFonts w:ascii="Lato" w:cs="Lato" w:eastAsia="Lato" w:hAnsi="Lato"/>
                <w:b/>
                <w:bCs/>
                <w:i w:val="false"/>
                <w:iCs w:val="false"/>
                <w:caps w:val="false"/>
                <w:color w:val="FFFFFF"/>
                <w:sz w:val="22"/>
                <w:szCs w:val="22"/>
              </w:rPr>
              <w:t xml:space="preserve">SCENE 3  ·  The customer feels the delay</w:t>
            </w:r>
          </w:p>
        </w:tc>
        <w:tc>
          <w:tcPr>
            <w:tcW w:type="dxa" w:w="24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jc w:val="right"/>
            </w:pPr>
            <w:r>
              <w:rPr>
                <w:rFonts w:ascii="Lato" w:cs="Lato" w:eastAsia="Lato" w:hAnsi="Lato"/>
                <w:b/>
                <w:bCs/>
                <w:i w:val="false"/>
                <w:iCs w:val="false"/>
                <w:caps w:val="false"/>
                <w:color w:val="FFFFFF"/>
                <w:sz w:val="22"/>
                <w:szCs w:val="22"/>
              </w:rPr>
              <w:t xml:space="preserve">0:44 – 1:16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in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Vyond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On-screen line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While the employee waits, the customer waits too.</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Narration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iCs/>
                <w:caps w:val="false"/>
                <w:color w:val="222222"/>
                <w:sz w:val="21"/>
                <w:szCs w:val="21"/>
              </w:rPr>
              <w:t xml:space="preserve">Now imagine someone helping a borrower who suddenly cannot access the system they need. They send an email. A question comes back. Then another. While the request moves through that back-and-forth, their customer is waiting too. Better internal support can have a very real impact outside the company.</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direction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Use a split screen. Left: an employee with a laptop and a locked-system symbol. Center: email bubbles travel back and forth. Right: a borrower checks the time, then looks at a silent phone. Let the clock hand move and briefly lower the music.</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Transition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Email bubbles collapse into one organized BoldDesk ticket card.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note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This is the hero business-impact moment. Give it more screen time and emotional breathing room than the feature scenes. The extra four seconds are for the hold on the waiting borrower — do not fill them with narration.</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What changed</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Timing extended from 0:30 to 0:32 of screen time to allow the hold. 'Someone in Sales' softened to 'someone helping a borrower' so no specific team is named.</w:t>
            </w:r>
          </w:p>
        </w:tc>
      </w:tr>
    </w:tbl>
    <w:p>
      <w:pPr>
        <w:spacing w:after="200" w:line="276"/>
      </w:pPr>
      <w:r>
        <w:rPr>
          <w:rFonts w:ascii="Lato" w:cs="Lato" w:eastAsia="Lato" w:hAnsi="Lato"/>
          <w:b w:val="false"/>
          <w:bCs w:val="false"/>
          <w:i w:val="false"/>
          <w:iCs w:val="false"/>
          <w:caps w:val="false"/>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rPr>
        <w:tc>
          <w:tcPr>
            <w:tcW w:type="dxa" w:w="690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pPr>
            <w:r>
              <w:rPr>
                <w:rFonts w:ascii="Lato" w:cs="Lato" w:eastAsia="Lato" w:hAnsi="Lato"/>
                <w:b/>
                <w:bCs/>
                <w:i w:val="false"/>
                <w:iCs w:val="false"/>
                <w:caps w:val="false"/>
                <w:color w:val="FFFFFF"/>
                <w:sz w:val="22"/>
                <w:szCs w:val="22"/>
              </w:rPr>
              <w:t xml:space="preserve">SCENE 4  ·  The idea</w:t>
            </w:r>
          </w:p>
        </w:tc>
        <w:tc>
          <w:tcPr>
            <w:tcW w:type="dxa" w:w="24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jc w:val="right"/>
            </w:pPr>
            <w:r>
              <w:rPr>
                <w:rFonts w:ascii="Lato" w:cs="Lato" w:eastAsia="Lato" w:hAnsi="Lato"/>
                <w:b/>
                <w:bCs/>
                <w:i w:val="false"/>
                <w:iCs w:val="false"/>
                <w:caps w:val="false"/>
                <w:color w:val="FFFFFF"/>
                <w:sz w:val="22"/>
                <w:szCs w:val="22"/>
              </w:rPr>
              <w:t xml:space="preserve">1:16 – 1:43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in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Hedra + Vyond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On-screen line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Easy to submit. Track. Hand off. Measure.</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Narration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iCs/>
                <w:caps w:val="false"/>
                <w:color w:val="222222"/>
                <w:sz w:val="21"/>
                <w:szCs w:val="21"/>
              </w:rPr>
              <w:t xml:space="preserve">That is where BoldDesk comes in. We have been trialing it, and what we are seeing is worth sharing. The idea is an enterprise support experience where requests are easy to submit, easy to track, easy to hand off, and easy to measure. This is not about adding another tool. It is about improving what happens behind the scenes.</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direction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Return to Nora for the first two sentences. Then place a BoldDesk ticket at the center with four simple icons around it: submit, track, hand off, measure. Keep the movement smooth and confident.</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Transition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The ticket slides to the support team side while the original email remains on the requester side.</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note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A short Nora bridge clip is enough. Use a consistent simplified ticket design rather than a tiny full-screen screenshot.</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What changed</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Added the trial qualifier. Vendor management review is not complete and BoldDesk has not been announced company-wide, so the video should not imply a finished decision. Timing extended accordingly.</w:t>
            </w:r>
          </w:p>
        </w:tc>
      </w:tr>
    </w:tbl>
    <w:p>
      <w:pPr>
        <w:spacing w:after="200" w:line="276"/>
      </w:pPr>
      <w:r>
        <w:rPr>
          <w:rFonts w:ascii="Lato" w:cs="Lato" w:eastAsia="Lato" w:hAnsi="Lato"/>
          <w:b w:val="false"/>
          <w:bCs w:val="false"/>
          <w:i w:val="false"/>
          <w:iCs w:val="false"/>
          <w:caps w:val="false"/>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rPr>
        <w:tc>
          <w:tcPr>
            <w:tcW w:type="dxa" w:w="690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pPr>
            <w:r>
              <w:rPr>
                <w:rFonts w:ascii="Lato" w:cs="Lato" w:eastAsia="Lato" w:hAnsi="Lato"/>
                <w:b/>
                <w:bCs/>
                <w:i w:val="false"/>
                <w:iCs w:val="false"/>
                <w:caps w:val="false"/>
                <w:color w:val="FFFFFF"/>
                <w:sz w:val="22"/>
                <w:szCs w:val="22"/>
              </w:rPr>
              <w:t xml:space="preserve">SCENE 5  ·  Simple for the person asking</w:t>
            </w:r>
          </w:p>
        </w:tc>
        <w:tc>
          <w:tcPr>
            <w:tcW w:type="dxa" w:w="24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jc w:val="right"/>
            </w:pPr>
            <w:r>
              <w:rPr>
                <w:rFonts w:ascii="Lato" w:cs="Lato" w:eastAsia="Lato" w:hAnsi="Lato"/>
                <w:b/>
                <w:bCs/>
                <w:i w:val="false"/>
                <w:iCs w:val="false"/>
                <w:caps w:val="false"/>
                <w:color w:val="FFFFFF"/>
                <w:sz w:val="22"/>
                <w:szCs w:val="22"/>
              </w:rPr>
              <w:t xml:space="preserve">1:43 – 2:06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in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Vyond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On-screen line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Simple outside. Organized inside.</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Narration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iCs/>
                <w:caps w:val="false"/>
                <w:color w:val="222222"/>
                <w:sz w:val="21"/>
                <w:szCs w:val="21"/>
              </w:rPr>
              <w:t xml:space="preserve">The person asking for help can still email. Behind the scenes, that email becomes a ticket that can be assigned, documented, and tracked. For the customer, the experience stays simple. For the team, the work becomes much more organized.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direction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Show one email entering BoldDesk and transforming into a ticket. Add an owner avatar, status, and short activity history. On the left, the requester sees a familiar email reply. On the right, the team sees organized work.</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Transition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The ticket card moves into a portal screen labeled My Requests.</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note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Animate only the fields the narration mentions. Too many interface elements will dilute the point.</w:t>
            </w:r>
          </w:p>
        </w:tc>
      </w:tr>
    </w:tbl>
    <w:p>
      <w:pPr>
        <w:spacing w:after="200" w:line="276"/>
      </w:pPr>
      <w:r>
        <w:rPr>
          <w:rFonts w:ascii="Lato" w:cs="Lato" w:eastAsia="Lato" w:hAnsi="Lato"/>
          <w:b w:val="false"/>
          <w:bCs w:val="false"/>
          <w:i w:val="false"/>
          <w:iCs w:val="false"/>
          <w:caps w:val="false"/>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rPr>
        <w:tc>
          <w:tcPr>
            <w:tcW w:type="dxa" w:w="690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pPr>
            <w:r>
              <w:rPr>
                <w:rFonts w:ascii="Lato" w:cs="Lato" w:eastAsia="Lato" w:hAnsi="Lato"/>
                <w:b/>
                <w:bCs/>
                <w:i w:val="false"/>
                <w:iCs w:val="false"/>
                <w:caps w:val="false"/>
                <w:color w:val="FFFFFF"/>
                <w:sz w:val="22"/>
                <w:szCs w:val="22"/>
              </w:rPr>
              <w:t xml:space="preserve">SCENE 6  ·  One place to get help</w:t>
            </w:r>
          </w:p>
        </w:tc>
        <w:tc>
          <w:tcPr>
            <w:tcW w:type="dxa" w:w="24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jc w:val="right"/>
            </w:pPr>
            <w:r>
              <w:rPr>
                <w:rFonts w:ascii="Lato" w:cs="Lato" w:eastAsia="Lato" w:hAnsi="Lato"/>
                <w:b/>
                <w:bCs/>
                <w:i w:val="false"/>
                <w:iCs w:val="false"/>
                <w:caps w:val="false"/>
                <w:color w:val="FFFFFF"/>
                <w:sz w:val="22"/>
                <w:szCs w:val="22"/>
              </w:rPr>
              <w:t xml:space="preserve">2:06 – 2:36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in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Vyond + screen mockup</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On-screen line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What one team knows, the whole bank can use.</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Narration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iCs/>
                <w:caps w:val="false"/>
                <w:color w:val="222222"/>
                <w:sz w:val="21"/>
                <w:szCs w:val="21"/>
              </w:rPr>
              <w:t xml:space="preserve">The portal gives employees one place to open a request and check what is already in progress. It also holds a shared knowledge base any team can contribute to. Answer a question once, and what one team knows becomes something the whole bank can use. It is mobile friendly too, so someone could ask for help from a phone between meetings instead of waiting until they are back at a desk.</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direction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Show three large portal tiles: New Request, My Requests, and Knowledge Base. Let the Knowledge Base tile open briefly to show short article titles appearing from several different team colors. Transition to a phone in someone's hand — they submit while walking between meetings, then receive a confirmation checkmark.</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Transition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Zoom into the New Request form and highlight three short fields.</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note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Use a clean mockup based on the portal rather than showing a dense live interface. The knowledge base now carries its own visual beat, not just a mention.</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What changed</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The knowledge base was one clause in the original; it is now the scene's on-screen line and gets its own visual moment. It is the only part of the idea that is a growth story rather than an efficiency story. The VPN claim was left out deliberately — worth confirming the security posture before asserting it on camera.</w:t>
            </w:r>
          </w:p>
        </w:tc>
      </w:tr>
    </w:tbl>
    <w:p>
      <w:pPr>
        <w:spacing w:after="200" w:line="276"/>
      </w:pPr>
      <w:r>
        <w:rPr>
          <w:rFonts w:ascii="Lato" w:cs="Lato" w:eastAsia="Lato" w:hAnsi="Lato"/>
          <w:b w:val="false"/>
          <w:bCs w:val="false"/>
          <w:i w:val="false"/>
          <w:iCs w:val="false"/>
          <w:caps w:val="false"/>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rPr>
        <w:tc>
          <w:tcPr>
            <w:tcW w:type="dxa" w:w="690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pPr>
            <w:r>
              <w:rPr>
                <w:rFonts w:ascii="Lato" w:cs="Lato" w:eastAsia="Lato" w:hAnsi="Lato"/>
                <w:b/>
                <w:bCs/>
                <w:i w:val="false"/>
                <w:iCs w:val="false"/>
                <w:caps w:val="false"/>
                <w:color w:val="FFFFFF"/>
                <w:sz w:val="22"/>
                <w:szCs w:val="22"/>
              </w:rPr>
              <w:t xml:space="preserve">SCENE 7  ·  Thirty seconds that save time</w:t>
            </w:r>
          </w:p>
        </w:tc>
        <w:tc>
          <w:tcPr>
            <w:tcW w:type="dxa" w:w="24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jc w:val="right"/>
            </w:pPr>
            <w:r>
              <w:rPr>
                <w:rFonts w:ascii="Lato" w:cs="Lato" w:eastAsia="Lato" w:hAnsi="Lato"/>
                <w:b/>
                <w:bCs/>
                <w:i w:val="false"/>
                <w:iCs w:val="false"/>
                <w:caps w:val="false"/>
                <w:color w:val="FFFFFF"/>
                <w:sz w:val="22"/>
                <w:szCs w:val="22"/>
              </w:rPr>
              <w:t xml:space="preserve">2:36 – 2:54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in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Vyond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On-screen line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30 seconds now can save much more time later.</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Narration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iCs/>
                <w:caps w:val="false"/>
                <w:color w:val="222222"/>
                <w:sz w:val="21"/>
                <w:szCs w:val="21"/>
              </w:rPr>
              <w:t xml:space="preserve">Sometimes giving us the right information up front takes an extra thirty seconds. But that small step can prevent a much longer email exchange. Less back-and-forth. Less waiting. Faster answers.</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direction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Compare two paths. Top: a 30-second form with system, request type, and description. Bottom: five email bubbles and a clock advancing. The faster path reaches a green resolution check first.</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Transition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The green check becomes a dashboard status tile.</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note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Do not imply a guaranteed time saving. Use the clock as a visual contrast, not a formal metric.</w:t>
            </w:r>
          </w:p>
        </w:tc>
      </w:tr>
    </w:tbl>
    <w:p>
      <w:pPr>
        <w:spacing w:after="200" w:line="276"/>
      </w:pPr>
      <w:r>
        <w:rPr>
          <w:rFonts w:ascii="Lato" w:cs="Lato" w:eastAsia="Lato" w:hAnsi="Lato"/>
          <w:b w:val="false"/>
          <w:bCs w:val="false"/>
          <w:i w:val="false"/>
          <w:iCs w:val="false"/>
          <w:caps w:val="false"/>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rPr>
        <w:tc>
          <w:tcPr>
            <w:tcW w:type="dxa" w:w="690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pPr>
            <w:r>
              <w:rPr>
                <w:rFonts w:ascii="Lato" w:cs="Lato" w:eastAsia="Lato" w:hAnsi="Lato"/>
                <w:b/>
                <w:bCs/>
                <w:i w:val="false"/>
                <w:iCs w:val="false"/>
                <w:caps w:val="false"/>
                <w:color w:val="FFFFFF"/>
                <w:sz w:val="22"/>
                <w:szCs w:val="22"/>
              </w:rPr>
              <w:t xml:space="preserve">SCENE 7A  ·  Change is hard   (OPTIONAL — cut first)</w:t>
            </w:r>
          </w:p>
        </w:tc>
        <w:tc>
          <w:tcPr>
            <w:tcW w:type="dxa" w:w="24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jc w:val="right"/>
            </w:pPr>
            <w:r>
              <w:rPr>
                <w:rFonts w:ascii="Lato" w:cs="Lato" w:eastAsia="Lato" w:hAnsi="Lato"/>
                <w:b/>
                <w:bCs/>
                <w:i w:val="false"/>
                <w:iCs w:val="false"/>
                <w:caps w:val="false"/>
                <w:color w:val="FFFFFF"/>
                <w:sz w:val="22"/>
                <w:szCs w:val="22"/>
              </w:rPr>
              <w:t xml:space="preserve">+ 0:25 if used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in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Vyond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On-screen line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Worth trying for.</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Narration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iCs/>
                <w:caps w:val="false"/>
                <w:color w:val="222222"/>
                <w:sz w:val="21"/>
                <w:szCs w:val="21"/>
              </w:rPr>
              <w:t xml:space="preserve">Now — I'll be honest with you. Not every change turns out great. For some people it is exactly right. For others, less so. But even then, you learned something, and next time you know better. Most changes land somewhere in that range. Either it is better than what you had, or you find out something useful. Both of those are worth trying for.</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direction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Three quick stick-figure panels: someone at a mirror with fresh bangs looking delighted; a second figure with the same bangs, clearly a disaster; then that same figure later, back in the chair, one hand raised. Keep the figures gender-neutral. The third panel is the payoff — without the callback it is just a bad haircut.</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Transition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The raised hand becomes a cursor clicking a dashboard tile.</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note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Deliberately styled looser than the rest of the video — hand-drawn stick figures against the clean vector scenes. Marked optional because it addresses resistance to change, which is a message for the teams being migrated rather than for the leadership reviewing the submission. It is the first thing to cut for runtime, and it is already written for the team-facing training video.</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What changed</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Reinstated as an optional insert. It was requested earlier and absent from the previous draft, so it is here to accept or decline rather than quietly dropped.</w:t>
            </w:r>
          </w:p>
        </w:tc>
      </w:tr>
    </w:tbl>
    <w:p>
      <w:pPr>
        <w:spacing w:after="200" w:line="276"/>
      </w:pPr>
      <w:r>
        <w:rPr>
          <w:rFonts w:ascii="Lato" w:cs="Lato" w:eastAsia="Lato" w:hAnsi="Lato"/>
          <w:b w:val="false"/>
          <w:bCs w:val="false"/>
          <w:i w:val="false"/>
          <w:iCs w:val="false"/>
          <w:caps w:val="false"/>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rPr>
        <w:tc>
          <w:tcPr>
            <w:tcW w:type="dxa" w:w="690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pPr>
            <w:r>
              <w:rPr>
                <w:rFonts w:ascii="Lato" w:cs="Lato" w:eastAsia="Lato" w:hAnsi="Lato"/>
                <w:b/>
                <w:bCs/>
                <w:i w:val="false"/>
                <w:iCs w:val="false"/>
                <w:caps w:val="false"/>
                <w:color w:val="FFFFFF"/>
                <w:sz w:val="22"/>
                <w:szCs w:val="22"/>
              </w:rPr>
              <w:t xml:space="preserve">SCENE 8  ·  Visibility for leaders</w:t>
            </w:r>
          </w:p>
        </w:tc>
        <w:tc>
          <w:tcPr>
            <w:tcW w:type="dxa" w:w="24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jc w:val="right"/>
            </w:pPr>
            <w:r>
              <w:rPr>
                <w:rFonts w:ascii="Lato" w:cs="Lato" w:eastAsia="Lato" w:hAnsi="Lato"/>
                <w:b/>
                <w:bCs/>
                <w:i w:val="false"/>
                <w:iCs w:val="false"/>
                <w:caps w:val="false"/>
                <w:color w:val="FFFFFF"/>
                <w:sz w:val="22"/>
                <w:szCs w:val="22"/>
              </w:rPr>
              <w:t xml:space="preserve">2:54 – 3:25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in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Vyond + dashboard mockup</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On-screen line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One standard, or each team's own?</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Narration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iCs/>
                <w:caps w:val="false"/>
                <w:color w:val="222222"/>
                <w:sz w:val="21"/>
                <w:szCs w:val="21"/>
              </w:rPr>
              <w:t xml:space="preserve">Managers can see what is open, what is waiting, where the workload sits, and whether requests are being answered on time. And that raises a real question for Northpointe — one leadership should decide. We could set a single standard across the bank, or let each team set its own, fitted to the work it does. Either way, for the first time we would actually be able to see whether we are meeting it.</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direction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Build a clean dashboard with five tiles: Open, Waiting, Closed, First Response, and Workload. Animate one bottleneck turning gold, then show work redistributed across the team. On the leadership question, split the frame into two simple options side by side rather than answering it.</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Transition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One team member avatar fades to Out of Office while their ticket remains visible.</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note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Keep the dashboard illustrative unless approved real metrics are available. Label sample values clearly if numbers are shown. Do not let the animation resolve the leadership question — the open frame is the point.</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What changed</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Added the service-level decision. This is the strongest strategic beat available: it hands leadership a judgment call instead of a finished product, and reviewers engage far more with an idea that needs their input. It is also the honest position, since that decision genuinely has not been made.</w:t>
            </w:r>
          </w:p>
        </w:tc>
      </w:tr>
    </w:tbl>
    <w:p>
      <w:pPr>
        <w:spacing w:after="200" w:line="276"/>
      </w:pPr>
      <w:r>
        <w:rPr>
          <w:rFonts w:ascii="Lato" w:cs="Lato" w:eastAsia="Lato" w:hAnsi="Lato"/>
          <w:b w:val="false"/>
          <w:bCs w:val="false"/>
          <w:i w:val="false"/>
          <w:iCs w:val="false"/>
          <w:caps w:val="false"/>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rPr>
        <w:tc>
          <w:tcPr>
            <w:tcW w:type="dxa" w:w="690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pPr>
            <w:r>
              <w:rPr>
                <w:rFonts w:ascii="Lato" w:cs="Lato" w:eastAsia="Lato" w:hAnsi="Lato"/>
                <w:b/>
                <w:bCs/>
                <w:i w:val="false"/>
                <w:iCs w:val="false"/>
                <w:caps w:val="false"/>
                <w:color w:val="FFFFFF"/>
                <w:sz w:val="22"/>
                <w:szCs w:val="22"/>
              </w:rPr>
              <w:t xml:space="preserve">SCENE 9  ·  Continuity, teamwork, and the record</w:t>
            </w:r>
          </w:p>
        </w:tc>
        <w:tc>
          <w:tcPr>
            <w:tcW w:type="dxa" w:w="24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jc w:val="right"/>
            </w:pPr>
            <w:r>
              <w:rPr>
                <w:rFonts w:ascii="Lato" w:cs="Lato" w:eastAsia="Lato" w:hAnsi="Lato"/>
                <w:b/>
                <w:bCs/>
                <w:i w:val="false"/>
                <w:iCs w:val="false"/>
                <w:caps w:val="false"/>
                <w:color w:val="FFFFFF"/>
                <w:sz w:val="22"/>
                <w:szCs w:val="22"/>
              </w:rPr>
              <w:t xml:space="preserve">3:25 – 3:55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in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Vyond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On-screen line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The request stays with the team.</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Narration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iCs/>
                <w:caps w:val="false"/>
                <w:color w:val="222222"/>
                <w:sz w:val="21"/>
                <w:szCs w:val="21"/>
              </w:rPr>
              <w:t xml:space="preserve">When someone is out, the request does not leave with them. The team can see the history, the notes, and what has already been done, so someone else can pick it up and keep moving. That same record also means a complete, printable history of any request, start to finish, if it is ever needed for audit. The goal is not to make people work harder. It is to make it easier to work together.</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direction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An employee leaves their desk and switches to an Out of Office badge. A teammate opens the same ticket, reads the timeline, and continues without restarting the conversation. On the audit line, the timeline briefly renders as a clean printable document with a stamp, then returns to the ticket view.</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Transition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The ticket timeline extends into a simple connection line between BoldDesk and ClickUp.</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note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Use the same ticket from Scene 5 for visual continuity. Keep the audit beat to about three seconds — it is a reassurance, not a feature pitch.</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What changed</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Audit and recordkeeping added here rather than as its own scene. At a bank this is the detail that makes a compliance-minded reviewer comfortable with everything else, and it fits naturally alongside the history and notes already in this scene. Scene title updated. Timing extended from 0:18 to 0:30 — the original narration alone ran at roughly 183 words per minute, which is too fast to land.</w:t>
            </w:r>
          </w:p>
        </w:tc>
      </w:tr>
    </w:tbl>
    <w:p>
      <w:pPr>
        <w:spacing w:after="200" w:line="276"/>
      </w:pPr>
      <w:r>
        <w:rPr>
          <w:rFonts w:ascii="Lato" w:cs="Lato" w:eastAsia="Lato" w:hAnsi="Lato"/>
          <w:b w:val="false"/>
          <w:bCs w:val="false"/>
          <w:i w:val="false"/>
          <w:iCs w:val="false"/>
          <w:caps w:val="false"/>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rPr>
        <w:tc>
          <w:tcPr>
            <w:tcW w:type="dxa" w:w="690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pPr>
            <w:r>
              <w:rPr>
                <w:rFonts w:ascii="Lato" w:cs="Lato" w:eastAsia="Lato" w:hAnsi="Lato"/>
                <w:b/>
                <w:bCs/>
                <w:i w:val="false"/>
                <w:iCs w:val="false"/>
                <w:caps w:val="false"/>
                <w:color w:val="FFFFFF"/>
                <w:sz w:val="22"/>
                <w:szCs w:val="22"/>
              </w:rPr>
              <w:t xml:space="preserve">SCENE 10  ·  Automation gives time back</w:t>
            </w:r>
          </w:p>
        </w:tc>
        <w:tc>
          <w:tcPr>
            <w:tcW w:type="dxa" w:w="24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jc w:val="right"/>
            </w:pPr>
            <w:r>
              <w:rPr>
                <w:rFonts w:ascii="Lato" w:cs="Lato" w:eastAsia="Lato" w:hAnsi="Lato"/>
                <w:b/>
                <w:bCs/>
                <w:i w:val="false"/>
                <w:iCs w:val="false"/>
                <w:caps w:val="false"/>
                <w:color w:val="FFFFFF"/>
                <w:sz w:val="22"/>
                <w:szCs w:val="22"/>
              </w:rPr>
              <w:t xml:space="preserve">3:55 – 4:20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in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Vyond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On-screen line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Connect the work. Reduce the repetition.</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Narration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iCs/>
                <w:caps w:val="false"/>
                <w:color w:val="222222"/>
                <w:sz w:val="21"/>
                <w:szCs w:val="21"/>
              </w:rPr>
              <w:t xml:space="preserve">BoldDesk can also connect with tools like ClickUp, carrying information into project work without entering it twice. It can automate acknowledgments, routing, and assignment — a team can even publish its support hours, so nothing that arrives overnight goes unanswered. Every task we automate gives someone time back for work that actually needs a person.</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direction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A ticket moves to ClickUp, receives a linked task number, and sends the link back. Then show four quick automation chips: acknowledgment sent, routed to team, owner assigned, and after-hours reply.</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Transition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The activity timeline becomes a long conversation that a small AI sparkle compresses into a summary card.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note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Keep product logos secondary. The value is connected work, not the integration itself.</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What changed</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Added published support hours and after-hours auto-reply, which were missing. Assignment promoted into the narration since it removes the 'nobody owns this' failure mode.</w:t>
            </w:r>
          </w:p>
        </w:tc>
      </w:tr>
    </w:tbl>
    <w:p>
      <w:pPr>
        <w:spacing w:after="200" w:line="276"/>
      </w:pPr>
      <w:r>
        <w:rPr>
          <w:rFonts w:ascii="Lato" w:cs="Lato" w:eastAsia="Lato" w:hAnsi="Lato"/>
          <w:b w:val="false"/>
          <w:bCs w:val="false"/>
          <w:i w:val="false"/>
          <w:iCs w:val="false"/>
          <w:caps w:val="false"/>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rPr>
        <w:tc>
          <w:tcPr>
            <w:tcW w:type="dxa" w:w="690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pPr>
            <w:r>
              <w:rPr>
                <w:rFonts w:ascii="Lato" w:cs="Lato" w:eastAsia="Lato" w:hAnsi="Lato"/>
                <w:b/>
                <w:bCs/>
                <w:i w:val="false"/>
                <w:iCs w:val="false"/>
                <w:caps w:val="false"/>
                <w:color w:val="FFFFFF"/>
                <w:sz w:val="22"/>
                <w:szCs w:val="22"/>
              </w:rPr>
              <w:t xml:space="preserve">SCENE 11  ·  Room to grow</w:t>
            </w:r>
          </w:p>
        </w:tc>
        <w:tc>
          <w:tcPr>
            <w:tcW w:type="dxa" w:w="24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jc w:val="right"/>
            </w:pPr>
            <w:r>
              <w:rPr>
                <w:rFonts w:ascii="Lato" w:cs="Lato" w:eastAsia="Lato" w:hAnsi="Lato"/>
                <w:b/>
                <w:bCs/>
                <w:i w:val="false"/>
                <w:iCs w:val="false"/>
                <w:caps w:val="false"/>
                <w:color w:val="FFFFFF"/>
                <w:sz w:val="22"/>
                <w:szCs w:val="22"/>
              </w:rPr>
              <w:t xml:space="preserve">4:20 – 4:37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in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Hedra + Vyond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On-screen line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Future possibility: AI-assisted summaries</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Narration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iCs/>
                <w:caps w:val="false"/>
                <w:color w:val="222222"/>
                <w:sz w:val="21"/>
                <w:szCs w:val="21"/>
              </w:rPr>
              <w:t xml:space="preserve">Down the road, AI could help summarize long support conversations so a manager or teammate can understand a situation quickly. That would need careful security and data-governance review, but it shows how this idea could keep growing.</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direction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Nora returns beside a long ticket thread. The thread compresses into a three-line summary with a clear 'future possibility' tag. Add a small shield icon beside the words security and governance.</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Transition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The summary card joins the earlier portal, dashboard, and automation visuals in one connected composition.</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note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Keep this deliberately brief and labelled as future-facing so the pitch does not overpromise. The governance caveat is doing real work — it signals to anyone in the room who thinks about data handling that the question has already been considered.</w:t>
            </w:r>
          </w:p>
        </w:tc>
      </w:tr>
    </w:tbl>
    <w:p>
      <w:pPr>
        <w:spacing w:after="200" w:line="276"/>
      </w:pPr>
      <w:r>
        <w:rPr>
          <w:rFonts w:ascii="Lato" w:cs="Lato" w:eastAsia="Lato" w:hAnsi="Lato"/>
          <w:b w:val="false"/>
          <w:bCs w:val="false"/>
          <w:i w:val="false"/>
          <w:iCs w:val="false"/>
          <w:caps w:val="false"/>
          <w:color w:val="2222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rPr>
        <w:tc>
          <w:tcPr>
            <w:tcW w:type="dxa" w:w="690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pPr>
            <w:r>
              <w:rPr>
                <w:rFonts w:ascii="Lato" w:cs="Lato" w:eastAsia="Lato" w:hAnsi="Lato"/>
                <w:b/>
                <w:bCs/>
                <w:i w:val="false"/>
                <w:iCs w:val="false"/>
                <w:caps w:val="false"/>
                <w:color w:val="FFFFFF"/>
                <w:sz w:val="22"/>
                <w:szCs w:val="22"/>
              </w:rPr>
              <w:t xml:space="preserve">SCENE 12  ·  The bigger idea</w:t>
            </w:r>
          </w:p>
        </w:tc>
        <w:tc>
          <w:tcPr>
            <w:tcW w:type="dxa" w:w="2460"/>
            <w:tcBorders>
              <w:top w:val="single" w:color="D4DEE4" w:sz="4"/>
              <w:left w:val="single" w:color="D4DEE4" w:sz="4"/>
              <w:bottom w:val="single" w:color="D4DEE4" w:sz="4"/>
              <w:right w:val="single" w:color="D4DEE4" w:sz="4"/>
            </w:tcBorders>
            <w:shd w:fill="164356" w:color="auto" w:val="clear"/>
            <w:tcMar>
              <w:top w:type="dxa" w:w="100"/>
              <w:left w:type="dxa" w:w="130"/>
              <w:bottom w:type="dxa" w:w="100"/>
              <w:right w:type="dxa" w:w="130"/>
            </w:tcMar>
          </w:tcPr>
          <w:p>
            <w:pPr>
              <w:spacing w:after="0" w:line="276"/>
              <w:jc w:val="right"/>
            </w:pPr>
            <w:r>
              <w:rPr>
                <w:rFonts w:ascii="Lato" w:cs="Lato" w:eastAsia="Lato" w:hAnsi="Lato"/>
                <w:b/>
                <w:bCs/>
                <w:i w:val="false"/>
                <w:iCs w:val="false"/>
                <w:caps w:val="false"/>
                <w:color w:val="FFFFFF"/>
                <w:sz w:val="22"/>
                <w:szCs w:val="22"/>
              </w:rPr>
              <w:t xml:space="preserve">4:37 – 5:08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in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Hedra + Vyond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On-screen line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From managing inboxes to managing experiences</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Narration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iCs/>
                <w:caps w:val="false"/>
                <w:color w:val="222222"/>
                <w:sz w:val="21"/>
                <w:szCs w:val="21"/>
              </w:rPr>
              <w:t xml:space="preserve">That is why this is bigger than a ticketing system. It is a customer experience idea, an employee experience idea, and an opportunity to help Northpointe work better together. It is all of us against the problem, not against each other. BoldDesk could help us move from managing inboxes to managing experiences. I'm Nora. Thanks for listening — and I'll see you at the help desk.</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Visual direction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Show the connected path Employee to Support Team to Colleague to Borrower, then return to Nora. Behind her, the words Customer Experience, Employee Experience, and Operational Innovation appear one at a time. End on the campaign title and a clean Northpointe logo lockup.</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Transition</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Fade to logo and music out.</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Build note</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Hold the final title for two seconds. Record Nora's last line with a smile in the voice, not as a formal sign-off.</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What changed</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Timing extended from 0:19 to 0:31. The original packed 72 words into 19 seconds, roughly 227 words per minute — unspeakable at a natural pace, and this is the one section that must not feel rushed. 'Sales' removed from the connected path.</w:t>
            </w:r>
          </w:p>
        </w:tc>
      </w:tr>
    </w:tbl>
    <w:p>
      <w:pPr>
        <w:spacing w:after="200" w:line="276"/>
      </w:pPr>
      <w:r>
        <w:rPr>
          <w:rFonts w:ascii="Lato" w:cs="Lato" w:eastAsia="Lato" w:hAnsi="Lato"/>
          <w:b w:val="false"/>
          <w:bCs w:val="false"/>
          <w:i w:val="false"/>
          <w:iCs w:val="false"/>
          <w:caps w:val="false"/>
          <w:color w:val="222222"/>
          <w:sz w:val="21"/>
          <w:szCs w:val="21"/>
        </w:rPr>
        <w:t xml:space="preserve"/>
      </w:r>
    </w:p>
    <w:p>
      <w:pPr>
        <w:pStyle w:val="Heading1"/>
        <w:spacing w:after="200" w:before="360"/>
      </w:pPr>
      <w:r>
        <w:rPr>
          <w:rFonts w:ascii="Lato" w:cs="Lato" w:eastAsia="Lato" w:hAnsi="Lato"/>
          <w:b/>
          <w:bCs/>
          <w:color w:val="164356"/>
          <w:sz w:val="30"/>
          <w:szCs w:val="30"/>
        </w:rPr>
        <w:t xml:space="preserve">Asset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Nora</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Four speaking clips: opening (Scene 1), BoldDesk reveal bridge (Scene 4), room to grow (Scene 11), and closing (Scene 12). Scene 11 is the one to drop if you trim.</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Characters</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One employee requester, a borrower or customer, three support-team members, and one manager. Keep roles generic — no team names or badges.</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Locations</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Nora presentation background, shared inbox workspace, employee workspace, customer waiting space, and a mobile between-meetings setting.</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Interface mockups</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Shared mailbox, simplified BoldDesk ticket, portal home with knowledge base, mobile portal, leadership dashboard, printable ticket record, and AI summary card.</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Icons</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Email, lock or access issue, clock, owner, status, knowledge base, phone, service level, out of office, automation, ClickUp, shield, print or audit stamp, and customer.</w:t>
            </w:r>
          </w:p>
        </w:tc>
      </w:tr>
      <w:tr>
        <w:trPr>
          <w:cantSplit/>
        </w:trPr>
        <w:tc>
          <w:tcPr>
            <w:tcW w:type="dxa" w:w="2100"/>
            <w:tcBorders>
              <w:top w:val="single" w:color="D4DEE4" w:sz="4"/>
              <w:left w:val="single" w:color="D4DEE4" w:sz="4"/>
              <w:bottom w:val="single" w:color="D4DEE4" w:sz="4"/>
              <w:right w:val="single" w:color="D4DEE4" w:sz="4"/>
            </w:tcBorders>
            <w:shd w:fill="EFF4F7" w:color="auto" w:val="clear"/>
            <w:tcMar>
              <w:top w:type="dxa" w:w="100"/>
              <w:left w:type="dxa" w:w="130"/>
              <w:bottom w:type="dxa" w:w="100"/>
              <w:right w:type="dxa" w:w="130"/>
            </w:tcMar>
          </w:tcPr>
          <w:p>
            <w:pPr>
              <w:spacing w:after="0" w:line="276"/>
            </w:pPr>
            <w:r>
              <w:rPr>
                <w:rFonts w:ascii="Lato" w:cs="Lato" w:eastAsia="Lato" w:hAnsi="Lato"/>
                <w:b/>
                <w:bCs/>
                <w:i w:val="false"/>
                <w:iCs w:val="false"/>
                <w:caps/>
                <w:color w:val="164356"/>
                <w:sz w:val="18"/>
                <w:szCs w:val="18"/>
              </w:rPr>
              <w:t xml:space="preserve">Audio</w:t>
            </w:r>
          </w:p>
        </w:tc>
        <w:tc>
          <w:tcPr>
            <w:tcW w:type="dxa" w:w="7260"/>
            <w:tcBorders>
              <w:top w:val="single" w:color="D4DEE4" w:sz="4"/>
              <w:left w:val="single" w:color="D4DEE4" w:sz="4"/>
              <w:bottom w:val="single" w:color="D4DEE4" w:sz="4"/>
              <w:right w:val="single" w:color="D4DEE4" w:sz="4"/>
            </w:tcBorders>
            <w:tcMar>
              <w:top w:type="dxa" w:w="100"/>
              <w:left w:type="dxa" w:w="130"/>
              <w:bottom w:type="dxa" w:w="100"/>
              <w:right w:type="dxa" w:w="130"/>
            </w:tcMar>
          </w:tcPr>
          <w:p>
            <w:pPr>
              <w:spacing w:after="0" w:line="276"/>
            </w:pPr>
            <w:r>
              <w:rPr>
                <w:rFonts w:ascii="Lato" w:cs="Lato" w:eastAsia="Lato" w:hAnsi="Lato"/>
                <w:b w:val="false"/>
                <w:bCs w:val="false"/>
                <w:i w:val="false"/>
                <w:iCs w:val="false"/>
                <w:caps w:val="false"/>
                <w:color w:val="222222"/>
                <w:sz w:val="21"/>
                <w:szCs w:val="21"/>
              </w:rPr>
              <w:t xml:space="preserve">Warm, modern corporate bed; light notification effects; subtle clock tick only in the hero customer-delay scene.</w:t>
            </w:r>
          </w:p>
        </w:tc>
      </w:tr>
    </w:tbl>
    <w:p>
      <w:pPr>
        <w:pStyle w:val="Heading2"/>
        <w:spacing w:after="140" w:before="280"/>
      </w:pPr>
      <w:r>
        <w:rPr>
          <w:rFonts w:ascii="Lato" w:cs="Lato" w:eastAsia="Lato" w:hAnsi="Lato"/>
          <w:b/>
          <w:bCs/>
          <w:color w:val="0086B1"/>
          <w:sz w:val="24"/>
          <w:szCs w:val="24"/>
        </w:rPr>
        <w:t xml:space="preserve">Production notes on Nora</w:t>
      </w:r>
    </w:p>
    <w:p>
      <w:pPr>
        <w:spacing w:after="120" w:line="276"/>
      </w:pPr>
      <w:r>
        <w:rPr>
          <w:rFonts w:ascii="Lato" w:cs="Lato" w:eastAsia="Lato" w:hAnsi="Lato"/>
          <w:b w:val="false"/>
          <w:bCs w:val="false"/>
          <w:i w:val="false"/>
          <w:iCs w:val="false"/>
          <w:caps w:val="false"/>
          <w:color w:val="222222"/>
          <w:sz w:val="21"/>
          <w:szCs w:val="21"/>
        </w:rPr>
        <w:t xml:space="preserve">Hedra's Character-3 model outputs at 720p, while the rest of this video is 1080p. Cutting straight from crisp Vyond vector art to a softer 720p clip will show. Test one cut before building eleven scenes on the assumption — then either upscale the Hedra clips, frame Nora smaller in the composition so the softness is less apparent, or accept it.</w:t>
      </w:r>
    </w:p>
    <w:p>
      <w:pPr>
        <w:spacing w:after="120" w:line="276"/>
      </w:pPr>
      <w:r>
        <w:rPr>
          <w:rFonts w:ascii="Lato" w:cs="Lato" w:eastAsia="Lato" w:hAnsi="Lato"/>
          <w:b w:val="false"/>
          <w:bCs w:val="false"/>
          <w:i w:val="false"/>
          <w:iCs w:val="false"/>
          <w:caps w:val="false"/>
          <w:color w:val="222222"/>
          <w:sz w:val="21"/>
          <w:szCs w:val="21"/>
        </w:rPr>
        <w:t xml:space="preserve">Hedra has no transparent-background output. Build the setting into the still image you feed it, or generate Nora against a flat solid colour and key that out in Vyond.</w:t>
      </w:r>
    </w:p>
    <w:p>
      <w:pPr>
        <w:spacing w:after="120" w:line="276"/>
      </w:pPr>
      <w:r>
        <w:rPr>
          <w:rFonts w:ascii="Lato" w:cs="Lato" w:eastAsia="Lato" w:hAnsi="Lato"/>
          <w:b w:val="false"/>
          <w:bCs w:val="false"/>
          <w:i w:val="false"/>
          <w:iCs w:val="false"/>
          <w:caps w:val="false"/>
          <w:color w:val="222222"/>
          <w:sz w:val="21"/>
          <w:szCs w:val="21"/>
        </w:rPr>
        <w:t xml:space="preserve">Generate the full voice track as one continuous file before splitting it. Segment-by-segment generation causes tonal drift that is audible at every cut.</w:t>
      </w:r>
    </w:p>
    <w:p>
      <w:pPr>
        <w:pStyle w:val="Heading2"/>
        <w:spacing w:after="140" w:before="280"/>
      </w:pPr>
      <w:r>
        <w:rPr>
          <w:rFonts w:ascii="Lato" w:cs="Lato" w:eastAsia="Lato" w:hAnsi="Lato"/>
          <w:b/>
          <w:bCs/>
          <w:color w:val="0086B1"/>
          <w:sz w:val="24"/>
          <w:szCs w:val="24"/>
        </w:rPr>
        <w:t xml:space="preserve">Suggested build order</w:t>
      </w:r>
    </w:p>
    <w:p>
      <w:pPr>
        <w:spacing w:after="60" w:line="276"/>
      </w:pPr>
      <w:r>
        <w:rPr>
          <w:rFonts w:ascii="Lato" w:cs="Lato" w:eastAsia="Lato" w:hAnsi="Lato"/>
          <w:b w:val="false"/>
          <w:bCs w:val="false"/>
          <w:i w:val="false"/>
          <w:iCs w:val="false"/>
          <w:caps w:val="false"/>
          <w:color w:val="222222"/>
          <w:sz w:val="21"/>
          <w:szCs w:val="21"/>
        </w:rPr>
        <w:t xml:space="preserve">1.  Record or generate the final Nora voice track first, as one file. Use the same voice for narration over the animated scenes.</w:t>
      </w:r>
    </w:p>
    <w:p>
      <w:pPr>
        <w:spacing w:after="60" w:line="276"/>
      </w:pPr>
      <w:r>
        <w:rPr>
          <w:rFonts w:ascii="Lato" w:cs="Lato" w:eastAsia="Lato" w:hAnsi="Lato"/>
          <w:b w:val="false"/>
          <w:bCs w:val="false"/>
          <w:i w:val="false"/>
          <w:iCs w:val="false"/>
          <w:caps w:val="false"/>
          <w:color w:val="222222"/>
          <w:sz w:val="21"/>
          <w:szCs w:val="21"/>
        </w:rPr>
        <w:t xml:space="preserve">2.  Build Scenes 2 and 3 first. They establish the email problem and the customer consequence, and they set the visual standard for everything after.</w:t>
      </w:r>
    </w:p>
    <w:p>
      <w:pPr>
        <w:spacing w:after="60" w:line="276"/>
      </w:pPr>
      <w:r>
        <w:rPr>
          <w:rFonts w:ascii="Lato" w:cs="Lato" w:eastAsia="Lato" w:hAnsi="Lato"/>
          <w:b w:val="false"/>
          <w:bCs w:val="false"/>
          <w:i w:val="false"/>
          <w:iCs w:val="false"/>
          <w:caps w:val="false"/>
          <w:color w:val="222222"/>
          <w:sz w:val="21"/>
          <w:szCs w:val="21"/>
        </w:rPr>
        <w:t xml:space="preserve">3.  Build the recurring ticket, email, and character assets once, then reuse them for continuity.</w:t>
      </w:r>
    </w:p>
    <w:p>
      <w:pPr>
        <w:spacing w:after="60" w:line="276"/>
      </w:pPr>
      <w:r>
        <w:rPr>
          <w:rFonts w:ascii="Lato" w:cs="Lato" w:eastAsia="Lato" w:hAnsi="Lato"/>
          <w:b w:val="false"/>
          <w:bCs w:val="false"/>
          <w:i w:val="false"/>
          <w:iCs w:val="false"/>
          <w:caps w:val="false"/>
          <w:color w:val="222222"/>
          <w:sz w:val="21"/>
          <w:szCs w:val="21"/>
        </w:rPr>
        <w:t xml:space="preserve">4.  Add Nora clips after scene timing is stable. This prevents lip-sync clips from controlling the pace of the whole edit.</w:t>
      </w:r>
    </w:p>
    <w:p>
      <w:pPr>
        <w:spacing w:after="60" w:line="276"/>
      </w:pPr>
      <w:r>
        <w:rPr>
          <w:rFonts w:ascii="Lato" w:cs="Lato" w:eastAsia="Lato" w:hAnsi="Lato"/>
          <w:b w:val="false"/>
          <w:bCs w:val="false"/>
          <w:i w:val="false"/>
          <w:iCs w:val="false"/>
          <w:caps w:val="false"/>
          <w:color w:val="222222"/>
          <w:sz w:val="21"/>
          <w:szCs w:val="21"/>
        </w:rPr>
        <w:t xml:space="preserve">5.  Add title cards, sound effects, music, and the final logo only after the story works without them.</w:t>
      </w:r>
    </w:p>
    <w:p>
      <w:pPr>
        <w:spacing w:after="60" w:line="276"/>
      </w:pPr>
      <w:r>
        <w:rPr>
          <w:rFonts w:ascii="Lato" w:cs="Lato" w:eastAsia="Lato" w:hAnsi="Lato"/>
          <w:b w:val="false"/>
          <w:bCs w:val="false"/>
          <w:i w:val="false"/>
          <w:iCs w:val="false"/>
          <w:caps w:val="false"/>
          <w:color w:val="222222"/>
          <w:sz w:val="21"/>
          <w:szCs w:val="21"/>
        </w:rPr>
        <w:t xml:space="preserve">6.  Export a review version with captions, then watch once with the sound off to confirm the story still reads visually.</w:t>
      </w:r>
    </w:p>
    <w:p>
      <w:pPr>
        <w:spacing w:after="200" w:line="276"/>
      </w:pPr>
      <w:r>
        <w:rPr>
          <w:rFonts w:ascii="Lato" w:cs="Lato" w:eastAsia="Lato" w:hAnsi="Lato"/>
          <w:b w:val="false"/>
          <w:bCs w:val="false"/>
          <w:i w:val="false"/>
          <w:iCs w:val="false"/>
          <w:caps w:val="false"/>
          <w:color w:val="222222"/>
          <w:sz w:val="21"/>
          <w:szCs w:val="21"/>
        </w:rPr>
        <w:t xml:space="preserve">7.  Time the rough cut against the runtime note above and make the trim decision before polishing anything.</w:t>
      </w:r>
    </w:p>
    <w:p>
      <w:pPr>
        <w:pStyle w:val="Heading2"/>
        <w:spacing w:after="140" w:before="280"/>
      </w:pPr>
      <w:r>
        <w:rPr>
          <w:rFonts w:ascii="Lato" w:cs="Lato" w:eastAsia="Lato" w:hAnsi="Lato"/>
          <w:b/>
          <w:bCs/>
          <w:color w:val="0086B1"/>
          <w:sz w:val="24"/>
          <w:szCs w:val="24"/>
        </w:rPr>
        <w:t xml:space="preserve">Final review checklist</w:t>
      </w:r>
    </w:p>
    <w:p>
      <w:pPr>
        <w:spacing w:after="120" w:line="276"/>
      </w:pPr>
      <w:r>
        <w:rPr>
          <w:rFonts w:ascii="Lato" w:cs="Lato" w:eastAsia="Lato" w:hAnsi="Lato"/>
          <w:b w:val="false"/>
          <w:bCs w:val="false"/>
          <w:i w:val="false"/>
          <w:iCs w:val="false"/>
          <w:caps w:val="false"/>
          <w:color w:val="222222"/>
          <w:sz w:val="21"/>
          <w:szCs w:val="21"/>
        </w:rPr>
        <w:t xml:space="preserve">The employee-and-borrower scene is the emotional centerpiece.</w:t>
      </w:r>
    </w:p>
    <w:p>
      <w:pPr>
        <w:spacing w:after="120" w:line="276"/>
      </w:pPr>
      <w:r>
        <w:rPr>
          <w:rFonts w:ascii="Lato" w:cs="Lato" w:eastAsia="Lato" w:hAnsi="Lato"/>
          <w:b w:val="false"/>
          <w:bCs w:val="false"/>
          <w:i w:val="false"/>
          <w:iCs w:val="false"/>
          <w:caps w:val="false"/>
          <w:color w:val="222222"/>
          <w:sz w:val="21"/>
          <w:szCs w:val="21"/>
        </w:rPr>
        <w:t xml:space="preserve">No scene feels like a feature dump or a software training clip.</w:t>
      </w:r>
    </w:p>
    <w:p>
      <w:pPr>
        <w:spacing w:after="120" w:line="276"/>
      </w:pPr>
      <w:r>
        <w:rPr>
          <w:rFonts w:ascii="Lato" w:cs="Lato" w:eastAsia="Lato" w:hAnsi="Lato"/>
          <w:b w:val="false"/>
          <w:bCs w:val="false"/>
          <w:i w:val="false"/>
          <w:iCs w:val="false"/>
          <w:caps w:val="false"/>
          <w:color w:val="222222"/>
          <w:sz w:val="21"/>
          <w:szCs w:val="21"/>
        </w:rPr>
        <w:t xml:space="preserve">Nothing implies BoldDesk is a decided platform, that vendor review is complete, or that any named team or IT is on it.</w:t>
      </w:r>
    </w:p>
    <w:p>
      <w:pPr>
        <w:spacing w:after="120" w:line="276"/>
      </w:pPr>
      <w:r>
        <w:rPr>
          <w:rFonts w:ascii="Lato" w:cs="Lato" w:eastAsia="Lato" w:hAnsi="Lato"/>
          <w:b w:val="false"/>
          <w:bCs w:val="false"/>
          <w:i w:val="false"/>
          <w:iCs w:val="false"/>
          <w:caps w:val="false"/>
          <w:color w:val="222222"/>
          <w:sz w:val="21"/>
          <w:szCs w:val="21"/>
        </w:rPr>
        <w:t xml:space="preserve">Every metric shown is approved, illustrative, or clearly labelled as an example.</w:t>
      </w:r>
    </w:p>
    <w:p>
      <w:pPr>
        <w:spacing w:after="120" w:line="276"/>
      </w:pPr>
      <w:r>
        <w:rPr>
          <w:rFonts w:ascii="Lato" w:cs="Lato" w:eastAsia="Lato" w:hAnsi="Lato"/>
          <w:b w:val="false"/>
          <w:bCs w:val="false"/>
          <w:i w:val="false"/>
          <w:iCs w:val="false"/>
          <w:caps w:val="false"/>
          <w:color w:val="222222"/>
          <w:sz w:val="21"/>
          <w:szCs w:val="21"/>
        </w:rPr>
        <w:t xml:space="preserve">The leadership question in Scene 8 is left open rather than answered.</w:t>
      </w:r>
    </w:p>
    <w:p>
      <w:pPr>
        <w:spacing w:after="120" w:line="276"/>
      </w:pPr>
      <w:r>
        <w:rPr>
          <w:rFonts w:ascii="Lato" w:cs="Lato" w:eastAsia="Lato" w:hAnsi="Lato"/>
          <w:b w:val="false"/>
          <w:bCs w:val="false"/>
          <w:i w:val="false"/>
          <w:iCs w:val="false"/>
          <w:caps w:val="false"/>
          <w:color w:val="222222"/>
          <w:sz w:val="21"/>
          <w:szCs w:val="21"/>
        </w:rPr>
        <w:t xml:space="preserve">The future AI scene is framed as a possibility requiring security and governance review.</w:t>
      </w:r>
    </w:p>
    <w:p>
      <w:pPr>
        <w:spacing w:after="120" w:line="276"/>
      </w:pPr>
      <w:r>
        <w:rPr>
          <w:rFonts w:ascii="Lato" w:cs="Lato" w:eastAsia="Lato" w:hAnsi="Lato"/>
          <w:b w:val="false"/>
          <w:bCs w:val="false"/>
          <w:i w:val="false"/>
          <w:iCs w:val="false"/>
          <w:caps w:val="false"/>
          <w:color w:val="222222"/>
          <w:sz w:val="21"/>
          <w:szCs w:val="21"/>
        </w:rPr>
        <w:t xml:space="preserve">Captions are included and remain readable on a laptop screen.</w:t>
      </w:r>
    </w:p>
    <w:p>
      <w:pPr>
        <w:spacing w:after="120" w:line="276"/>
      </w:pPr>
      <w:r>
        <w:rPr>
          <w:rFonts w:ascii="Lato" w:cs="Lato" w:eastAsia="Lato" w:hAnsi="Lato"/>
          <w:b w:val="false"/>
          <w:bCs w:val="false"/>
          <w:i w:val="false"/>
          <w:iCs w:val="false"/>
          <w:caps w:val="false"/>
          <w:color w:val="222222"/>
          <w:sz w:val="21"/>
          <w:szCs w:val="21"/>
        </w:rPr>
        <w:t xml:space="preserve">The video ends with the customer-experience message, not the product name alone.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2026-09-17T17:59:14.123Z</dcterms:created>
  <dcterms:modified xsi:type="dcterms:W3CDTF">2026-09-17T17:59:14.124Z</dcterms:modified>
</cp:coreProperties>
</file>

<file path=docProps/custom.xml><?xml version="1.0" encoding="utf-8"?>
<Properties xmlns="http://schemas.openxmlformats.org/officeDocument/2006/custom-properties" xmlns:vt="http://schemas.openxmlformats.org/officeDocument/2006/docPropsVTypes"/>
</file>