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1B961" w14:textId="4B4563F2" w:rsidR="00773371" w:rsidRPr="009424A1" w:rsidRDefault="00A54671" w:rsidP="005C04AF">
      <w:pPr>
        <w:pStyle w:val="Heading1"/>
      </w:pPr>
      <w:bookmarkStart w:id="0" w:name="_Toc220492461"/>
      <w:r>
        <w:t>Framework Rationale</w:t>
      </w:r>
      <w:bookmarkEnd w:id="0"/>
    </w:p>
    <w:p w14:paraId="342CCAAF" w14:textId="66B575BA" w:rsidR="00C8136F" w:rsidRPr="00FD2497" w:rsidRDefault="00B5682B" w:rsidP="004E41E1">
      <w:pPr>
        <w:spacing w:line="360" w:lineRule="auto"/>
        <w:jc w:val="both"/>
        <w:rPr>
          <w:rFonts w:cstheme="majorBidi"/>
          <w:szCs w:val="22"/>
        </w:rPr>
      </w:pPr>
      <w:r w:rsidRPr="00FD2497">
        <w:rPr>
          <w:rFonts w:cstheme="majorBidi"/>
          <w:szCs w:val="22"/>
        </w:rPr>
        <w:t xml:space="preserve">The preceding review establishes </w:t>
      </w:r>
      <w:r w:rsidR="004E41E1" w:rsidRPr="00FD2497">
        <w:rPr>
          <w:rFonts w:cstheme="majorBidi"/>
          <w:szCs w:val="22"/>
        </w:rPr>
        <w:t>the need for a framework to guide this study’s philosophical and methodological design</w:t>
      </w:r>
      <w:r w:rsidRPr="00FD2497">
        <w:rPr>
          <w:rFonts w:cstheme="majorBidi"/>
          <w:szCs w:val="22"/>
        </w:rPr>
        <w:t>. Critical realism (CR) offers such a framework, though using a philosophy of science shaped within Eurocentric and White</w:t>
      </w:r>
      <w:r w:rsidR="0043584D" w:rsidRPr="00FD2497">
        <w:rPr>
          <w:rFonts w:cstheme="majorBidi"/>
          <w:szCs w:val="22"/>
        </w:rPr>
        <w:t>-</w:t>
      </w:r>
      <w:r w:rsidRPr="00FD2497">
        <w:rPr>
          <w:rFonts w:cstheme="majorBidi"/>
          <w:szCs w:val="22"/>
        </w:rPr>
        <w:t xml:space="preserve">centric traditions requires reflective engagement. Epistemic asymmetries concerning who counts as a knower and whose observations are recognised were often ignored in earlier formulations, leaving CR inattentive to exclusions embedded in empirical and theoretical work. Its concepts also emerged within specific historical and intellectual settings, so their use must be reconsidered when applied to contexts </w:t>
      </w:r>
      <w:r w:rsidR="004509CA" w:rsidRPr="00FD2497">
        <w:rPr>
          <w:rFonts w:cstheme="majorBidi"/>
          <w:szCs w:val="22"/>
        </w:rPr>
        <w:t>formed</w:t>
      </w:r>
      <w:r w:rsidRPr="00FD2497">
        <w:rPr>
          <w:rFonts w:cstheme="majorBidi"/>
          <w:szCs w:val="22"/>
        </w:rPr>
        <w:t xml:space="preserve"> by </w:t>
      </w:r>
      <w:r w:rsidR="00880F1D">
        <w:rPr>
          <w:rFonts w:cstheme="majorBidi"/>
          <w:szCs w:val="22"/>
        </w:rPr>
        <w:t xml:space="preserve">the co-constitutive structures of </w:t>
      </w:r>
      <w:r w:rsidRPr="00FD2497">
        <w:rPr>
          <w:rFonts w:cstheme="majorBidi"/>
          <w:szCs w:val="22"/>
        </w:rPr>
        <w:t>racial capitalism</w:t>
      </w:r>
      <w:r w:rsidR="00446004" w:rsidRPr="00FD2497">
        <w:rPr>
          <w:rFonts w:cstheme="majorBidi"/>
          <w:szCs w:val="22"/>
        </w:rPr>
        <w:t xml:space="preserve"> and hierarchies</w:t>
      </w:r>
      <w:r w:rsidRPr="00FD2497">
        <w:rPr>
          <w:rFonts w:cstheme="majorBidi"/>
          <w:szCs w:val="22"/>
        </w:rPr>
        <w:t xml:space="preserve">, state repression, Cold War politics, </w:t>
      </w:r>
      <w:r w:rsidR="00740642" w:rsidRPr="00FD2497">
        <w:rPr>
          <w:rFonts w:cstheme="majorBidi"/>
          <w:szCs w:val="22"/>
        </w:rPr>
        <w:t>U.S.</w:t>
      </w:r>
      <w:r w:rsidRPr="00FD2497">
        <w:rPr>
          <w:rFonts w:cstheme="majorBidi"/>
          <w:szCs w:val="22"/>
        </w:rPr>
        <w:t xml:space="preserve"> </w:t>
      </w:r>
      <w:r w:rsidR="007B4831" w:rsidRPr="00FD2497">
        <w:rPr>
          <w:rFonts w:cstheme="majorBidi"/>
          <w:szCs w:val="22"/>
        </w:rPr>
        <w:t>imperialism</w:t>
      </w:r>
      <w:r w:rsidR="00DD2005">
        <w:rPr>
          <w:rFonts w:cstheme="majorBidi"/>
          <w:szCs w:val="22"/>
        </w:rPr>
        <w:t xml:space="preserve">, </w:t>
      </w:r>
      <w:r w:rsidR="00880F1D">
        <w:rPr>
          <w:rFonts w:cstheme="majorBidi"/>
          <w:szCs w:val="22"/>
        </w:rPr>
        <w:t xml:space="preserve">the aftereffects of transatlantic slavery, </w:t>
      </w:r>
      <w:r w:rsidR="00DD2005">
        <w:rPr>
          <w:rFonts w:cstheme="majorBidi"/>
          <w:szCs w:val="22"/>
        </w:rPr>
        <w:t>and colonial modernity</w:t>
      </w:r>
      <w:r w:rsidRPr="00FD2497">
        <w:rPr>
          <w:rFonts w:cstheme="majorBidi"/>
          <w:szCs w:val="22"/>
        </w:rPr>
        <w:t>. The Nation of Islam (NOI) formed within those settings and produced grounded accounts of the causal forces they generated.</w:t>
      </w:r>
    </w:p>
    <w:p w14:paraId="13807986" w14:textId="38902332" w:rsidR="006B0A1D" w:rsidRPr="00FD2497" w:rsidRDefault="005F1963" w:rsidP="00F05820">
      <w:pPr>
        <w:spacing w:line="360" w:lineRule="auto"/>
        <w:jc w:val="both"/>
        <w:rPr>
          <w:rFonts w:cstheme="majorBidi"/>
          <w:szCs w:val="22"/>
        </w:rPr>
      </w:pPr>
      <w:r w:rsidRPr="00FD2497">
        <w:rPr>
          <w:rFonts w:cstheme="majorBidi"/>
          <w:szCs w:val="22"/>
        </w:rPr>
        <w:t>Within this context</w:t>
      </w:r>
      <w:r w:rsidR="006B0A1D" w:rsidRPr="00FD2497">
        <w:rPr>
          <w:rFonts w:cstheme="majorBidi"/>
          <w:szCs w:val="22"/>
        </w:rPr>
        <w:t>, the study asks how</w:t>
      </w:r>
      <w:r w:rsidR="00870672" w:rsidRPr="00FD2497">
        <w:rPr>
          <w:rFonts w:cstheme="majorBidi"/>
          <w:szCs w:val="22"/>
        </w:rPr>
        <w:t xml:space="preserve"> </w:t>
      </w:r>
      <w:r w:rsidR="006B0A1D" w:rsidRPr="00FD2497">
        <w:rPr>
          <w:rFonts w:cstheme="majorBidi"/>
          <w:szCs w:val="22"/>
        </w:rPr>
        <w:t xml:space="preserve">leadership </w:t>
      </w:r>
      <w:r w:rsidR="00870672" w:rsidRPr="00FD2497">
        <w:rPr>
          <w:rFonts w:cstheme="majorBidi"/>
          <w:szCs w:val="22"/>
        </w:rPr>
        <w:t xml:space="preserve">shifts </w:t>
      </w:r>
      <w:r w:rsidR="006B0A1D" w:rsidRPr="00FD2497">
        <w:rPr>
          <w:rFonts w:cstheme="majorBidi"/>
          <w:szCs w:val="22"/>
        </w:rPr>
        <w:t xml:space="preserve">within social movements transform collective action framing and influence mobilisation patterns, and how leaders’ rhetorical strategies and authority structures shape followers’ interpretation of grievances and coordination of collective action during organisational change. </w:t>
      </w:r>
      <w:r w:rsidR="00F05820" w:rsidRPr="00FD2497">
        <w:rPr>
          <w:rFonts w:cstheme="majorBidi"/>
          <w:szCs w:val="22"/>
        </w:rPr>
        <w:t>Addressing this question requires a framework that uncovers generative mechanisms while remaining attentive to historical and epistemic conditions</w:t>
      </w:r>
      <w:r w:rsidR="006B0A1D" w:rsidRPr="00FD2497">
        <w:rPr>
          <w:rFonts w:cstheme="majorBidi"/>
          <w:szCs w:val="22"/>
        </w:rPr>
        <w:t xml:space="preserve">. </w:t>
      </w:r>
      <w:r w:rsidR="00B056D1" w:rsidRPr="00FD2497">
        <w:rPr>
          <w:rFonts w:cstheme="majorBidi"/>
          <w:szCs w:val="22"/>
        </w:rPr>
        <w:t>Discarding CR would forfeit an ontology suited to uncovering generative mechanisms, yet its origins must be confronted.</w:t>
      </w:r>
      <w:r w:rsidR="001B38AA" w:rsidRPr="00FD2497">
        <w:rPr>
          <w:rFonts w:cstheme="majorBidi"/>
          <w:szCs w:val="22"/>
        </w:rPr>
        <w:t xml:space="preserve"> </w:t>
      </w:r>
      <w:r w:rsidR="001B38AA" w:rsidRPr="002A319C">
        <w:rPr>
          <w:rFonts w:cstheme="majorBidi"/>
          <w:szCs w:val="22"/>
        </w:rPr>
        <w:t xml:space="preserve">Go (2016) notes that anticolonial theorists </w:t>
      </w:r>
      <w:r w:rsidR="0063087B" w:rsidRPr="002A319C">
        <w:rPr>
          <w:rFonts w:cstheme="majorBidi"/>
          <w:szCs w:val="22"/>
        </w:rPr>
        <w:t>avoid</w:t>
      </w:r>
      <w:r w:rsidR="001B38AA" w:rsidRPr="002A319C">
        <w:rPr>
          <w:rFonts w:cstheme="majorBidi"/>
          <w:szCs w:val="22"/>
        </w:rPr>
        <w:t xml:space="preserve"> abandon</w:t>
      </w:r>
      <w:r w:rsidR="001F06A9" w:rsidRPr="002A319C">
        <w:rPr>
          <w:rFonts w:cstheme="majorBidi"/>
          <w:szCs w:val="22"/>
        </w:rPr>
        <w:t xml:space="preserve">ing </w:t>
      </w:r>
      <w:r w:rsidR="001B38AA" w:rsidRPr="002A319C">
        <w:rPr>
          <w:rFonts w:cstheme="majorBidi"/>
          <w:szCs w:val="22"/>
        </w:rPr>
        <w:t xml:space="preserve">reality, </w:t>
      </w:r>
      <w:r w:rsidR="001F06A9" w:rsidRPr="002A319C">
        <w:rPr>
          <w:rFonts w:cstheme="majorBidi"/>
          <w:szCs w:val="22"/>
        </w:rPr>
        <w:t>instead pursuing relocation</w:t>
      </w:r>
      <w:r w:rsidR="001B38AA" w:rsidRPr="002A319C">
        <w:rPr>
          <w:rFonts w:cstheme="majorBidi"/>
          <w:szCs w:val="22"/>
        </w:rPr>
        <w:t>. Standpoint realism affirms colonial</w:t>
      </w:r>
      <w:r w:rsidR="00912241" w:rsidRPr="002A319C">
        <w:rPr>
          <w:rFonts w:cstheme="majorBidi"/>
          <w:szCs w:val="22"/>
        </w:rPr>
        <w:t>, imperial,</w:t>
      </w:r>
      <w:r w:rsidR="001B38AA" w:rsidRPr="002A319C">
        <w:rPr>
          <w:rFonts w:cstheme="majorBidi"/>
          <w:szCs w:val="22"/>
        </w:rPr>
        <w:t xml:space="preserve"> and racialised structures as causal formations that shape knowledge and experience.</w:t>
      </w:r>
      <w:r w:rsidR="001B38AA" w:rsidRPr="00FD2497">
        <w:rPr>
          <w:rFonts w:cstheme="majorBidi"/>
          <w:szCs w:val="22"/>
        </w:rPr>
        <w:t xml:space="preserve"> </w:t>
      </w:r>
    </w:p>
    <w:p w14:paraId="1912B2B9" w14:textId="787EBE30" w:rsidR="00E2523A" w:rsidRPr="00E2523A" w:rsidRDefault="00E2523A" w:rsidP="00E2523A">
      <w:pPr>
        <w:spacing w:before="100" w:beforeAutospacing="1" w:after="100" w:afterAutospacing="1" w:line="360" w:lineRule="auto"/>
        <w:jc w:val="both"/>
        <w:rPr>
          <w:rFonts w:cstheme="majorBidi"/>
          <w:color w:val="C00000"/>
          <w:szCs w:val="22"/>
        </w:rPr>
      </w:pPr>
      <w:r w:rsidRPr="006A6C76">
        <w:rPr>
          <w:rFonts w:cstheme="majorBidi"/>
          <w:color w:val="C00000"/>
          <w:szCs w:val="22"/>
        </w:rPr>
        <w:t xml:space="preserve">This study adopts Perspectival Critical Realism (PCR), a framework that combines CR’s stratified ontology with a perspectival sensitivity to marginalised knowledge. PCR operationalises the research question by tracing generative mechanisms across structural, organisational, and </w:t>
      </w:r>
      <w:r w:rsidR="00FD4FC6" w:rsidRPr="006A6C76">
        <w:rPr>
          <w:rFonts w:cstheme="majorBidi"/>
          <w:color w:val="C00000"/>
          <w:szCs w:val="22"/>
        </w:rPr>
        <w:t>performative</w:t>
      </w:r>
      <w:r w:rsidRPr="006A6C76">
        <w:rPr>
          <w:rFonts w:cstheme="majorBidi"/>
          <w:color w:val="C00000"/>
          <w:szCs w:val="22"/>
        </w:rPr>
        <w:t xml:space="preserve"> layers, situating </w:t>
      </w:r>
      <w:r w:rsidR="007E7DD5" w:rsidRPr="006A6C76">
        <w:rPr>
          <w:rFonts w:cstheme="majorBidi"/>
          <w:color w:val="C00000"/>
          <w:szCs w:val="22"/>
        </w:rPr>
        <w:t xml:space="preserve">rhetorical and symbolised </w:t>
      </w:r>
      <w:r w:rsidRPr="006A6C76">
        <w:rPr>
          <w:rFonts w:cstheme="majorBidi"/>
          <w:color w:val="C00000"/>
          <w:szCs w:val="22"/>
        </w:rPr>
        <w:t>strategies within historical conditions, and treating the movement’s own grounded accounts as transfactual claims.</w:t>
      </w:r>
      <w:r w:rsidRPr="00E2523A">
        <w:rPr>
          <w:rFonts w:cstheme="majorBidi"/>
          <w:color w:val="C00000"/>
          <w:szCs w:val="22"/>
        </w:rPr>
        <w:t xml:space="preserve"> By centring the NOI</w:t>
      </w:r>
      <w:r w:rsidR="006A6C76">
        <w:rPr>
          <w:rFonts w:cstheme="majorBidi"/>
          <w:color w:val="C00000"/>
          <w:szCs w:val="22"/>
        </w:rPr>
        <w:t>’s</w:t>
      </w:r>
      <w:r w:rsidRPr="00E2523A">
        <w:rPr>
          <w:rFonts w:cstheme="majorBidi"/>
          <w:color w:val="C00000"/>
          <w:szCs w:val="22"/>
        </w:rPr>
        <w:t xml:space="preserve"> epistemic framework, PCR identifies mechanisms of power</w:t>
      </w:r>
      <w:r w:rsidR="006A6C76">
        <w:rPr>
          <w:rFonts w:cstheme="majorBidi"/>
          <w:color w:val="C00000"/>
          <w:szCs w:val="22"/>
        </w:rPr>
        <w:t xml:space="preserve"> </w:t>
      </w:r>
      <w:r w:rsidRPr="00E2523A">
        <w:rPr>
          <w:rFonts w:cstheme="majorBidi"/>
          <w:color w:val="C00000"/>
          <w:szCs w:val="22"/>
        </w:rPr>
        <w:t>that are often obscured by Eurocentric social theory</w:t>
      </w:r>
      <w:r w:rsidR="006A6C76">
        <w:rPr>
          <w:rFonts w:cstheme="majorBidi"/>
          <w:color w:val="C00000"/>
          <w:szCs w:val="22"/>
        </w:rPr>
        <w:t xml:space="preserve">, </w:t>
      </w:r>
      <w:r w:rsidR="006A6C76" w:rsidRPr="00E2523A">
        <w:rPr>
          <w:rFonts w:cstheme="majorBidi"/>
          <w:color w:val="C00000"/>
          <w:szCs w:val="22"/>
        </w:rPr>
        <w:t>such as state repression and racial capitalism</w:t>
      </w:r>
      <w:r w:rsidRPr="00E2523A">
        <w:rPr>
          <w:rFonts w:cstheme="majorBidi"/>
          <w:color w:val="C00000"/>
          <w:szCs w:val="22"/>
        </w:rPr>
        <w:t>. This approach explains how leadership succession activates or constrains mobilisation, linking rhetoric to organisational adaptation through process tracing and retroduction while acknowledging the historical and epistemic conditions of explanation (Fletcher, 2017).</w:t>
      </w:r>
    </w:p>
    <w:p w14:paraId="6D30F9CB" w14:textId="1231443D" w:rsidR="00962B1B" w:rsidRPr="00962B1B" w:rsidRDefault="00962B1B" w:rsidP="00962B1B">
      <w:pPr>
        <w:spacing w:before="100" w:beforeAutospacing="1" w:after="100" w:afterAutospacing="1" w:line="360" w:lineRule="auto"/>
        <w:jc w:val="both"/>
        <w:rPr>
          <w:rFonts w:cstheme="majorBidi"/>
          <w:color w:val="C00000"/>
          <w:szCs w:val="22"/>
        </w:rPr>
      </w:pPr>
      <w:r w:rsidRPr="00962B1B">
        <w:rPr>
          <w:rFonts w:cstheme="majorBidi"/>
          <w:color w:val="C00000"/>
          <w:szCs w:val="22"/>
        </w:rPr>
        <w:t xml:space="preserve">While Social Movement Theory (SMT) clarifies which frames gain traction, it often leaves the causal grounds of resonance underexamined (Snow et al., 1986). Traditional perspectives on frame resonance and political opportunities track surface-level shifts in openings and constraints, yet PCR traces these conjunctures back to deeper generative mechanisms (McAdam, 1982; Tarrow, 1996). In this study, </w:t>
      </w:r>
      <w:r w:rsidRPr="00962B1B">
        <w:rPr>
          <w:rFonts w:cstheme="majorBidi"/>
          <w:color w:val="C00000"/>
          <w:szCs w:val="22"/>
        </w:rPr>
        <w:lastRenderedPageBreak/>
        <w:t>Black Studies provides the pri</w:t>
      </w:r>
      <w:r w:rsidRPr="00426285">
        <w:rPr>
          <w:rFonts w:cstheme="majorBidi"/>
          <w:color w:val="C00000"/>
          <w:szCs w:val="22"/>
        </w:rPr>
        <w:t>mary ontological anchor, grounding the inquiry in the</w:t>
      </w:r>
      <w:r w:rsidR="00CB0A1D" w:rsidRPr="00426285">
        <w:rPr>
          <w:rFonts w:cstheme="majorBidi"/>
          <w:color w:val="C00000"/>
          <w:szCs w:val="22"/>
        </w:rPr>
        <w:t xml:space="preserve"> relative</w:t>
      </w:r>
      <w:r w:rsidRPr="00426285">
        <w:rPr>
          <w:rFonts w:cstheme="majorBidi"/>
          <w:color w:val="C00000"/>
          <w:szCs w:val="22"/>
        </w:rPr>
        <w:t xml:space="preserve"> structural </w:t>
      </w:r>
      <w:r w:rsidR="00CB0A1D" w:rsidRPr="00426285">
        <w:rPr>
          <w:rFonts w:cstheme="majorBidi"/>
          <w:color w:val="C00000"/>
          <w:szCs w:val="22"/>
        </w:rPr>
        <w:t xml:space="preserve">conditions and </w:t>
      </w:r>
      <w:r w:rsidRPr="00426285">
        <w:rPr>
          <w:rFonts w:cstheme="majorBidi"/>
          <w:color w:val="C00000"/>
          <w:szCs w:val="22"/>
        </w:rPr>
        <w:t>mechanisms that dictate how power operates in the US context</w:t>
      </w:r>
      <w:r w:rsidR="00074641" w:rsidRPr="00426285">
        <w:rPr>
          <w:rFonts w:cstheme="majorBidi"/>
          <w:color w:val="C00000"/>
          <w:szCs w:val="22"/>
        </w:rPr>
        <w:t xml:space="preserve">. </w:t>
      </w:r>
      <w:r w:rsidRPr="00426285">
        <w:rPr>
          <w:rFonts w:cstheme="majorBidi"/>
          <w:color w:val="C00000"/>
          <w:szCs w:val="22"/>
        </w:rPr>
        <w:t>Postcolonial and decolonial insights function as heuristic overlays to this anchor; the former highlights how the NOI organi</w:t>
      </w:r>
      <w:r w:rsidR="00647448" w:rsidRPr="00426285">
        <w:rPr>
          <w:rFonts w:cstheme="majorBidi"/>
          <w:color w:val="C00000"/>
          <w:szCs w:val="22"/>
        </w:rPr>
        <w:t>s</w:t>
      </w:r>
      <w:r w:rsidRPr="00426285">
        <w:rPr>
          <w:rFonts w:cstheme="majorBidi"/>
          <w:color w:val="C00000"/>
          <w:szCs w:val="22"/>
        </w:rPr>
        <w:t>es its struggle within a global geograp</w:t>
      </w:r>
      <w:r w:rsidRPr="00DF3131">
        <w:rPr>
          <w:rFonts w:cstheme="majorBidi"/>
          <w:color w:val="C00000"/>
          <w:szCs w:val="22"/>
        </w:rPr>
        <w:t>hy of empire and 'Third World' solidarity, while the latter facilitates a 'delinking' from Eurocentric categories</w:t>
      </w:r>
      <w:r w:rsidR="000778C2" w:rsidRPr="00DF3131">
        <w:rPr>
          <w:rFonts w:cstheme="majorBidi"/>
          <w:color w:val="C00000"/>
          <w:szCs w:val="22"/>
        </w:rPr>
        <w:t xml:space="preserve"> (</w:t>
      </w:r>
      <w:r w:rsidR="000778C2" w:rsidRPr="00DF3131">
        <w:rPr>
          <w:color w:val="C00000"/>
        </w:rPr>
        <w:t>Mignolo, 2007</w:t>
      </w:r>
      <w:r w:rsidR="00B24BC3" w:rsidRPr="00DF3131">
        <w:rPr>
          <w:color w:val="C00000"/>
        </w:rPr>
        <w:t>; Fishman and Soage, 2013</w:t>
      </w:r>
      <w:r w:rsidR="000778C2" w:rsidRPr="00DF3131">
        <w:rPr>
          <w:rFonts w:cstheme="majorBidi"/>
          <w:color w:val="C00000"/>
          <w:szCs w:val="22"/>
        </w:rPr>
        <w:t>)</w:t>
      </w:r>
      <w:r w:rsidRPr="00DF3131">
        <w:rPr>
          <w:rFonts w:cstheme="majorBidi"/>
          <w:color w:val="C00000"/>
          <w:szCs w:val="22"/>
        </w:rPr>
        <w:t>. Thi</w:t>
      </w:r>
      <w:r w:rsidRPr="00426285">
        <w:rPr>
          <w:rFonts w:cstheme="majorBidi"/>
          <w:color w:val="C00000"/>
          <w:szCs w:val="22"/>
        </w:rPr>
        <w:t>s configuration prioriti</w:t>
      </w:r>
      <w:r w:rsidR="00B20732" w:rsidRPr="00426285">
        <w:rPr>
          <w:rFonts w:cstheme="majorBidi"/>
          <w:color w:val="C00000"/>
          <w:szCs w:val="22"/>
        </w:rPr>
        <w:t>s</w:t>
      </w:r>
      <w:r w:rsidRPr="00426285">
        <w:rPr>
          <w:rFonts w:cstheme="majorBidi"/>
          <w:color w:val="C00000"/>
          <w:szCs w:val="22"/>
        </w:rPr>
        <w:t xml:space="preserve">es the NOI’s own knowledge production as a vital perspective on the </w:t>
      </w:r>
      <w:r w:rsidR="00B24BC3" w:rsidRPr="00426285">
        <w:rPr>
          <w:rFonts w:cstheme="majorBidi"/>
          <w:color w:val="C00000"/>
          <w:szCs w:val="22"/>
        </w:rPr>
        <w:t>R</w:t>
      </w:r>
      <w:r w:rsidRPr="00426285">
        <w:rPr>
          <w:rFonts w:cstheme="majorBidi"/>
          <w:color w:val="C00000"/>
          <w:szCs w:val="22"/>
        </w:rPr>
        <w:t>eal, ensuring the methodological design remains historically situated within the specificity of the Black-US experience.</w:t>
      </w:r>
    </w:p>
    <w:p w14:paraId="51460B02" w14:textId="20D0457B" w:rsidR="00773371" w:rsidRPr="001731A3" w:rsidRDefault="00CE1F9F" w:rsidP="005C04AF">
      <w:pPr>
        <w:spacing w:before="100" w:beforeAutospacing="1" w:after="100" w:afterAutospacing="1" w:line="360" w:lineRule="auto"/>
        <w:jc w:val="both"/>
        <w:rPr>
          <w:rFonts w:cstheme="majorBidi"/>
          <w:color w:val="C00000"/>
          <w:szCs w:val="22"/>
        </w:rPr>
      </w:pPr>
      <w:r w:rsidRPr="001731A3">
        <w:rPr>
          <w:rFonts w:cstheme="majorBidi"/>
          <w:color w:val="C00000"/>
          <w:szCs w:val="22"/>
        </w:rPr>
        <w:t xml:space="preserve">This framework supports the study’s core aim: investigating how leadership succession within the NOI has </w:t>
      </w:r>
      <w:r w:rsidR="005B1EBA" w:rsidRPr="001731A3">
        <w:rPr>
          <w:rFonts w:cstheme="majorBidi"/>
          <w:color w:val="C00000"/>
          <w:szCs w:val="22"/>
        </w:rPr>
        <w:t>structured</w:t>
      </w:r>
      <w:r w:rsidRPr="001731A3">
        <w:rPr>
          <w:rFonts w:cstheme="majorBidi"/>
          <w:color w:val="C00000"/>
          <w:szCs w:val="22"/>
        </w:rPr>
        <w:t xml:space="preserve"> collective action framing and mobilisation. It highlights how leaders construct and adjust frames during transitions, the mechanisms through which organisational settings and socio-political conditions enable or constrain their work, and how followers and wider audiences interpret these interventions. Leadership </w:t>
      </w:r>
      <w:r w:rsidR="00197660" w:rsidRPr="001731A3">
        <w:rPr>
          <w:rFonts w:cstheme="majorBidi"/>
          <w:color w:val="C00000"/>
          <w:szCs w:val="22"/>
        </w:rPr>
        <w:t>performance</w:t>
      </w:r>
      <w:r w:rsidRPr="001731A3">
        <w:rPr>
          <w:rFonts w:cstheme="majorBidi"/>
          <w:color w:val="C00000"/>
          <w:szCs w:val="22"/>
        </w:rPr>
        <w:t xml:space="preserve"> is approached as a </w:t>
      </w:r>
      <w:r w:rsidR="00197660" w:rsidRPr="001731A3">
        <w:rPr>
          <w:rFonts w:cstheme="majorBidi"/>
          <w:color w:val="C00000"/>
          <w:szCs w:val="22"/>
        </w:rPr>
        <w:t xml:space="preserve">set of </w:t>
      </w:r>
      <w:r w:rsidRPr="001731A3">
        <w:rPr>
          <w:rFonts w:cstheme="majorBidi"/>
          <w:color w:val="C00000"/>
          <w:szCs w:val="22"/>
        </w:rPr>
        <w:t>practice</w:t>
      </w:r>
      <w:r w:rsidR="00197660" w:rsidRPr="001731A3">
        <w:rPr>
          <w:rFonts w:cstheme="majorBidi"/>
          <w:color w:val="C00000"/>
          <w:szCs w:val="22"/>
        </w:rPr>
        <w:t>s</w:t>
      </w:r>
      <w:r w:rsidRPr="001731A3">
        <w:rPr>
          <w:rFonts w:cstheme="majorBidi"/>
          <w:color w:val="C00000"/>
          <w:szCs w:val="22"/>
        </w:rPr>
        <w:t xml:space="preserve"> that engages with and reshapes its organisational and social environment. This allows the study to examine continuity and rupture in collective belief, the use of rhetorical and cultural repertoires in resolving interpretive disputes, and patterned shifts across successive leaders, revealing the mechanisms through which transitions influence mobilisation and frame evolution.</w:t>
      </w:r>
    </w:p>
    <w:p w14:paraId="3C98D811" w14:textId="3F8366E5" w:rsidR="004C1D43" w:rsidRPr="00583B8F" w:rsidRDefault="00210C28" w:rsidP="005C04AF">
      <w:pPr>
        <w:spacing w:before="100" w:beforeAutospacing="1" w:after="100" w:afterAutospacing="1" w:line="360" w:lineRule="auto"/>
        <w:jc w:val="both"/>
        <w:rPr>
          <w:rFonts w:cstheme="majorBidi"/>
          <w:szCs w:val="22"/>
        </w:rPr>
      </w:pPr>
      <w:r w:rsidRPr="00583B8F">
        <w:rPr>
          <w:rFonts w:cstheme="majorBidi"/>
          <w:szCs w:val="22"/>
        </w:rPr>
        <w:t>Ontologically, CR regards social structures and mechanisms as real yet historically contingent, transformable through human action, and causally efficacious</w:t>
      </w:r>
      <w:r w:rsidR="00CD6194" w:rsidRPr="00583B8F">
        <w:rPr>
          <w:rFonts w:cstheme="majorBidi"/>
          <w:szCs w:val="22"/>
        </w:rPr>
        <w:t xml:space="preserve">. Following Bhaskar (2014 [1979]), the study proceeds from the view that mechanisms generate outcomes and that explanatory depth depends on identifying them. Causal explanation in CR also requires attention to the reasons that guide action, since reasons count as causal mechanisms (Jessop, 2005). CR therefore maintains causal depth without collapsing explanation into either empirical regularity or interpretive meaning. This ensures that actors’ motives, articulated through rhetoric and symbolic practice, are </w:t>
      </w:r>
      <w:r w:rsidR="003100AD" w:rsidRPr="00583B8F">
        <w:rPr>
          <w:rFonts w:cstheme="majorBidi"/>
          <w:szCs w:val="22"/>
        </w:rPr>
        <w:t>considered</w:t>
      </w:r>
      <w:r w:rsidR="00CD6194" w:rsidRPr="00583B8F">
        <w:rPr>
          <w:rFonts w:cstheme="majorBidi"/>
          <w:szCs w:val="22"/>
        </w:rPr>
        <w:t xml:space="preserve"> sources of outcomes. Mechanisms operate within historical and institutional settings that shape what leaders can do and </w:t>
      </w:r>
      <w:r w:rsidR="00DC2096" w:rsidRPr="00583B8F">
        <w:rPr>
          <w:rFonts w:cstheme="majorBidi"/>
          <w:szCs w:val="22"/>
        </w:rPr>
        <w:t>say yet</w:t>
      </w:r>
      <w:r w:rsidR="00CD6194" w:rsidRPr="00583B8F">
        <w:rPr>
          <w:rFonts w:cstheme="majorBidi"/>
          <w:szCs w:val="22"/>
        </w:rPr>
        <w:t xml:space="preserve"> remain open to change through rhetorical and organisational decisions.</w:t>
      </w:r>
    </w:p>
    <w:p w14:paraId="1BFBD0C0" w14:textId="4150A954" w:rsidR="00773371" w:rsidRPr="0048152F" w:rsidRDefault="000D61B0" w:rsidP="00F9111A">
      <w:pPr>
        <w:spacing w:line="360" w:lineRule="auto"/>
        <w:jc w:val="both"/>
        <w:rPr>
          <w:rFonts w:cstheme="majorBidi"/>
          <w:color w:val="C00000"/>
          <w:szCs w:val="22"/>
        </w:rPr>
      </w:pPr>
      <w:r w:rsidRPr="00C042E0">
        <w:rPr>
          <w:rFonts w:cstheme="majorBidi"/>
          <w:color w:val="C00000"/>
          <w:szCs w:val="22"/>
        </w:rPr>
        <w:t xml:space="preserve">Bhambra and Holmwood (2021) critique European social theory for systematically excluding the influence of its colonial past, arguing that this denial has fundamentally misconfigured its analytical lens. This study begins from that recognition as a </w:t>
      </w:r>
      <w:r w:rsidR="006D3E29" w:rsidRPr="00F9111A">
        <w:rPr>
          <w:rFonts w:cstheme="majorBidi"/>
          <w:color w:val="C00000"/>
          <w:szCs w:val="22"/>
        </w:rPr>
        <w:t xml:space="preserve">metatheoretical </w:t>
      </w:r>
      <w:r w:rsidRPr="00C042E0">
        <w:rPr>
          <w:rFonts w:cstheme="majorBidi"/>
          <w:color w:val="C00000"/>
          <w:szCs w:val="22"/>
        </w:rPr>
        <w:t xml:space="preserve">point of departure. However, while their critique identifies how sociology’s core categories were intellectual companions to empire, this study acknowledges that the 'coloniality' they describe is not an exhaustive ontology for the Black-US experience. Following Go’s (2016) call for a reflexive realism, </w:t>
      </w:r>
      <w:r w:rsidR="006D3E29" w:rsidRPr="00F9111A">
        <w:rPr>
          <w:rFonts w:cstheme="majorBidi"/>
          <w:color w:val="C00000"/>
          <w:szCs w:val="22"/>
        </w:rPr>
        <w:t xml:space="preserve">this study </w:t>
      </w:r>
      <w:r w:rsidRPr="00C042E0">
        <w:rPr>
          <w:rFonts w:cstheme="majorBidi"/>
          <w:color w:val="C00000"/>
          <w:szCs w:val="22"/>
        </w:rPr>
        <w:t>argue</w:t>
      </w:r>
      <w:r w:rsidR="006D3E29" w:rsidRPr="00F9111A">
        <w:rPr>
          <w:rFonts w:cstheme="majorBidi"/>
          <w:color w:val="C00000"/>
          <w:szCs w:val="22"/>
        </w:rPr>
        <w:t>s</w:t>
      </w:r>
      <w:r w:rsidRPr="00C042E0">
        <w:rPr>
          <w:rFonts w:cstheme="majorBidi"/>
          <w:color w:val="C00000"/>
          <w:szCs w:val="22"/>
        </w:rPr>
        <w:t xml:space="preserve"> for an ontology that incorporates the specificities of </w:t>
      </w:r>
      <w:r w:rsidR="006D3E29" w:rsidRPr="00F9111A">
        <w:rPr>
          <w:rFonts w:cstheme="majorBidi"/>
          <w:color w:val="C00000"/>
          <w:szCs w:val="22"/>
        </w:rPr>
        <w:t xml:space="preserve">African American experience alongside </w:t>
      </w:r>
      <w:r w:rsidRPr="00C042E0">
        <w:rPr>
          <w:rFonts w:cstheme="majorBidi"/>
          <w:color w:val="C00000"/>
          <w:szCs w:val="22"/>
        </w:rPr>
        <w:t xml:space="preserve">imperial histories. By situating knowledge production within these distinct yet overlapping social conditions, </w:t>
      </w:r>
      <w:r w:rsidR="005525A3" w:rsidRPr="00F9111A">
        <w:rPr>
          <w:rFonts w:cstheme="majorBidi"/>
          <w:color w:val="C00000"/>
          <w:szCs w:val="22"/>
        </w:rPr>
        <w:t xml:space="preserve">the </w:t>
      </w:r>
      <w:r w:rsidRPr="00C042E0">
        <w:rPr>
          <w:rFonts w:cstheme="majorBidi"/>
          <w:color w:val="C00000"/>
          <w:szCs w:val="22"/>
        </w:rPr>
        <w:t xml:space="preserve">NOI </w:t>
      </w:r>
      <w:r w:rsidR="005525A3" w:rsidRPr="00F9111A">
        <w:rPr>
          <w:rFonts w:cstheme="majorBidi"/>
          <w:color w:val="C00000"/>
          <w:szCs w:val="22"/>
        </w:rPr>
        <w:t xml:space="preserve">are thus treated </w:t>
      </w:r>
      <w:r w:rsidRPr="00C042E0">
        <w:rPr>
          <w:rFonts w:cstheme="majorBidi"/>
          <w:color w:val="C00000"/>
          <w:szCs w:val="22"/>
        </w:rPr>
        <w:lastRenderedPageBreak/>
        <w:t>as a site of subjugated knowledge that reveals causal structures</w:t>
      </w:r>
      <w:r w:rsidR="005525A3" w:rsidRPr="00F9111A">
        <w:rPr>
          <w:rFonts w:cstheme="majorBidi"/>
          <w:color w:val="C00000"/>
          <w:szCs w:val="22"/>
        </w:rPr>
        <w:t xml:space="preserve"> </w:t>
      </w:r>
      <w:r w:rsidRPr="00C042E0">
        <w:rPr>
          <w:rFonts w:cstheme="majorBidi"/>
          <w:color w:val="C00000"/>
          <w:szCs w:val="22"/>
        </w:rPr>
        <w:t>from within marginali</w:t>
      </w:r>
      <w:r w:rsidR="005525A3" w:rsidRPr="00F9111A">
        <w:rPr>
          <w:rFonts w:cstheme="majorBidi"/>
          <w:color w:val="C00000"/>
          <w:szCs w:val="22"/>
        </w:rPr>
        <w:t>s</w:t>
      </w:r>
      <w:r w:rsidRPr="00C042E0">
        <w:rPr>
          <w:rFonts w:cstheme="majorBidi"/>
          <w:color w:val="C00000"/>
          <w:szCs w:val="22"/>
        </w:rPr>
        <w:t>ation. This allows for a transition toward</w:t>
      </w:r>
      <w:r w:rsidR="00204F63" w:rsidRPr="00F9111A">
        <w:rPr>
          <w:rFonts w:cstheme="majorBidi"/>
          <w:color w:val="C00000"/>
          <w:szCs w:val="22"/>
        </w:rPr>
        <w:t xml:space="preserve"> PCR</w:t>
      </w:r>
      <w:r w:rsidRPr="00C042E0">
        <w:rPr>
          <w:rFonts w:cstheme="majorBidi"/>
          <w:color w:val="C00000"/>
          <w:szCs w:val="22"/>
        </w:rPr>
        <w:t>, which positions</w:t>
      </w:r>
      <w:r w:rsidR="00204F63" w:rsidRPr="00F9111A">
        <w:rPr>
          <w:rFonts w:cstheme="majorBidi"/>
          <w:color w:val="C00000"/>
          <w:szCs w:val="22"/>
        </w:rPr>
        <w:t xml:space="preserve"> </w:t>
      </w:r>
      <w:r w:rsidRPr="00C042E0">
        <w:rPr>
          <w:rFonts w:cstheme="majorBidi"/>
          <w:color w:val="C00000"/>
          <w:szCs w:val="22"/>
        </w:rPr>
        <w:t>coloniality as one heuristic dimension of the real while maintaining the unique structural conditions of US anti-Blackness as the primary ontological anchor.</w:t>
      </w:r>
      <w:r w:rsidR="00530C79" w:rsidRPr="00F9111A">
        <w:rPr>
          <w:rFonts w:cstheme="majorBidi"/>
          <w:color w:val="C00000"/>
          <w:szCs w:val="22"/>
        </w:rPr>
        <w:t xml:space="preserve"> T</w:t>
      </w:r>
      <w:r w:rsidRPr="00C042E0">
        <w:rPr>
          <w:rFonts w:cstheme="majorBidi"/>
          <w:color w:val="C00000"/>
          <w:szCs w:val="22"/>
        </w:rPr>
        <w:t xml:space="preserve">he framework </w:t>
      </w:r>
      <w:r w:rsidR="00530C79" w:rsidRPr="00F9111A">
        <w:rPr>
          <w:rFonts w:cstheme="majorBidi"/>
          <w:color w:val="C00000"/>
          <w:szCs w:val="22"/>
        </w:rPr>
        <w:t xml:space="preserve">resultantly </w:t>
      </w:r>
      <w:r w:rsidRPr="00C042E0">
        <w:rPr>
          <w:rFonts w:cstheme="majorBidi"/>
          <w:color w:val="C00000"/>
          <w:szCs w:val="22"/>
        </w:rPr>
        <w:t>avoids collapsing specific histor</w:t>
      </w:r>
      <w:r w:rsidR="00F9111A" w:rsidRPr="00F9111A">
        <w:rPr>
          <w:rFonts w:cstheme="majorBidi"/>
          <w:color w:val="C00000"/>
          <w:szCs w:val="22"/>
        </w:rPr>
        <w:t>ies into</w:t>
      </w:r>
      <w:r w:rsidRPr="00C042E0">
        <w:rPr>
          <w:rFonts w:cstheme="majorBidi"/>
          <w:color w:val="C00000"/>
          <w:szCs w:val="22"/>
        </w:rPr>
        <w:t xml:space="preserve"> generali</w:t>
      </w:r>
      <w:r w:rsidR="00F9111A" w:rsidRPr="00F9111A">
        <w:rPr>
          <w:rFonts w:cstheme="majorBidi"/>
          <w:color w:val="C00000"/>
          <w:szCs w:val="22"/>
        </w:rPr>
        <w:t>s</w:t>
      </w:r>
      <w:r w:rsidRPr="00C042E0">
        <w:rPr>
          <w:rFonts w:cstheme="majorBidi"/>
          <w:color w:val="C00000"/>
          <w:szCs w:val="22"/>
        </w:rPr>
        <w:t>ed colonial narrative</w:t>
      </w:r>
      <w:r w:rsidR="00F9111A" w:rsidRPr="00F9111A">
        <w:rPr>
          <w:rFonts w:cstheme="majorBidi"/>
          <w:color w:val="C00000"/>
          <w:szCs w:val="22"/>
        </w:rPr>
        <w:t>, though still utilising the insights produced by decolonial and postcolonial thinkers</w:t>
      </w:r>
      <w:r w:rsidRPr="00C042E0">
        <w:rPr>
          <w:rFonts w:cstheme="majorBidi"/>
          <w:color w:val="C00000"/>
          <w:szCs w:val="22"/>
        </w:rPr>
        <w:t>.</w:t>
      </w:r>
    </w:p>
    <w:p w14:paraId="26840D20" w14:textId="517350AB" w:rsidR="00773371" w:rsidRPr="0048152F" w:rsidRDefault="00EF6805" w:rsidP="005C04AF">
      <w:pPr>
        <w:spacing w:line="360" w:lineRule="auto"/>
        <w:jc w:val="both"/>
        <w:rPr>
          <w:rFonts w:cstheme="majorBidi"/>
          <w:color w:val="C00000"/>
          <w:szCs w:val="22"/>
        </w:rPr>
      </w:pPr>
      <w:r w:rsidRPr="0048152F">
        <w:rPr>
          <w:rFonts w:cstheme="majorBidi"/>
          <w:color w:val="C00000"/>
          <w:szCs w:val="22"/>
        </w:rPr>
        <w:t xml:space="preserve">Knowledge is embedded within the social, historical, and material conditions of its formation. The NOI exemplifies subjugated knowledge generated through experiences of racialised marginalisation and </w:t>
      </w:r>
      <w:r w:rsidR="00FE353E" w:rsidRPr="0048152F">
        <w:rPr>
          <w:rFonts w:cstheme="majorBidi"/>
          <w:color w:val="C00000"/>
          <w:szCs w:val="22"/>
        </w:rPr>
        <w:t xml:space="preserve">internal </w:t>
      </w:r>
      <w:r w:rsidRPr="0048152F">
        <w:rPr>
          <w:rFonts w:cstheme="majorBidi"/>
          <w:color w:val="C00000"/>
          <w:szCs w:val="22"/>
        </w:rPr>
        <w:t>colonial legacies. Its organisational and intellectual practices illuminate mechanisms that shape the lives of Black communities in the US. The movement is therefore approached as a producer of knowledge rather than a case to which theory is simply applied. This foregrounds the analytic authority of those positioned at the margins. Epistemic standpoint becomes a means of identifying mechanisms that dominant inquiry often obscures.</w:t>
      </w:r>
    </w:p>
    <w:p w14:paraId="27B8C9E3" w14:textId="27D5F794" w:rsidR="001B6865" w:rsidRPr="0048152F" w:rsidRDefault="00943303" w:rsidP="00E60E9A">
      <w:pPr>
        <w:spacing w:line="360" w:lineRule="auto"/>
        <w:jc w:val="both"/>
        <w:rPr>
          <w:rFonts w:cstheme="majorBidi"/>
          <w:color w:val="C00000"/>
          <w:szCs w:val="22"/>
        </w:rPr>
      </w:pPr>
      <w:r w:rsidRPr="0048152F">
        <w:rPr>
          <w:rFonts w:cstheme="majorBidi"/>
          <w:color w:val="C00000"/>
          <w:szCs w:val="22"/>
        </w:rPr>
        <w:t xml:space="preserve">PCR </w:t>
      </w:r>
      <w:r w:rsidR="009B3B67">
        <w:rPr>
          <w:rFonts w:cstheme="majorBidi"/>
          <w:color w:val="C00000"/>
          <w:szCs w:val="22"/>
        </w:rPr>
        <w:t>enables</w:t>
      </w:r>
      <w:r w:rsidRPr="0048152F">
        <w:rPr>
          <w:rFonts w:cstheme="majorBidi"/>
          <w:color w:val="C00000"/>
          <w:szCs w:val="22"/>
        </w:rPr>
        <w:t xml:space="preserve"> </w:t>
      </w:r>
      <w:r w:rsidR="009B3B67">
        <w:rPr>
          <w:rFonts w:cstheme="majorBidi"/>
          <w:color w:val="C00000"/>
          <w:szCs w:val="22"/>
        </w:rPr>
        <w:t xml:space="preserve">an </w:t>
      </w:r>
      <w:r w:rsidRPr="0048152F">
        <w:rPr>
          <w:rFonts w:cstheme="majorBidi"/>
          <w:color w:val="C00000"/>
          <w:szCs w:val="22"/>
        </w:rPr>
        <w:t>incorporat</w:t>
      </w:r>
      <w:r w:rsidR="009B3B67">
        <w:rPr>
          <w:rFonts w:cstheme="majorBidi"/>
          <w:color w:val="C00000"/>
          <w:szCs w:val="22"/>
        </w:rPr>
        <w:t xml:space="preserve">ion of </w:t>
      </w:r>
      <w:r w:rsidRPr="0048152F">
        <w:rPr>
          <w:rFonts w:cstheme="majorBidi"/>
          <w:color w:val="C00000"/>
          <w:szCs w:val="22"/>
        </w:rPr>
        <w:t xml:space="preserve">historically embedded hierarchies of power and knowledge into its ontology as primary generative mechanisms. Through </w:t>
      </w:r>
      <w:r w:rsidR="00533CD1">
        <w:rPr>
          <w:rFonts w:cstheme="majorBidi"/>
          <w:color w:val="C00000"/>
          <w:szCs w:val="22"/>
        </w:rPr>
        <w:t>a</w:t>
      </w:r>
      <w:r w:rsidRPr="0048152F">
        <w:rPr>
          <w:rFonts w:cstheme="majorBidi"/>
          <w:color w:val="C00000"/>
          <w:szCs w:val="22"/>
        </w:rPr>
        <w:t xml:space="preserve"> perspectival lens, Marginalised knowledges reveal mechanisms and transfactual powers that standard empirical observation may not detect. This shifts the framework away from universalist formulations, rendering it suitable for analysing how specific racialised structures and discourses generate outcomes. </w:t>
      </w:r>
      <w:r w:rsidR="0012623E">
        <w:rPr>
          <w:rFonts w:cstheme="majorBidi"/>
          <w:color w:val="C00000"/>
          <w:szCs w:val="22"/>
        </w:rPr>
        <w:t>Analysis is thus directed</w:t>
      </w:r>
      <w:r w:rsidR="00060B37" w:rsidRPr="0048152F">
        <w:rPr>
          <w:rFonts w:cstheme="majorBidi"/>
          <w:color w:val="C00000"/>
          <w:szCs w:val="22"/>
        </w:rPr>
        <w:t xml:space="preserve"> to the layered nature of reality in which causality emerges. It draws attention to the visible expressions of leadership practice and the mechanisms that produce them, including the racialised political economy and cultural logics shaping the NOI. This makes CR </w:t>
      </w:r>
      <w:r w:rsidR="00F516DC" w:rsidRPr="0048152F">
        <w:rPr>
          <w:rFonts w:cstheme="majorBidi"/>
          <w:color w:val="C00000"/>
          <w:szCs w:val="22"/>
        </w:rPr>
        <w:t xml:space="preserve">especially </w:t>
      </w:r>
      <w:r w:rsidR="00060B37" w:rsidRPr="0048152F">
        <w:rPr>
          <w:rFonts w:cstheme="majorBidi"/>
          <w:color w:val="C00000"/>
          <w:szCs w:val="22"/>
        </w:rPr>
        <w:t>suitable for analysing leadership transitions, since rupture</w:t>
      </w:r>
      <w:r w:rsidR="00F516DC" w:rsidRPr="0048152F">
        <w:rPr>
          <w:rFonts w:cstheme="majorBidi"/>
          <w:color w:val="C00000"/>
          <w:szCs w:val="22"/>
        </w:rPr>
        <w:t xml:space="preserve">, for instance, </w:t>
      </w:r>
      <w:r w:rsidR="00060B37" w:rsidRPr="0048152F">
        <w:rPr>
          <w:rFonts w:cstheme="majorBidi"/>
          <w:color w:val="C00000"/>
          <w:szCs w:val="22"/>
        </w:rPr>
        <w:t xml:space="preserve">exposes both constraints and openings within a movement’s setting. To examine how leaders navigate these settings and how </w:t>
      </w:r>
      <w:r w:rsidR="00203112" w:rsidRPr="0048152F">
        <w:rPr>
          <w:rFonts w:cstheme="majorBidi"/>
          <w:color w:val="C00000"/>
          <w:szCs w:val="22"/>
        </w:rPr>
        <w:t>symbols and rhetoric</w:t>
      </w:r>
      <w:r w:rsidR="00060B37" w:rsidRPr="0048152F">
        <w:rPr>
          <w:rFonts w:cstheme="majorBidi"/>
          <w:color w:val="C00000"/>
          <w:szCs w:val="22"/>
        </w:rPr>
        <w:t xml:space="preserve"> mediate between structure and agency, the study situates </w:t>
      </w:r>
      <w:r w:rsidR="00203112" w:rsidRPr="0048152F">
        <w:rPr>
          <w:rFonts w:cstheme="majorBidi"/>
          <w:color w:val="C00000"/>
          <w:szCs w:val="22"/>
        </w:rPr>
        <w:t>performative</w:t>
      </w:r>
      <w:r w:rsidR="00060B37" w:rsidRPr="0048152F">
        <w:rPr>
          <w:rFonts w:cstheme="majorBidi"/>
          <w:color w:val="C00000"/>
          <w:szCs w:val="22"/>
        </w:rPr>
        <w:t xml:space="preserve"> and organisational developments within the categories of the real, the actual, and the empirical.</w:t>
      </w:r>
    </w:p>
    <w:p w14:paraId="096EC3DC" w14:textId="5A8AAB19" w:rsidR="001C40C2" w:rsidRPr="00DE11A0" w:rsidRDefault="001C40C2" w:rsidP="00AE46CC">
      <w:pPr>
        <w:spacing w:line="360" w:lineRule="auto"/>
        <w:jc w:val="both"/>
        <w:rPr>
          <w:rFonts w:cstheme="majorBidi"/>
          <w:color w:val="C00000"/>
          <w:szCs w:val="22"/>
        </w:rPr>
      </w:pPr>
      <w:r w:rsidRPr="00DE11A0">
        <w:rPr>
          <w:rFonts w:cstheme="majorBidi"/>
          <w:color w:val="C00000"/>
          <w:szCs w:val="22"/>
        </w:rPr>
        <w:t xml:space="preserve">The chapter that follows clarifies the critical realist concepts guiding this study, specifies the perspectival grounding of the framework in Black intellectual traditions and </w:t>
      </w:r>
      <w:r w:rsidR="00584C4F">
        <w:rPr>
          <w:rFonts w:cstheme="majorBidi"/>
          <w:color w:val="C00000"/>
          <w:szCs w:val="22"/>
        </w:rPr>
        <w:t xml:space="preserve">marginalised experience </w:t>
      </w:r>
      <w:r w:rsidRPr="00DE11A0">
        <w:rPr>
          <w:rFonts w:cstheme="majorBidi"/>
          <w:color w:val="C00000"/>
          <w:szCs w:val="22"/>
        </w:rPr>
        <w:t>within the US, justifies the case design, and sets out the methodological and analytical implications of this realist approach.</w:t>
      </w:r>
    </w:p>
    <w:p w14:paraId="71067BED" w14:textId="6B6499A4" w:rsidR="00737664" w:rsidRPr="009424A1" w:rsidRDefault="00737664" w:rsidP="005C04AF">
      <w:pPr>
        <w:pStyle w:val="Heading1"/>
      </w:pPr>
      <w:bookmarkStart w:id="1" w:name="_Toc220492462"/>
      <w:r w:rsidRPr="009424A1">
        <w:t>Critical Realism: Ontology and Epistemology</w:t>
      </w:r>
      <w:bookmarkEnd w:id="1"/>
    </w:p>
    <w:p w14:paraId="7A40A766" w14:textId="55544D58" w:rsidR="00861918" w:rsidRPr="009424A1" w:rsidRDefault="008426F4" w:rsidP="005C04AF">
      <w:pPr>
        <w:pStyle w:val="Heading2"/>
        <w:spacing w:line="360" w:lineRule="auto"/>
        <w:jc w:val="both"/>
      </w:pPr>
      <w:bookmarkStart w:id="2" w:name="_Toc220492463"/>
      <w:r w:rsidRPr="009424A1">
        <w:t>The Real, the Actual, the Empirical</w:t>
      </w:r>
      <w:bookmarkEnd w:id="2"/>
    </w:p>
    <w:p w14:paraId="221E7DF6" w14:textId="77777777" w:rsidR="00E7375C" w:rsidRPr="003777CF" w:rsidRDefault="00E7375C" w:rsidP="005C04AF">
      <w:pPr>
        <w:spacing w:line="360" w:lineRule="auto"/>
        <w:jc w:val="both"/>
      </w:pPr>
      <w:r w:rsidRPr="003777CF">
        <w:t xml:space="preserve">Bhaskar’s (2014 [1979]) stratified ontology distinguishes the real, the actual, and the empirical. The real contains causal properties with the capacity to produce effects. The actual contains those capacities when activated, generating events. The empirical concerns what people experience. These domains overlap within open systems where mechanisms operate under shifting conditions (Bhaskar, 2008 </w:t>
      </w:r>
      <w:r w:rsidRPr="003777CF">
        <w:lastRenderedPageBreak/>
        <w:t>[1975]). CR asks what the world must be like for inquiry to be possible. Its answer is that reality includes mechanisms that endure whether they are observed or not. Some remain latent. Others become active and shape what enters experience.</w:t>
      </w:r>
    </w:p>
    <w:p w14:paraId="46BD9FE6" w14:textId="13DA96AE" w:rsidR="00BB1526" w:rsidRPr="003777CF" w:rsidRDefault="004C6A00" w:rsidP="005C04AF">
      <w:pPr>
        <w:spacing w:line="360" w:lineRule="auto"/>
        <w:jc w:val="both"/>
        <w:rPr>
          <w:rFonts w:cstheme="majorBidi"/>
          <w:szCs w:val="22"/>
        </w:rPr>
      </w:pPr>
      <w:r w:rsidRPr="003777CF">
        <w:rPr>
          <w:rFonts w:cstheme="majorBidi"/>
          <w:szCs w:val="22"/>
        </w:rPr>
        <w:t>CR relies on retroduction. It reasons from observable events to the mechanisms that must operate within the real for those events to occur (Bhaskar, 1998). These mechanisms are intransitive in that they exist regardless of awareness, and transfactual in that they continue to exert influence under varied conditions. Outcomes arise from the work of several mechanisms that modify one another as they operate</w:t>
      </w:r>
      <w:r w:rsidR="00666369" w:rsidRPr="003777CF">
        <w:rPr>
          <w:rFonts w:cstheme="majorBidi"/>
          <w:szCs w:val="22"/>
        </w:rPr>
        <w:t xml:space="preserve"> (ibid.; Lawson, 1997)</w:t>
      </w:r>
      <w:r w:rsidRPr="003777CF">
        <w:rPr>
          <w:rFonts w:cstheme="majorBidi"/>
          <w:szCs w:val="22"/>
        </w:rPr>
        <w:t xml:space="preserve">. In social settings, structural mechanisms such as economic or racial hierarchies combine with cultural and agential mechanisms such as belief systems or leadership strategies. Their joint operation produces contingent outcomes that cannot be reduced to a single factor. This supports an account of causal complexity that goes beyond linear explanation. Knowledge and discourse remain transitive and historically variable, while the underlying mechanisms persist. Confusing the two is what Bhaskar (2008 [1975], p. 39) identifies as the epistemic fallacy. </w:t>
      </w:r>
      <w:r w:rsidR="00BE39EA" w:rsidRPr="003777CF">
        <w:rPr>
          <w:rFonts w:cstheme="majorBidi"/>
          <w:szCs w:val="22"/>
        </w:rPr>
        <w:t>Avoiding this fallacy requires a structured ontology that distinguishes ontology from epistemology while allowing for their interaction through social practice.</w:t>
      </w:r>
    </w:p>
    <w:p w14:paraId="461347CF" w14:textId="625F4235" w:rsidR="00882D63" w:rsidRPr="003777CF" w:rsidRDefault="004017E9" w:rsidP="00E03461">
      <w:pPr>
        <w:spacing w:line="360" w:lineRule="auto"/>
        <w:jc w:val="both"/>
        <w:rPr>
          <w:rFonts w:cstheme="majorBidi"/>
          <w:szCs w:val="22"/>
        </w:rPr>
      </w:pPr>
      <w:r w:rsidRPr="003777CF">
        <w:rPr>
          <w:rFonts w:cstheme="majorBidi"/>
          <w:szCs w:val="22"/>
        </w:rPr>
        <w:t xml:space="preserve">Causal explanation therefore depends on identifying the mechanisms that generate events in open systems. </w:t>
      </w:r>
      <w:r w:rsidR="0009056A" w:rsidRPr="003777CF">
        <w:rPr>
          <w:rFonts w:cstheme="majorBidi"/>
          <w:szCs w:val="22"/>
        </w:rPr>
        <w:t>Mechanisms belong to the real, events to the actual, and experiences to the empirical. Events may take place without being experienced, and mechanisms may act without being observed. Causality is understood as the ongoing activity of generative mechanisms across different conditions (Bhaskar, 1998).</w:t>
      </w:r>
      <w:r w:rsidR="00DA0B85" w:rsidRPr="003777CF">
        <w:t xml:space="preserve"> </w:t>
      </w:r>
      <w:r w:rsidR="00DA0B85" w:rsidRPr="003777CF">
        <w:rPr>
          <w:rFonts w:cstheme="majorBidi"/>
          <w:szCs w:val="22"/>
        </w:rPr>
        <w:t>Social reality rarely forms the closed systems that permit regular patterns, so CR treats outcomes as emergent (Bhaskar, 1998).</w:t>
      </w:r>
      <w:r w:rsidR="005D658E">
        <w:rPr>
          <w:rFonts w:cstheme="majorBidi"/>
          <w:szCs w:val="22"/>
        </w:rPr>
        <w:t xml:space="preserve"> </w:t>
      </w:r>
    </w:p>
    <w:p w14:paraId="5131F452" w14:textId="18AB1B11" w:rsidR="00BD37CE" w:rsidRPr="00C80E33" w:rsidRDefault="00701231" w:rsidP="005C04AF">
      <w:pPr>
        <w:spacing w:line="360" w:lineRule="auto"/>
        <w:jc w:val="both"/>
        <w:rPr>
          <w:rFonts w:cstheme="majorBidi"/>
          <w:szCs w:val="22"/>
        </w:rPr>
      </w:pPr>
      <w:r w:rsidRPr="00C80E33">
        <w:rPr>
          <w:rFonts w:cstheme="majorBidi"/>
          <w:szCs w:val="22"/>
        </w:rPr>
        <w:t xml:space="preserve">Contextual emergence, a core feature of CR, explains how outcomes arise through the interaction of causal mechanisms and the contexts in which they operate. </w:t>
      </w:r>
      <w:r w:rsidR="0067186A" w:rsidRPr="00C80E33">
        <w:rPr>
          <w:rFonts w:cstheme="majorBidi"/>
          <w:szCs w:val="22"/>
        </w:rPr>
        <w:t>This enables analysis of effective and ineffective action across different levels of reality (Fletcher, 2017; Taylor, 2021). Bhaskar (2008 [1975]) conceives the social world as layered, shaped by dispositional powers that generate new properties when combined. Elder-Vass (2010) takes this further by arguing that groups and institutions acquire emergent properties from the structured relations among their parts. These properties remain dependent on those parts yet cannot be reduced to them. Both approaches clarify why similar conditions can yield different outcomes across contexts.</w:t>
      </w:r>
    </w:p>
    <w:p w14:paraId="6D8A685A" w14:textId="771AFB0B" w:rsidR="006D118D" w:rsidRPr="001E5E9C" w:rsidRDefault="00B63ACB" w:rsidP="005C04AF">
      <w:pPr>
        <w:spacing w:line="360" w:lineRule="auto"/>
        <w:jc w:val="both"/>
        <w:rPr>
          <w:rFonts w:cstheme="majorBidi"/>
          <w:szCs w:val="22"/>
        </w:rPr>
      </w:pPr>
      <w:r w:rsidRPr="001E5E9C">
        <w:rPr>
          <w:rFonts w:cstheme="majorBidi"/>
          <w:szCs w:val="22"/>
        </w:rPr>
        <w:t xml:space="preserve">Within CR, the three domains help explain framing and rhetoric as practices with causal force. At the level of the real, </w:t>
      </w:r>
      <w:r w:rsidR="00F45DED" w:rsidRPr="001E5E9C">
        <w:rPr>
          <w:rFonts w:cstheme="majorBidi"/>
          <w:szCs w:val="22"/>
        </w:rPr>
        <w:t xml:space="preserve">performative </w:t>
      </w:r>
      <w:r w:rsidRPr="001E5E9C">
        <w:rPr>
          <w:rFonts w:cstheme="majorBidi"/>
          <w:szCs w:val="22"/>
        </w:rPr>
        <w:t>work draw</w:t>
      </w:r>
      <w:r w:rsidR="00F45DED" w:rsidRPr="001E5E9C">
        <w:rPr>
          <w:rFonts w:cstheme="majorBidi"/>
          <w:szCs w:val="22"/>
        </w:rPr>
        <w:t>s</w:t>
      </w:r>
      <w:r w:rsidRPr="001E5E9C">
        <w:rPr>
          <w:rFonts w:cstheme="majorBidi"/>
          <w:szCs w:val="22"/>
        </w:rPr>
        <w:t xml:space="preserve"> on structural and cultural conditions that shape </w:t>
      </w:r>
      <w:r w:rsidR="006805A0" w:rsidRPr="001E5E9C">
        <w:rPr>
          <w:rFonts w:cstheme="majorBidi"/>
          <w:szCs w:val="22"/>
        </w:rPr>
        <w:t xml:space="preserve">its </w:t>
      </w:r>
      <w:r w:rsidRPr="001E5E9C">
        <w:rPr>
          <w:rFonts w:cstheme="majorBidi"/>
          <w:szCs w:val="22"/>
        </w:rPr>
        <w:t>capacities. They contribute to mechanisms involved in identity formation and collective interpretation. When activated in specific settings, they enter the actual domain and produce effects such as mobilisation or strategic recalibration. The empirical domain contains the observable traces that support retroductive analysis, including discursive patterns and organisational developments.</w:t>
      </w:r>
    </w:p>
    <w:p w14:paraId="27ED28B9" w14:textId="772EE123" w:rsidR="00921414" w:rsidRPr="005974CB" w:rsidRDefault="006376F2" w:rsidP="005C04AF">
      <w:pPr>
        <w:spacing w:line="360" w:lineRule="auto"/>
        <w:jc w:val="both"/>
        <w:rPr>
          <w:rFonts w:cstheme="majorBidi"/>
          <w:szCs w:val="22"/>
        </w:rPr>
      </w:pPr>
      <w:r w:rsidRPr="005974CB">
        <w:rPr>
          <w:rFonts w:cstheme="majorBidi"/>
          <w:szCs w:val="22"/>
        </w:rPr>
        <w:lastRenderedPageBreak/>
        <w:t>R</w:t>
      </w:r>
      <w:r w:rsidR="00E347F7" w:rsidRPr="005974CB">
        <w:rPr>
          <w:rFonts w:cstheme="majorBidi"/>
          <w:szCs w:val="22"/>
        </w:rPr>
        <w:t xml:space="preserve">hetoric and framing function as discursive </w:t>
      </w:r>
      <w:r w:rsidR="001D226D" w:rsidRPr="005974CB">
        <w:rPr>
          <w:rFonts w:cstheme="majorBidi"/>
          <w:szCs w:val="22"/>
        </w:rPr>
        <w:t xml:space="preserve">and performed </w:t>
      </w:r>
      <w:r w:rsidR="00E347F7" w:rsidRPr="005974CB">
        <w:rPr>
          <w:rFonts w:cstheme="majorBidi"/>
          <w:szCs w:val="22"/>
        </w:rPr>
        <w:t>practices with causal effects. Frames act as empirical expressions of underlying mechanisms. Diagnostic frames attribute causes and make evaluative claims. Prognostic frames activate mechanisms of efficacy and strategy. Motivational frames draw on obligation and affect. Rhetorical techniques align with mechanisms of legitimacy, resonance, and reasoning. Tropes and narratives operate as vehicles through which these mechanisms take effect. Analysing these patterns reveals how they are realised within historical and institutional settings. Frames and rhetoric operate within wider structural and cultural fields that carry causal powers, including political and discursive opportunity structures, institutional logics, and racialised political economies, which shape what leaders can articulate and how their interventions are received.</w:t>
      </w:r>
    </w:p>
    <w:p w14:paraId="5DFC660A" w14:textId="4CA1D5FA" w:rsidR="00882D63" w:rsidRPr="009424A1" w:rsidRDefault="00B734A9" w:rsidP="005C04AF">
      <w:pPr>
        <w:pStyle w:val="Heading2"/>
        <w:spacing w:line="360" w:lineRule="auto"/>
        <w:jc w:val="both"/>
      </w:pPr>
      <w:bookmarkStart w:id="3" w:name="_Toc220492464"/>
      <w:r w:rsidRPr="009424A1">
        <w:t>Emergent Properties and Relationality</w:t>
      </w:r>
      <w:bookmarkEnd w:id="3"/>
    </w:p>
    <w:p w14:paraId="2A948A02" w14:textId="485D2376" w:rsidR="00C23F24" w:rsidRPr="00B3530F" w:rsidRDefault="0009741B" w:rsidP="005C04AF">
      <w:pPr>
        <w:spacing w:before="100" w:beforeAutospacing="1" w:after="100" w:afterAutospacing="1" w:line="360" w:lineRule="auto"/>
        <w:jc w:val="both"/>
        <w:rPr>
          <w:rFonts w:cstheme="majorBidi"/>
          <w:szCs w:val="22"/>
          <w:lang w:eastAsia="en-GB"/>
        </w:rPr>
      </w:pPr>
      <w:r w:rsidRPr="00B3530F">
        <w:rPr>
          <w:rFonts w:cstheme="majorBidi"/>
          <w:szCs w:val="22"/>
          <w:lang w:eastAsia="en-GB"/>
        </w:rPr>
        <w:t>CR conceives social reality as stratified, with emergent properties that cannot be reduced to their component parts. These properties possess causal powers that exceed lower-level processes. Movement dynamics therefore cannot be attributed only to leaders’ intentions or to external pressures such as state action or economic context, since they arise through the relational configuration of these interacting elements.</w:t>
      </w:r>
    </w:p>
    <w:p w14:paraId="0B13CA48" w14:textId="601DF2B6" w:rsidR="0010497F" w:rsidRPr="00905F85" w:rsidRDefault="0010497F" w:rsidP="005C04AF">
      <w:pPr>
        <w:spacing w:before="100" w:beforeAutospacing="1" w:after="100" w:afterAutospacing="1" w:line="360" w:lineRule="auto"/>
        <w:jc w:val="both"/>
        <w:rPr>
          <w:rFonts w:cstheme="majorBidi"/>
          <w:szCs w:val="22"/>
          <w:lang w:eastAsia="en-GB"/>
        </w:rPr>
      </w:pPr>
      <w:r w:rsidRPr="00905F85">
        <w:rPr>
          <w:rFonts w:cstheme="majorBidi"/>
          <w:szCs w:val="22"/>
          <w:lang w:eastAsia="en-GB"/>
        </w:rPr>
        <w:t xml:space="preserve">Relationality is central. Social mechanisms operate across interdependent domains such as leader–follower relations, movement–state interactions, inter-movement dynamics, and the links between internal debates and external audiences. These engagements generate emergent properties like collective identities and mobilisation capacities. The resonance of a frame, for example, </w:t>
      </w:r>
      <w:r w:rsidR="00ED5CE3">
        <w:rPr>
          <w:rFonts w:cstheme="majorBidi"/>
          <w:szCs w:val="22"/>
          <w:lang w:eastAsia="en-GB"/>
        </w:rPr>
        <w:t xml:space="preserve">can </w:t>
      </w:r>
      <w:r w:rsidRPr="00905F85">
        <w:rPr>
          <w:rFonts w:cstheme="majorBidi"/>
          <w:szCs w:val="22"/>
          <w:lang w:eastAsia="en-GB"/>
        </w:rPr>
        <w:t>depend on how a leader’s rhetoric meets follower expectations and on how state oversight and cultural codes define what counts as intelligible. Structures are relational and acquire their properties through evolving social relations over time (Bhaskar, 2014 [1979]).</w:t>
      </w:r>
    </w:p>
    <w:p w14:paraId="30E2C529" w14:textId="63F4C505" w:rsidR="004A1892" w:rsidRPr="00DF3131" w:rsidRDefault="004A1892" w:rsidP="004A1892">
      <w:pPr>
        <w:spacing w:before="100" w:beforeAutospacing="1" w:after="100" w:afterAutospacing="1" w:line="360" w:lineRule="auto"/>
        <w:jc w:val="both"/>
        <w:rPr>
          <w:rFonts w:cstheme="majorBidi"/>
          <w:color w:val="C00000"/>
          <w:szCs w:val="22"/>
          <w:lang w:eastAsia="en-GB"/>
        </w:rPr>
      </w:pPr>
      <w:r w:rsidRPr="00DF3131">
        <w:rPr>
          <w:rFonts w:cstheme="majorBidi"/>
          <w:color w:val="C00000"/>
          <w:szCs w:val="22"/>
          <w:lang w:eastAsia="en-GB"/>
        </w:rPr>
        <w:t>Within this relational field, charismatic authority is conceptualised as an emergent property of the interactions between leaders, followers, organisational forms, and political context</w:t>
      </w:r>
      <w:r w:rsidR="00E30F85" w:rsidRPr="00DF3131">
        <w:rPr>
          <w:rFonts w:cstheme="majorBidi"/>
          <w:color w:val="C00000"/>
          <w:szCs w:val="22"/>
          <w:lang w:eastAsia="en-GB"/>
        </w:rPr>
        <w:t xml:space="preserve"> (Conger, 1999; Stutje, 2012)</w:t>
      </w:r>
      <w:r w:rsidRPr="00DF3131">
        <w:rPr>
          <w:rFonts w:cstheme="majorBidi"/>
          <w:color w:val="C00000"/>
          <w:szCs w:val="22"/>
          <w:lang w:eastAsia="en-GB"/>
        </w:rPr>
        <w:t xml:space="preserve">. It functions as a situated diagnostic, where the leader’s resonance is grounded in their ability to articulate and respond to the generative mechanisms of the real. This relation is situated within cultural settings and intensified by crisis, acting as a bridge between structural constraints and collective agency. Moreover, charisma follows a circulatory causal model with the linkages between leader, middle rank, and audience. The emergent property of the movement follows from this particular dynamic and reinforces the notion that charismatic authority is something that can be embedded within and reproduced by disciplined structure that functions beneath the top tier. The middle ranks of a movement can act as sites where charisma is transacted, often through the mimicry of the top leader or through distinct functional roles. Middle ranks function as the primary curators of the leader’s cultural repertoires, encompassing for instance, the discipline of uniform, the prescriptions of diet, and the </w:t>
      </w:r>
      <w:r w:rsidRPr="00DF3131">
        <w:rPr>
          <w:rFonts w:cstheme="majorBidi"/>
          <w:color w:val="C00000"/>
          <w:szCs w:val="22"/>
          <w:lang w:eastAsia="en-GB"/>
        </w:rPr>
        <w:lastRenderedPageBreak/>
        <w:t>specificities of behavioural performance, thereby ensuring that the charisma is reproduced within the daily lives of followers. Conceptualising charisma in this way situates it within a stratified and open ontology in which its efficacy cannot be reduced to immediate reception or visible outcomes. Its circulation across organisational levels, and its embedding within routinised practices, presuppose deeper generative conditions that may persist even when overt resonance fluctuates or appears to wane.</w:t>
      </w:r>
    </w:p>
    <w:p w14:paraId="06EDDD49" w14:textId="6A5F3EAF" w:rsidR="00CF03BC" w:rsidRPr="00DF3131" w:rsidRDefault="004A1892" w:rsidP="004A1892">
      <w:pPr>
        <w:spacing w:before="100" w:beforeAutospacing="1" w:after="100" w:afterAutospacing="1" w:line="360" w:lineRule="auto"/>
        <w:jc w:val="both"/>
        <w:rPr>
          <w:rFonts w:cstheme="majorBidi"/>
          <w:color w:val="C00000"/>
          <w:szCs w:val="22"/>
          <w:lang w:eastAsia="en-GB"/>
        </w:rPr>
      </w:pPr>
      <w:r w:rsidRPr="00DF3131">
        <w:rPr>
          <w:rFonts w:cstheme="majorBidi"/>
          <w:color w:val="C00000"/>
          <w:szCs w:val="22"/>
          <w:lang w:eastAsia="en-GB"/>
        </w:rPr>
        <w:t>This characterises the notion of transfactual causality within CR, where mechanisms continue to operate within open systems even when their effects vary (Bhaskar, 2008 [1975]). Patterns seldom appear as stable conjunctions. Repression may fail to demobilise, religious appeals may fracture audiences, and cultural symbols may lose salience, yet the underlying mechanisms continue to act within contingent configurations. A leader’s rhetorical strategy therefore acquires meaning only within a shifting field shaped by follower expectations, state intervention, competing claims, and the constraints of a racialised political economy. CR’s focus on emergent properties supports analysis of how structural and agential elements combine across contexts. Retroduction identifies the mechanisms necessary for an observed outcome while recognising that other influences may contribute without being examined in full. Empirical traces, including documented practices and participant accounts, guide selection of which mechanisms matter for explanation.</w:t>
      </w:r>
    </w:p>
    <w:p w14:paraId="2F283A1D" w14:textId="32CA77D1" w:rsidR="001705E5" w:rsidRPr="000E7276" w:rsidRDefault="00E67681" w:rsidP="005C04AF">
      <w:pPr>
        <w:spacing w:before="100" w:beforeAutospacing="1" w:after="100" w:afterAutospacing="1" w:line="360" w:lineRule="auto"/>
        <w:jc w:val="both"/>
        <w:rPr>
          <w:rFonts w:cstheme="majorBidi"/>
          <w:szCs w:val="22"/>
          <w:lang w:eastAsia="en-GB"/>
        </w:rPr>
      </w:pPr>
      <w:r w:rsidRPr="000E7276">
        <w:rPr>
          <w:rFonts w:cstheme="majorBidi"/>
          <w:szCs w:val="22"/>
          <w:lang w:eastAsia="en-GB"/>
        </w:rPr>
        <w:t xml:space="preserve">Social structures contain tendencies that may be realised or countered depending on how agents act within them. </w:t>
      </w:r>
      <w:r w:rsidR="000C20EE" w:rsidRPr="000E7276">
        <w:rPr>
          <w:rFonts w:cstheme="majorBidi"/>
          <w:szCs w:val="22"/>
          <w:lang w:eastAsia="en-GB"/>
        </w:rPr>
        <w:t>Movement dynamics develop through recurring interactions between structural conditions and agential practices, with actors interpreting and responding to their environments using varying capacities. The strategic-relational approach (SRA) refines this understanding</w:t>
      </w:r>
      <w:r w:rsidRPr="000E7276">
        <w:rPr>
          <w:rFonts w:cstheme="majorBidi"/>
          <w:szCs w:val="22"/>
          <w:lang w:eastAsia="en-GB"/>
        </w:rPr>
        <w:t xml:space="preserve"> (A</w:t>
      </w:r>
      <w:r w:rsidR="006E51BD" w:rsidRPr="000E7276">
        <w:rPr>
          <w:rFonts w:cstheme="majorBidi"/>
          <w:szCs w:val="22"/>
          <w:lang w:eastAsia="en-GB"/>
        </w:rPr>
        <w:t>rcher, 2010)</w:t>
      </w:r>
      <w:r w:rsidRPr="000E7276">
        <w:rPr>
          <w:rFonts w:cstheme="majorBidi"/>
          <w:szCs w:val="22"/>
          <w:lang w:eastAsia="en-GB"/>
        </w:rPr>
        <w:t xml:space="preserve">. </w:t>
      </w:r>
      <w:r w:rsidR="000C20EE" w:rsidRPr="000E7276">
        <w:rPr>
          <w:rFonts w:cstheme="majorBidi"/>
          <w:szCs w:val="22"/>
          <w:lang w:eastAsia="en-GB"/>
        </w:rPr>
        <w:t>Jessop (2005) presents the SRA as a departure from models that fix structure and agency. Structures are strategically selective, shaping the range of possible actions, while agents act reflexively as they interpret and seek to alter these conditions. Structures and agents therefore co-evolve, generating emergent outcomes that change as the conditions of their interaction shift.</w:t>
      </w:r>
    </w:p>
    <w:p w14:paraId="05014054" w14:textId="451140B0" w:rsidR="00B1742F" w:rsidRPr="009424A1" w:rsidRDefault="00B1742F" w:rsidP="005C04AF">
      <w:pPr>
        <w:pStyle w:val="Heading2"/>
        <w:spacing w:line="360" w:lineRule="auto"/>
        <w:jc w:val="both"/>
        <w:rPr>
          <w:highlight w:val="lightGray"/>
        </w:rPr>
      </w:pPr>
      <w:bookmarkStart w:id="4" w:name="_Toc220492465"/>
      <w:r w:rsidRPr="009424A1">
        <w:t>Structure and Agency</w:t>
      </w:r>
      <w:bookmarkEnd w:id="4"/>
    </w:p>
    <w:p w14:paraId="7AD025C1" w14:textId="77631FD2" w:rsidR="00B4351C" w:rsidRPr="009424A1" w:rsidRDefault="008D7F07" w:rsidP="00B46B2E">
      <w:pPr>
        <w:spacing w:line="360" w:lineRule="auto"/>
        <w:jc w:val="both"/>
        <w:rPr>
          <w:rFonts w:cstheme="majorBidi"/>
          <w:szCs w:val="22"/>
        </w:rPr>
      </w:pPr>
      <w:r w:rsidRPr="009424A1">
        <w:rPr>
          <w:rFonts w:cstheme="majorBidi"/>
          <w:szCs w:val="22"/>
        </w:rPr>
        <w:t xml:space="preserve">CR emphasises the relationship between structure and agency, grounding explanation in their interaction (Wikgren, 2005). Structures possess causal powers that shape the conditions within which actors operate. Agency has its own generative properties that allow individuals and groups to respond to structural tendencies. Leadership and framing practices therefore function as agential </w:t>
      </w:r>
      <w:r w:rsidR="00B46B2E" w:rsidRPr="00B46B2E">
        <w:rPr>
          <w:rFonts w:cstheme="majorBidi"/>
          <w:szCs w:val="22"/>
        </w:rPr>
        <w:t>mechanisms within racialised, religious, and institutional terrains shaping articulation and mobilisation</w:t>
      </w:r>
      <w:r w:rsidRPr="009424A1">
        <w:rPr>
          <w:rFonts w:cstheme="majorBidi"/>
          <w:szCs w:val="22"/>
        </w:rPr>
        <w:t>. This layered causality supports analysis of how leadership transitions in the NOI influenced frame evolution and rhetorical change.</w:t>
      </w:r>
    </w:p>
    <w:p w14:paraId="1E456509" w14:textId="215BC33C" w:rsidR="00B4351C" w:rsidRPr="009424A1" w:rsidRDefault="00A43F8B" w:rsidP="005C04AF">
      <w:pPr>
        <w:spacing w:line="360" w:lineRule="auto"/>
        <w:jc w:val="both"/>
        <w:rPr>
          <w:rFonts w:cstheme="majorBidi"/>
          <w:szCs w:val="22"/>
        </w:rPr>
      </w:pPr>
      <w:r w:rsidRPr="009424A1">
        <w:rPr>
          <w:rFonts w:cstheme="majorBidi"/>
          <w:szCs w:val="22"/>
        </w:rPr>
        <w:lastRenderedPageBreak/>
        <w:t xml:space="preserve">Archer’s (1995) morphogenetic and morphostatic framework clarifies the temporal sequencing of structure and agency. Structures predate action and shape </w:t>
      </w:r>
      <w:r w:rsidR="00A72B32" w:rsidRPr="009424A1">
        <w:rPr>
          <w:rFonts w:cstheme="majorBidi"/>
          <w:szCs w:val="22"/>
        </w:rPr>
        <w:t>possibilities but</w:t>
      </w:r>
      <w:r w:rsidRPr="009424A1">
        <w:rPr>
          <w:rFonts w:cstheme="majorBidi"/>
          <w:szCs w:val="22"/>
        </w:rPr>
        <w:t xml:space="preserve"> are reproduced or transformed through practice. Morphogenesis refers to structural change; morphostasis to the maintenance of existing arrangements. Her ‘analytical dualism’ separates structural and agential moments without collapsing one into the other, showing that ideational structures exert real influence while remaining historically contingent (ibid., pp. 165-194).</w:t>
      </w:r>
    </w:p>
    <w:p w14:paraId="6741D0ED" w14:textId="7F7C8146" w:rsidR="00B4351C" w:rsidRPr="009424A1" w:rsidRDefault="007D1D6F" w:rsidP="009B0C94">
      <w:pPr>
        <w:spacing w:line="360" w:lineRule="auto"/>
        <w:jc w:val="both"/>
        <w:rPr>
          <w:rFonts w:cstheme="majorBidi"/>
          <w:szCs w:val="22"/>
        </w:rPr>
      </w:pPr>
      <w:r w:rsidRPr="009424A1">
        <w:rPr>
          <w:rFonts w:cstheme="majorBidi"/>
          <w:szCs w:val="22"/>
        </w:rPr>
        <w:t xml:space="preserve">This view moves beyond structuralism or voluntarism and treats structure and action as mutually constitutive. Structural tendencies shape rhetoric and its reception. Within these conditions, leaders alter perceptions of legitimacy, redefine grievances, influence mobilisation, and build or reinforce collective identities. </w:t>
      </w:r>
      <w:r w:rsidR="009B0C94" w:rsidRPr="009B0C94">
        <w:rPr>
          <w:rFonts w:cstheme="majorBidi"/>
          <w:szCs w:val="22"/>
        </w:rPr>
        <w:t>Discourse operates as strategic practice and a medium for enacting structural powers</w:t>
      </w:r>
      <w:r w:rsidRPr="009424A1">
        <w:rPr>
          <w:rFonts w:cstheme="majorBidi"/>
          <w:szCs w:val="22"/>
        </w:rPr>
        <w:t>. These interventions always occur within historically specific political, racialised, and institutional settings. Authority emerges from layered relations between discourse and material context.</w:t>
      </w:r>
    </w:p>
    <w:p w14:paraId="14716F8B" w14:textId="2EFACC87" w:rsidR="002F5A17" w:rsidRPr="00DF3131" w:rsidRDefault="002F5A17" w:rsidP="000F3FD1">
      <w:pPr>
        <w:spacing w:line="360" w:lineRule="auto"/>
        <w:jc w:val="both"/>
        <w:rPr>
          <w:rFonts w:cstheme="majorBidi"/>
          <w:color w:val="C00000"/>
          <w:szCs w:val="22"/>
        </w:rPr>
      </w:pPr>
      <w:r w:rsidRPr="00DF3131">
        <w:rPr>
          <w:rFonts w:cstheme="majorBidi"/>
          <w:color w:val="C00000"/>
          <w:szCs w:val="22"/>
        </w:rPr>
        <w:t>Public addresses, printed materials, organisational routines, visual symbolism, ritual practices, and interview testimony serve as traces of discursive and embodied activity, shaped by and shaping structural conditions. Frames take form within specific historical settings, and their resonance depends upon how they are enacted</w:t>
      </w:r>
      <w:r w:rsidR="00B64939" w:rsidRPr="00DF3131">
        <w:rPr>
          <w:rFonts w:cstheme="majorBidi"/>
          <w:color w:val="C00000"/>
          <w:szCs w:val="22"/>
        </w:rPr>
        <w:t xml:space="preserve"> </w:t>
      </w:r>
      <w:r w:rsidRPr="00DF3131">
        <w:rPr>
          <w:rFonts w:cstheme="majorBidi"/>
          <w:color w:val="C00000"/>
          <w:szCs w:val="22"/>
        </w:rPr>
        <w:t>and incorporated into collective life</w:t>
      </w:r>
      <w:r w:rsidR="00B64939" w:rsidRPr="00DF3131">
        <w:rPr>
          <w:rFonts w:cstheme="majorBidi"/>
          <w:color w:val="C00000"/>
          <w:szCs w:val="22"/>
        </w:rPr>
        <w:t xml:space="preserve"> for audience engagement</w:t>
      </w:r>
      <w:r w:rsidRPr="00DF3131">
        <w:rPr>
          <w:rFonts w:cstheme="majorBidi"/>
          <w:color w:val="C00000"/>
          <w:szCs w:val="22"/>
        </w:rPr>
        <w:t>. Structures and agents both possess capacities for change. Tracing how performative practices</w:t>
      </w:r>
      <w:r w:rsidR="00275CDF" w:rsidRPr="00DF3131">
        <w:rPr>
          <w:rFonts w:cstheme="majorBidi"/>
          <w:color w:val="C00000"/>
          <w:szCs w:val="22"/>
        </w:rPr>
        <w:t xml:space="preserve"> </w:t>
      </w:r>
      <w:r w:rsidRPr="00DF3131">
        <w:rPr>
          <w:rFonts w:cstheme="majorBidi"/>
          <w:color w:val="C00000"/>
          <w:szCs w:val="22"/>
        </w:rPr>
        <w:t xml:space="preserve">and symbolic repertoires connect to wider political and economic conditions clarifies how charisma is constituted through patterned interactions across time and organisational space. Authority emerges from layered relations that bind </w:t>
      </w:r>
      <w:r w:rsidR="000F3FD1" w:rsidRPr="00DF3131">
        <w:rPr>
          <w:rFonts w:cstheme="majorBidi"/>
          <w:color w:val="C00000"/>
          <w:szCs w:val="22"/>
        </w:rPr>
        <w:t>performance</w:t>
      </w:r>
      <w:r w:rsidRPr="00DF3131">
        <w:rPr>
          <w:rFonts w:cstheme="majorBidi"/>
          <w:color w:val="C00000"/>
          <w:szCs w:val="22"/>
        </w:rPr>
        <w:t xml:space="preserve"> and material </w:t>
      </w:r>
      <w:r w:rsidR="000F3FD1" w:rsidRPr="00DF3131">
        <w:rPr>
          <w:rFonts w:cstheme="majorBidi"/>
          <w:color w:val="C00000"/>
          <w:szCs w:val="22"/>
        </w:rPr>
        <w:t>context</w:t>
      </w:r>
      <w:r w:rsidRPr="00DF3131">
        <w:rPr>
          <w:rFonts w:cstheme="majorBidi"/>
          <w:color w:val="C00000"/>
          <w:szCs w:val="22"/>
        </w:rPr>
        <w:t>, remaining contingent upon historical and organisational circumstances.</w:t>
      </w:r>
    </w:p>
    <w:p w14:paraId="1D6FD986" w14:textId="30D91397" w:rsidR="00A228F1" w:rsidRPr="00A228F1" w:rsidRDefault="002A4DD5" w:rsidP="00252EFF">
      <w:pPr>
        <w:spacing w:line="360" w:lineRule="auto"/>
        <w:jc w:val="both"/>
        <w:rPr>
          <w:rFonts w:cstheme="majorBidi"/>
          <w:szCs w:val="22"/>
        </w:rPr>
      </w:pPr>
      <w:r w:rsidRPr="009424A1">
        <w:rPr>
          <w:rFonts w:cstheme="majorBidi"/>
          <w:szCs w:val="22"/>
        </w:rPr>
        <w:t>Followers and audiences shape how leadership is received. Leaders adjust narratives in relation to audience contexts and institutional norms, making rhetorical practice central to authority construction (Shamir et al., 1994). Within CR, rhetoric and recognition function as mediating mechanisms between structure and agency, sustaining legitimacy and mobilisation through interpretive work.</w:t>
      </w:r>
      <w:r w:rsidR="00A228F1">
        <w:rPr>
          <w:rFonts w:cstheme="majorBidi"/>
          <w:szCs w:val="22"/>
        </w:rPr>
        <w:t xml:space="preserve"> </w:t>
      </w:r>
      <w:r w:rsidR="00A228F1" w:rsidRPr="00DF3131">
        <w:rPr>
          <w:rFonts w:cstheme="majorBidi"/>
          <w:color w:val="C00000"/>
          <w:szCs w:val="22"/>
        </w:rPr>
        <w:t xml:space="preserve">Authority depends upon processes of uptake through which claims are affirmed, contested, reframed, or quietly recalibrated in everyday settings. Charisma persists only insofar as it is reproduced through such situated acts of interpretation and discipline, which embed leadership claims within the movement’s </w:t>
      </w:r>
      <w:r w:rsidR="00552498" w:rsidRPr="00DF3131">
        <w:rPr>
          <w:rFonts w:cstheme="majorBidi"/>
          <w:color w:val="C00000"/>
          <w:szCs w:val="22"/>
        </w:rPr>
        <w:t>identity</w:t>
      </w:r>
      <w:r w:rsidR="00A228F1" w:rsidRPr="00DF3131">
        <w:rPr>
          <w:rFonts w:cstheme="majorBidi"/>
          <w:color w:val="C00000"/>
          <w:szCs w:val="22"/>
        </w:rPr>
        <w:t>.</w:t>
      </w:r>
    </w:p>
    <w:p w14:paraId="5B705C3D" w14:textId="23C6537A" w:rsidR="00B4351C" w:rsidRPr="009424A1" w:rsidRDefault="002A4DD5" w:rsidP="00056DFD">
      <w:pPr>
        <w:spacing w:line="360" w:lineRule="auto"/>
        <w:jc w:val="both"/>
        <w:rPr>
          <w:rFonts w:cstheme="majorBidi"/>
          <w:szCs w:val="22"/>
        </w:rPr>
      </w:pPr>
      <w:r w:rsidRPr="009424A1">
        <w:rPr>
          <w:rFonts w:cstheme="majorBidi"/>
          <w:szCs w:val="22"/>
        </w:rPr>
        <w:t>CR gains precision when combined with SMT, which foregrounds mechanisms and emergent properties in movement processes. Resource mobilisation theory highlights networks and material resources as enabling conditions for collective action, operating as meso-level mechanisms that are historically patterned yet open to strategic reorganisation (McCarthy and Zald, 1977). Political opportunity scholarship clarifies how movements encounter openings and constraints, while CR emphasises the causal force of structures alongside their interpretive reworking (Tarrow, 1998; McAdam, 1996). N</w:t>
      </w:r>
      <w:r w:rsidR="00952F42" w:rsidRPr="009424A1">
        <w:rPr>
          <w:rFonts w:cstheme="majorBidi"/>
          <w:szCs w:val="22"/>
        </w:rPr>
        <w:t xml:space="preserve">ew </w:t>
      </w:r>
      <w:r w:rsidRPr="009424A1">
        <w:rPr>
          <w:rFonts w:cstheme="majorBidi"/>
          <w:szCs w:val="22"/>
        </w:rPr>
        <w:lastRenderedPageBreak/>
        <w:t>S</w:t>
      </w:r>
      <w:r w:rsidR="00952F42" w:rsidRPr="009424A1">
        <w:rPr>
          <w:rFonts w:cstheme="majorBidi"/>
          <w:szCs w:val="22"/>
        </w:rPr>
        <w:t xml:space="preserve">ocial </w:t>
      </w:r>
      <w:r w:rsidRPr="009424A1">
        <w:rPr>
          <w:rFonts w:cstheme="majorBidi"/>
          <w:szCs w:val="22"/>
        </w:rPr>
        <w:t>M</w:t>
      </w:r>
      <w:r w:rsidR="00952F42" w:rsidRPr="009424A1">
        <w:rPr>
          <w:rFonts w:cstheme="majorBidi"/>
          <w:szCs w:val="22"/>
        </w:rPr>
        <w:t xml:space="preserve">ovement </w:t>
      </w:r>
      <w:r w:rsidRPr="009424A1">
        <w:rPr>
          <w:rFonts w:cstheme="majorBidi"/>
          <w:szCs w:val="22"/>
        </w:rPr>
        <w:t>T</w:t>
      </w:r>
      <w:r w:rsidR="00952F42" w:rsidRPr="009424A1">
        <w:rPr>
          <w:rFonts w:cstheme="majorBidi"/>
          <w:szCs w:val="22"/>
        </w:rPr>
        <w:t>heory</w:t>
      </w:r>
      <w:r w:rsidR="002B3904" w:rsidRPr="009424A1">
        <w:rPr>
          <w:rFonts w:cstheme="majorBidi"/>
          <w:szCs w:val="22"/>
        </w:rPr>
        <w:t xml:space="preserve"> (NSM</w:t>
      </w:r>
      <w:r w:rsidRPr="009424A1">
        <w:rPr>
          <w:rFonts w:cstheme="majorBidi"/>
          <w:szCs w:val="22"/>
        </w:rPr>
        <w:t xml:space="preserve"> brings identity and culture to the fore, with symbolic forms treated in CR as enduring causal resources that leaders mobilise for authority and legitimacy (Touraine, 1981; Melucci, 1996). Combining SMT with CR produces a layered view of leadership transitions in which successors inherit organisational routines, cultural repertoires, audience expectations, and discursive traditions that shape possibilities for frame adaptation and mobilisation.</w:t>
      </w:r>
    </w:p>
    <w:p w14:paraId="008F6F19" w14:textId="55C76CFA" w:rsidR="00B4351C" w:rsidRPr="009424A1" w:rsidRDefault="004539A0" w:rsidP="005C04AF">
      <w:pPr>
        <w:spacing w:line="360" w:lineRule="auto"/>
        <w:jc w:val="both"/>
        <w:rPr>
          <w:rFonts w:cstheme="majorBidi"/>
          <w:szCs w:val="22"/>
        </w:rPr>
      </w:pPr>
      <w:r w:rsidRPr="009424A1">
        <w:rPr>
          <w:rFonts w:cstheme="majorBidi"/>
          <w:szCs w:val="22"/>
        </w:rPr>
        <w:t>Leadership succession illustrates this. Weberian and institutional approaches often treat succession procedurally. Agency, understood as a ‘temporally embedded process of social engagement,’ reveals succession as ongoing negotiation of past, present, and future (Emirbayer and Mische, 1998, p. 962). Leaders draw selectively on inherited frames to signal continuity while renegotiating legitimacy in changing conditions. Charismatic recall captures how successors activate enduring symbols, translating embedded meanings into present authority and mobilisation. CR facilitates analysis of myth, ritual, cultural memory, and tradition as generative mechanisms linking leadership agency to collective action and frame evolution (Morris and Staggenborg, 2004).</w:t>
      </w:r>
    </w:p>
    <w:p w14:paraId="358E5597" w14:textId="3060D5CE" w:rsidR="00754F36" w:rsidRPr="00DF3131" w:rsidRDefault="00754F36" w:rsidP="00B37C92">
      <w:pPr>
        <w:spacing w:line="360" w:lineRule="auto"/>
        <w:jc w:val="both"/>
        <w:rPr>
          <w:rFonts w:cstheme="majorBidi"/>
          <w:color w:val="C00000"/>
          <w:szCs w:val="22"/>
        </w:rPr>
      </w:pPr>
      <w:r w:rsidRPr="00DF3131">
        <w:rPr>
          <w:rFonts w:cstheme="majorBidi"/>
          <w:color w:val="C00000"/>
          <w:szCs w:val="22"/>
        </w:rPr>
        <w:t xml:space="preserve">CR resolves the divide between structure, agency, and meaning </w:t>
      </w:r>
      <w:r w:rsidR="00B37C92">
        <w:rPr>
          <w:rFonts w:cstheme="majorBidi"/>
          <w:color w:val="C00000"/>
          <w:szCs w:val="22"/>
        </w:rPr>
        <w:t xml:space="preserve">through its stratified ontology of </w:t>
      </w:r>
      <w:r w:rsidRPr="00DF3131">
        <w:rPr>
          <w:rFonts w:cstheme="majorBidi"/>
          <w:color w:val="C00000"/>
          <w:szCs w:val="22"/>
        </w:rPr>
        <w:t xml:space="preserve">the </w:t>
      </w:r>
      <w:r w:rsidR="00B37C92">
        <w:rPr>
          <w:rFonts w:cstheme="majorBidi"/>
          <w:color w:val="C00000"/>
          <w:szCs w:val="22"/>
        </w:rPr>
        <w:t>E</w:t>
      </w:r>
      <w:r w:rsidRPr="00DF3131">
        <w:rPr>
          <w:rFonts w:cstheme="majorBidi"/>
          <w:color w:val="C00000"/>
          <w:szCs w:val="22"/>
        </w:rPr>
        <w:t xml:space="preserve">mpirical, </w:t>
      </w:r>
      <w:r w:rsidR="00B37C92">
        <w:rPr>
          <w:rFonts w:cstheme="majorBidi"/>
          <w:color w:val="C00000"/>
          <w:szCs w:val="22"/>
        </w:rPr>
        <w:t>A</w:t>
      </w:r>
      <w:r w:rsidRPr="00DF3131">
        <w:rPr>
          <w:rFonts w:cstheme="majorBidi"/>
          <w:color w:val="C00000"/>
          <w:szCs w:val="22"/>
        </w:rPr>
        <w:t xml:space="preserve">ctual, and </w:t>
      </w:r>
      <w:r w:rsidR="00B37C92">
        <w:rPr>
          <w:rFonts w:cstheme="majorBidi"/>
          <w:color w:val="C00000"/>
          <w:szCs w:val="22"/>
        </w:rPr>
        <w:t>the R</w:t>
      </w:r>
      <w:r w:rsidRPr="00DF3131">
        <w:rPr>
          <w:rFonts w:cstheme="majorBidi"/>
          <w:color w:val="C00000"/>
          <w:szCs w:val="22"/>
        </w:rPr>
        <w:t xml:space="preserve">eal, </w:t>
      </w:r>
      <w:r w:rsidR="00B37C92">
        <w:rPr>
          <w:rFonts w:cstheme="majorBidi"/>
          <w:color w:val="C00000"/>
          <w:szCs w:val="22"/>
        </w:rPr>
        <w:t xml:space="preserve">enabling analysis to </w:t>
      </w:r>
      <w:r w:rsidRPr="00DF3131">
        <w:rPr>
          <w:rFonts w:cstheme="majorBidi"/>
          <w:color w:val="C00000"/>
          <w:szCs w:val="22"/>
        </w:rPr>
        <w:t>captur</w:t>
      </w:r>
      <w:r w:rsidR="00B37C92">
        <w:rPr>
          <w:rFonts w:cstheme="majorBidi"/>
          <w:color w:val="C00000"/>
          <w:szCs w:val="22"/>
        </w:rPr>
        <w:t xml:space="preserve">e </w:t>
      </w:r>
      <w:r w:rsidRPr="00DF3131">
        <w:rPr>
          <w:rFonts w:cstheme="majorBidi"/>
          <w:color w:val="C00000"/>
          <w:szCs w:val="22"/>
        </w:rPr>
        <w:t xml:space="preserve">both observable practices and the generative mechanisms </w:t>
      </w:r>
      <w:r w:rsidR="00B37C92">
        <w:rPr>
          <w:rFonts w:cstheme="majorBidi"/>
          <w:color w:val="C00000"/>
          <w:szCs w:val="22"/>
        </w:rPr>
        <w:t xml:space="preserve">that </w:t>
      </w:r>
      <w:r w:rsidRPr="00DF3131">
        <w:rPr>
          <w:rFonts w:cstheme="majorBidi"/>
          <w:color w:val="C00000"/>
          <w:szCs w:val="22"/>
        </w:rPr>
        <w:t>produc</w:t>
      </w:r>
      <w:r w:rsidR="00B37C92">
        <w:rPr>
          <w:rFonts w:cstheme="majorBidi"/>
          <w:color w:val="C00000"/>
          <w:szCs w:val="22"/>
        </w:rPr>
        <w:t xml:space="preserve">e </w:t>
      </w:r>
      <w:r w:rsidRPr="00DF3131">
        <w:rPr>
          <w:rFonts w:cstheme="majorBidi"/>
          <w:color w:val="C00000"/>
          <w:szCs w:val="22"/>
        </w:rPr>
        <w:t xml:space="preserve">them. </w:t>
      </w:r>
      <w:r w:rsidR="003E2CC2" w:rsidRPr="003E2CC2">
        <w:rPr>
          <w:rFonts w:cstheme="majorBidi"/>
          <w:color w:val="C00000"/>
          <w:szCs w:val="22"/>
        </w:rPr>
        <w:t>Within this framework, leadership and framing operate as meso-level processes that mediate between enduring structural conditions and immediate contingencies. These processes, however, are not confined to a single individual at the apex of a movement. In the case of the NOI, leadership functions are distributed across multiple organisational layers, including regional ministers, teachers, captains, sister captains, and other mid-level actors who interpret central narratives in relation to local circumstances. Interventions associated with senior leadership are therefore often refracted through these intermediary strata, which also participate in selecting which constraints or opportunities to engage, shaping how frames correspond to particular audiences. Frames exert causal influence not only through proclamation but also through their institutionalisation within organisational practice. By treating frames as mechanisms with causal efficacy, CR situates leadership development within a layered social reality in which outcomes arise from the relations among leaders, followers, and structural context. In this sense, frame activation can be understood as a collective accomplishment connected to shifts in audience recognition and strategic positioning, while structural conditions continue to enable or constrain the effects produced.</w:t>
      </w:r>
    </w:p>
    <w:p w14:paraId="71AD55E4" w14:textId="34C68B31" w:rsidR="00A13EB0" w:rsidRPr="009424A1" w:rsidRDefault="0062413C" w:rsidP="005C04AF">
      <w:pPr>
        <w:pStyle w:val="Heading2"/>
        <w:spacing w:line="360" w:lineRule="auto"/>
        <w:jc w:val="both"/>
      </w:pPr>
      <w:bookmarkStart w:id="5" w:name="_Toc220492466"/>
      <w:r w:rsidRPr="009424A1">
        <w:t>Diachronicity and Crisis</w:t>
      </w:r>
      <w:bookmarkEnd w:id="5"/>
    </w:p>
    <w:p w14:paraId="379C9CCA" w14:textId="13558570" w:rsidR="00152623" w:rsidRPr="003E2CC2" w:rsidRDefault="00616ED1" w:rsidP="00974927">
      <w:pPr>
        <w:spacing w:line="360" w:lineRule="auto"/>
        <w:jc w:val="both"/>
        <w:rPr>
          <w:rFonts w:cstheme="majorBidi"/>
          <w:color w:val="C00000"/>
          <w:szCs w:val="22"/>
        </w:rPr>
      </w:pPr>
      <w:r w:rsidRPr="003E2CC2">
        <w:rPr>
          <w:rFonts w:cstheme="majorBidi"/>
          <w:color w:val="C00000"/>
          <w:szCs w:val="22"/>
        </w:rPr>
        <w:t xml:space="preserve">Temporal analysis in CR is critical because mechanisms and structures possess enduring causal powers that can manifest differently under changing conditions (Bates, 2006). </w:t>
      </w:r>
      <w:r w:rsidR="00AA39D5" w:rsidRPr="003E2CC2">
        <w:rPr>
          <w:rFonts w:cstheme="majorBidi"/>
          <w:color w:val="C00000"/>
          <w:szCs w:val="22"/>
        </w:rPr>
        <w:t xml:space="preserve">Persistence of an outcome across shifting contexts may indicate that certain generative powers continue to operate beneath surface variation. At the same time, the durability of an outcome does not require the stability of any single mechanism. When specific mechanisms recede or are reconfigured yet patterned effects remain, this </w:t>
      </w:r>
      <w:r w:rsidR="00AA39D5" w:rsidRPr="003E2CC2">
        <w:rPr>
          <w:rFonts w:cstheme="majorBidi"/>
          <w:color w:val="C00000"/>
          <w:szCs w:val="22"/>
        </w:rPr>
        <w:lastRenderedPageBreak/>
        <w:t xml:space="preserve">suggests that additional or deeper causal powers are sustaining the result. </w:t>
      </w:r>
      <w:r w:rsidR="00152623" w:rsidRPr="003E2CC2">
        <w:rPr>
          <w:rFonts w:cstheme="majorBidi"/>
          <w:color w:val="C00000"/>
          <w:szCs w:val="22"/>
        </w:rPr>
        <w:t xml:space="preserve">Mechanisms and structures may also assume altered institutional or rhetorical forms while retaining an underlying logic. Organisational authority, for example, can be expressed through distinct leadership styles or administrative arrangements, yet still reproduce the same basic relational premise. </w:t>
      </w:r>
    </w:p>
    <w:p w14:paraId="5A5D2658" w14:textId="3E2784CD" w:rsidR="00B27551" w:rsidRPr="003E2CC2" w:rsidRDefault="00B27551" w:rsidP="00B27551">
      <w:pPr>
        <w:spacing w:line="360" w:lineRule="auto"/>
        <w:jc w:val="both"/>
        <w:rPr>
          <w:rFonts w:cstheme="majorBidi"/>
          <w:color w:val="C00000"/>
          <w:szCs w:val="22"/>
        </w:rPr>
      </w:pPr>
      <w:r w:rsidRPr="003E2CC2">
        <w:rPr>
          <w:rFonts w:cstheme="majorBidi"/>
          <w:color w:val="C00000"/>
          <w:szCs w:val="22"/>
        </w:rPr>
        <w:t xml:space="preserve">Temporality assumes particular significance when analysing charisma, since charismatic authority </w:t>
      </w:r>
      <w:r w:rsidR="001227D4" w:rsidRPr="003E2CC2">
        <w:rPr>
          <w:rFonts w:cstheme="majorBidi"/>
          <w:color w:val="C00000"/>
          <w:szCs w:val="22"/>
        </w:rPr>
        <w:t xml:space="preserve">often </w:t>
      </w:r>
      <w:r w:rsidRPr="003E2CC2">
        <w:rPr>
          <w:rFonts w:cstheme="majorBidi"/>
          <w:color w:val="C00000"/>
          <w:szCs w:val="22"/>
        </w:rPr>
        <w:t>remain</w:t>
      </w:r>
      <w:r w:rsidR="001227D4" w:rsidRPr="003E2CC2">
        <w:rPr>
          <w:rFonts w:cstheme="majorBidi"/>
          <w:color w:val="C00000"/>
          <w:szCs w:val="22"/>
        </w:rPr>
        <w:t xml:space="preserve">s </w:t>
      </w:r>
      <w:r w:rsidRPr="003E2CC2">
        <w:rPr>
          <w:rFonts w:cstheme="majorBidi"/>
          <w:color w:val="C00000"/>
          <w:szCs w:val="22"/>
        </w:rPr>
        <w:t>embedded within memory</w:t>
      </w:r>
      <w:r w:rsidR="00DE54CC" w:rsidRPr="003E2CC2">
        <w:rPr>
          <w:rFonts w:cstheme="majorBidi"/>
          <w:color w:val="C00000"/>
          <w:szCs w:val="22"/>
        </w:rPr>
        <w:t xml:space="preserve"> and </w:t>
      </w:r>
      <w:r w:rsidRPr="003E2CC2">
        <w:rPr>
          <w:rFonts w:cstheme="majorBidi"/>
          <w:color w:val="C00000"/>
          <w:szCs w:val="22"/>
        </w:rPr>
        <w:t xml:space="preserve">institution. </w:t>
      </w:r>
      <w:r w:rsidR="00087F4F" w:rsidRPr="003E2CC2">
        <w:rPr>
          <w:rFonts w:cstheme="majorBidi"/>
          <w:color w:val="C00000"/>
          <w:szCs w:val="22"/>
        </w:rPr>
        <w:t>C</w:t>
      </w:r>
      <w:r w:rsidRPr="003E2CC2">
        <w:rPr>
          <w:rFonts w:cstheme="majorBidi"/>
          <w:color w:val="C00000"/>
          <w:szCs w:val="22"/>
        </w:rPr>
        <w:t xml:space="preserve">harisma constitutes an emergent property </w:t>
      </w:r>
      <w:r w:rsidR="0008358A" w:rsidRPr="003E2CC2">
        <w:rPr>
          <w:rFonts w:cstheme="majorBidi"/>
          <w:color w:val="C00000"/>
          <w:szCs w:val="22"/>
        </w:rPr>
        <w:t xml:space="preserve">with </w:t>
      </w:r>
      <w:r w:rsidRPr="003E2CC2">
        <w:rPr>
          <w:rFonts w:cstheme="majorBidi"/>
          <w:color w:val="C00000"/>
          <w:szCs w:val="22"/>
        </w:rPr>
        <w:t>causal powers. Its efficacy can persist beyond the originating leader,</w:t>
      </w:r>
      <w:r w:rsidR="0008358A" w:rsidRPr="003E2CC2">
        <w:rPr>
          <w:rFonts w:cstheme="majorBidi"/>
          <w:color w:val="C00000"/>
          <w:szCs w:val="22"/>
        </w:rPr>
        <w:t xml:space="preserve"> while</w:t>
      </w:r>
      <w:r w:rsidRPr="003E2CC2">
        <w:rPr>
          <w:rFonts w:cstheme="majorBidi"/>
          <w:color w:val="C00000"/>
          <w:szCs w:val="22"/>
        </w:rPr>
        <w:t xml:space="preserve"> elements of a prior charismatic formation </w:t>
      </w:r>
      <w:r w:rsidR="0008358A" w:rsidRPr="003E2CC2">
        <w:rPr>
          <w:rFonts w:cstheme="majorBidi"/>
          <w:color w:val="C00000"/>
          <w:szCs w:val="22"/>
        </w:rPr>
        <w:t xml:space="preserve">also </w:t>
      </w:r>
      <w:r w:rsidRPr="003E2CC2">
        <w:rPr>
          <w:rFonts w:cstheme="majorBidi"/>
          <w:color w:val="C00000"/>
          <w:szCs w:val="22"/>
        </w:rPr>
        <w:t>may be strategically reframed during leadership transition</w:t>
      </w:r>
      <w:r w:rsidR="00766121" w:rsidRPr="003E2CC2">
        <w:rPr>
          <w:rFonts w:cstheme="majorBidi"/>
          <w:color w:val="C00000"/>
          <w:szCs w:val="22"/>
        </w:rPr>
        <w:t>. This</w:t>
      </w:r>
      <w:r w:rsidRPr="003E2CC2">
        <w:rPr>
          <w:rFonts w:cstheme="majorBidi"/>
          <w:color w:val="C00000"/>
          <w:szCs w:val="22"/>
        </w:rPr>
        <w:t>,</w:t>
      </w:r>
      <w:r w:rsidR="00766121" w:rsidRPr="003E2CC2">
        <w:rPr>
          <w:rFonts w:cstheme="majorBidi"/>
          <w:color w:val="C00000"/>
          <w:szCs w:val="22"/>
        </w:rPr>
        <w:t xml:space="preserve"> however, can </w:t>
      </w:r>
      <w:r w:rsidRPr="003E2CC2">
        <w:rPr>
          <w:rFonts w:cstheme="majorBidi"/>
          <w:color w:val="C00000"/>
          <w:szCs w:val="22"/>
        </w:rPr>
        <w:t>still exert</w:t>
      </w:r>
      <w:r w:rsidR="00766121" w:rsidRPr="003E2CC2">
        <w:rPr>
          <w:rFonts w:cstheme="majorBidi"/>
          <w:color w:val="C00000"/>
          <w:szCs w:val="22"/>
        </w:rPr>
        <w:t xml:space="preserve"> </w:t>
      </w:r>
      <w:r w:rsidRPr="003E2CC2">
        <w:rPr>
          <w:rFonts w:cstheme="majorBidi"/>
          <w:color w:val="C00000"/>
          <w:szCs w:val="22"/>
        </w:rPr>
        <w:t>indirect influence as latent mechanisms within the movement’s cultural and symbolic repertoire</w:t>
      </w:r>
      <w:r w:rsidR="005A5EAA" w:rsidRPr="003E2CC2">
        <w:rPr>
          <w:rFonts w:cstheme="majorBidi"/>
          <w:color w:val="C00000"/>
          <w:szCs w:val="22"/>
        </w:rPr>
        <w:t xml:space="preserve"> (Archer, 1995)</w:t>
      </w:r>
      <w:r w:rsidRPr="003E2CC2">
        <w:rPr>
          <w:rFonts w:cstheme="majorBidi"/>
          <w:color w:val="C00000"/>
          <w:szCs w:val="22"/>
        </w:rPr>
        <w:t xml:space="preserve">. Changes in leadership therefore </w:t>
      </w:r>
      <w:r w:rsidR="006B0FD1" w:rsidRPr="003E2CC2">
        <w:rPr>
          <w:rFonts w:cstheme="majorBidi"/>
          <w:color w:val="C00000"/>
          <w:szCs w:val="22"/>
        </w:rPr>
        <w:t xml:space="preserve">involve a </w:t>
      </w:r>
      <w:r w:rsidRPr="003E2CC2">
        <w:rPr>
          <w:rFonts w:cstheme="majorBidi"/>
          <w:color w:val="C00000"/>
          <w:szCs w:val="22"/>
        </w:rPr>
        <w:t>rearticulat</w:t>
      </w:r>
      <w:r w:rsidR="006B0FD1" w:rsidRPr="003E2CC2">
        <w:rPr>
          <w:rFonts w:cstheme="majorBidi"/>
          <w:color w:val="C00000"/>
          <w:szCs w:val="22"/>
        </w:rPr>
        <w:t xml:space="preserve">ion of </w:t>
      </w:r>
      <w:r w:rsidRPr="003E2CC2">
        <w:rPr>
          <w:rFonts w:cstheme="majorBidi"/>
          <w:color w:val="C00000"/>
          <w:szCs w:val="22"/>
        </w:rPr>
        <w:t>inherited set</w:t>
      </w:r>
      <w:r w:rsidR="006B0FD1" w:rsidRPr="003E2CC2">
        <w:rPr>
          <w:rFonts w:cstheme="majorBidi"/>
          <w:color w:val="C00000"/>
          <w:szCs w:val="22"/>
        </w:rPr>
        <w:t xml:space="preserve">s </w:t>
      </w:r>
      <w:r w:rsidRPr="003E2CC2">
        <w:rPr>
          <w:rFonts w:cstheme="majorBidi"/>
          <w:color w:val="C00000"/>
          <w:szCs w:val="22"/>
        </w:rPr>
        <w:t xml:space="preserve">of generative powers under new structural conditions, allowing earlier forms to be </w:t>
      </w:r>
      <w:r w:rsidR="006B0FD1" w:rsidRPr="003E2CC2">
        <w:rPr>
          <w:rFonts w:cstheme="majorBidi"/>
          <w:color w:val="C00000"/>
          <w:szCs w:val="22"/>
        </w:rPr>
        <w:t>managed accordingly</w:t>
      </w:r>
      <w:r w:rsidRPr="003E2CC2">
        <w:rPr>
          <w:rFonts w:cstheme="majorBidi"/>
          <w:color w:val="C00000"/>
          <w:szCs w:val="22"/>
        </w:rPr>
        <w:t xml:space="preserve">. </w:t>
      </w:r>
    </w:p>
    <w:p w14:paraId="14E8EA65" w14:textId="2747BCFA" w:rsidR="00E71939" w:rsidRDefault="00616ED1" w:rsidP="004D6428">
      <w:pPr>
        <w:spacing w:line="360" w:lineRule="auto"/>
        <w:jc w:val="both"/>
        <w:rPr>
          <w:rFonts w:cstheme="majorBidi"/>
          <w:szCs w:val="22"/>
        </w:rPr>
      </w:pPr>
      <w:r w:rsidRPr="009424A1">
        <w:rPr>
          <w:rFonts w:cstheme="majorBidi"/>
          <w:szCs w:val="22"/>
        </w:rPr>
        <w:t>Leadership transitions can be examined through processes, crises, permacrises, and conjunctural shifts. Processes capture the gradual evolution of frames and organisational routines, while conjunctural shifts occur when structural conditions</w:t>
      </w:r>
      <w:r w:rsidR="00F6030F" w:rsidRPr="009424A1">
        <w:rPr>
          <w:rFonts w:cstheme="majorBidi"/>
          <w:szCs w:val="22"/>
        </w:rPr>
        <w:t xml:space="preserve"> </w:t>
      </w:r>
      <w:r w:rsidRPr="009424A1">
        <w:rPr>
          <w:rFonts w:cstheme="majorBidi"/>
          <w:szCs w:val="22"/>
        </w:rPr>
        <w:t xml:space="preserve">and leadership choices converge to produce new patterns of mobilisation. </w:t>
      </w:r>
      <w:r w:rsidR="00DF2DC9" w:rsidRPr="003E2CC2">
        <w:rPr>
          <w:rFonts w:cstheme="majorBidi"/>
          <w:color w:val="C00000"/>
          <w:szCs w:val="22"/>
        </w:rPr>
        <w:t>Leadership transitions can be examined through processes, crises, permacrises, and conjunctural shifts. Processes capture the gradual evolution of frames</w:t>
      </w:r>
      <w:r w:rsidR="00D962DB" w:rsidRPr="003E2CC2">
        <w:rPr>
          <w:rFonts w:cstheme="majorBidi"/>
          <w:color w:val="C00000"/>
          <w:szCs w:val="22"/>
        </w:rPr>
        <w:t xml:space="preserve"> </w:t>
      </w:r>
      <w:r w:rsidR="00DF2DC9" w:rsidRPr="003E2CC2">
        <w:rPr>
          <w:rFonts w:cstheme="majorBidi"/>
          <w:color w:val="C00000"/>
          <w:szCs w:val="22"/>
        </w:rPr>
        <w:t>and organisational routines, while conjunctural shifts arise when structural conditions and leadership strategies align to generate new</w:t>
      </w:r>
      <w:r w:rsidR="00D962DB" w:rsidRPr="003E2CC2">
        <w:rPr>
          <w:rFonts w:cstheme="majorBidi"/>
          <w:color w:val="C00000"/>
          <w:szCs w:val="22"/>
        </w:rPr>
        <w:t xml:space="preserve"> patterns</w:t>
      </w:r>
      <w:r w:rsidR="00DF2DC9" w:rsidRPr="003E2CC2">
        <w:rPr>
          <w:rFonts w:cstheme="majorBidi"/>
          <w:color w:val="C00000"/>
          <w:szCs w:val="22"/>
        </w:rPr>
        <w:t xml:space="preserve"> of mobilisation. Crises should not be confined to organisational breakdown or episodic shock. They are also rhetorical and symbolic formations, moments in which leaders name, interpret, and stage structural pressures as urgent moral or existential threats. </w:t>
      </w:r>
      <w:r w:rsidR="008F6C46" w:rsidRPr="003E2CC2">
        <w:rPr>
          <w:rFonts w:cstheme="majorBidi"/>
          <w:color w:val="C00000"/>
          <w:szCs w:val="22"/>
        </w:rPr>
        <w:t>C</w:t>
      </w:r>
      <w:r w:rsidR="00DF2DC9" w:rsidRPr="003E2CC2">
        <w:rPr>
          <w:rFonts w:cstheme="majorBidi"/>
          <w:color w:val="C00000"/>
          <w:szCs w:val="22"/>
        </w:rPr>
        <w:t>risis is mediated through performance and collective meaning-making, even when anchored in material dislocation.</w:t>
      </w:r>
      <w:r w:rsidR="00E71939" w:rsidRPr="003E2CC2">
        <w:rPr>
          <w:rFonts w:cstheme="majorBidi"/>
          <w:color w:val="C00000"/>
          <w:szCs w:val="22"/>
        </w:rPr>
        <w:t xml:space="preserve"> </w:t>
      </w:r>
      <w:r w:rsidR="00E71939" w:rsidRPr="009424A1">
        <w:rPr>
          <w:rFonts w:cstheme="majorBidi"/>
          <w:szCs w:val="22"/>
        </w:rPr>
        <w:t>Crises</w:t>
      </w:r>
      <w:r w:rsidR="00E71939">
        <w:rPr>
          <w:rFonts w:cstheme="majorBidi"/>
          <w:szCs w:val="22"/>
        </w:rPr>
        <w:t xml:space="preserve"> also </w:t>
      </w:r>
      <w:r w:rsidR="00E71939" w:rsidRPr="009424A1">
        <w:rPr>
          <w:rFonts w:cstheme="majorBidi"/>
          <w:szCs w:val="22"/>
        </w:rPr>
        <w:t>emerge from the ways structural conditions interact with leadership practices, with the same mechanisms producing divergent outcomes depending on context,</w:t>
      </w:r>
      <w:r w:rsidR="00E71939">
        <w:rPr>
          <w:rFonts w:cstheme="majorBidi"/>
          <w:szCs w:val="22"/>
        </w:rPr>
        <w:t xml:space="preserve"> w</w:t>
      </w:r>
      <w:r w:rsidR="00D606C7">
        <w:rPr>
          <w:rFonts w:cstheme="majorBidi"/>
          <w:szCs w:val="22"/>
        </w:rPr>
        <w:t>hen</w:t>
      </w:r>
      <w:r w:rsidR="00E71939" w:rsidRPr="009424A1">
        <w:rPr>
          <w:rFonts w:cstheme="majorBidi"/>
          <w:szCs w:val="22"/>
        </w:rPr>
        <w:t xml:space="preserve"> understood as continuous pressures, particularly in subaltern contexts, (Jessop, 2015; Dimitrakou and Ren, 2025). Permacrises reflect longer-term, sustained pressures in which mechanisms operate under persistent constraints, highlighting how structural and agential forces intersect over time to shape leadership, framing, and mobilisation outcomes.</w:t>
      </w:r>
    </w:p>
    <w:p w14:paraId="708588F8" w14:textId="58349D28" w:rsidR="00E71939" w:rsidRPr="003E2CC2" w:rsidRDefault="00E71939" w:rsidP="004C4FC7">
      <w:pPr>
        <w:spacing w:line="360" w:lineRule="auto"/>
        <w:jc w:val="both"/>
        <w:rPr>
          <w:rFonts w:cstheme="majorBidi"/>
          <w:color w:val="C00000"/>
          <w:szCs w:val="22"/>
        </w:rPr>
      </w:pPr>
      <w:r w:rsidRPr="003E2CC2">
        <w:rPr>
          <w:rFonts w:cstheme="majorBidi"/>
          <w:color w:val="C00000"/>
          <w:szCs w:val="22"/>
        </w:rPr>
        <w:t xml:space="preserve">In the context of Black political life in the </w:t>
      </w:r>
      <w:r w:rsidR="002A4074" w:rsidRPr="003E2CC2">
        <w:rPr>
          <w:rFonts w:cstheme="majorBidi"/>
          <w:color w:val="C00000"/>
          <w:szCs w:val="22"/>
        </w:rPr>
        <w:t>US</w:t>
      </w:r>
      <w:r w:rsidRPr="003E2CC2">
        <w:rPr>
          <w:rFonts w:cstheme="majorBidi"/>
          <w:color w:val="C00000"/>
          <w:szCs w:val="22"/>
        </w:rPr>
        <w:t xml:space="preserve">, permacrisis </w:t>
      </w:r>
      <w:r w:rsidR="004D6428" w:rsidRPr="003E2CC2">
        <w:rPr>
          <w:rFonts w:cstheme="majorBidi"/>
          <w:color w:val="C00000"/>
          <w:szCs w:val="22"/>
        </w:rPr>
        <w:t>represents a</w:t>
      </w:r>
      <w:r w:rsidRPr="003E2CC2">
        <w:rPr>
          <w:rFonts w:cstheme="majorBidi"/>
          <w:color w:val="C00000"/>
          <w:szCs w:val="22"/>
        </w:rPr>
        <w:t xml:space="preserve"> </w:t>
      </w:r>
      <w:r w:rsidR="004D6428" w:rsidRPr="003E2CC2">
        <w:rPr>
          <w:rFonts w:cstheme="majorBidi"/>
          <w:color w:val="C00000"/>
          <w:szCs w:val="22"/>
        </w:rPr>
        <w:t>continuing</w:t>
      </w:r>
      <w:r w:rsidRPr="003E2CC2">
        <w:rPr>
          <w:rFonts w:cstheme="majorBidi"/>
          <w:color w:val="C00000"/>
          <w:szCs w:val="22"/>
        </w:rPr>
        <w:t xml:space="preserve"> operation of generative mechanisms </w:t>
      </w:r>
      <w:r w:rsidR="00932FB9" w:rsidRPr="003E2CC2">
        <w:rPr>
          <w:rFonts w:cstheme="majorBidi"/>
          <w:color w:val="C00000"/>
          <w:szCs w:val="22"/>
        </w:rPr>
        <w:t>functioning to marginalise. Particularly at the peak of the NOI’s mobilisation</w:t>
      </w:r>
      <w:r w:rsidR="00F10562" w:rsidRPr="003E2CC2">
        <w:rPr>
          <w:rFonts w:cstheme="majorBidi"/>
          <w:color w:val="C00000"/>
          <w:szCs w:val="22"/>
        </w:rPr>
        <w:t xml:space="preserve">, crises </w:t>
      </w:r>
      <w:r w:rsidR="00847E93" w:rsidRPr="003E2CC2">
        <w:rPr>
          <w:rFonts w:cstheme="majorBidi"/>
          <w:color w:val="C00000"/>
          <w:szCs w:val="22"/>
        </w:rPr>
        <w:t xml:space="preserve">were </w:t>
      </w:r>
      <w:r w:rsidRPr="003E2CC2">
        <w:rPr>
          <w:rFonts w:cstheme="majorBidi"/>
          <w:color w:val="C00000"/>
          <w:szCs w:val="22"/>
        </w:rPr>
        <w:t>racialised state surveillance, carceral expansion, economic marginalisation, spatial segregation, and episodic political incorporation followed by retrenchment. These mechanisms produce</w:t>
      </w:r>
      <w:r w:rsidR="00053316" w:rsidRPr="003E2CC2">
        <w:rPr>
          <w:rFonts w:cstheme="majorBidi"/>
          <w:color w:val="C00000"/>
          <w:szCs w:val="22"/>
        </w:rPr>
        <w:t>d</w:t>
      </w:r>
      <w:r w:rsidRPr="003E2CC2">
        <w:rPr>
          <w:rFonts w:cstheme="majorBidi"/>
          <w:color w:val="C00000"/>
          <w:szCs w:val="22"/>
        </w:rPr>
        <w:t xml:space="preserve"> disruptions </w:t>
      </w:r>
      <w:r w:rsidR="00053316" w:rsidRPr="003E2CC2">
        <w:rPr>
          <w:rFonts w:cstheme="majorBidi"/>
          <w:color w:val="C00000"/>
          <w:szCs w:val="22"/>
        </w:rPr>
        <w:t xml:space="preserve">but, importantly, they </w:t>
      </w:r>
      <w:r w:rsidRPr="003E2CC2">
        <w:rPr>
          <w:rFonts w:cstheme="majorBidi"/>
          <w:color w:val="C00000"/>
          <w:szCs w:val="22"/>
        </w:rPr>
        <w:t xml:space="preserve">constitute a relatively continuous field of constraint within which </w:t>
      </w:r>
      <w:r w:rsidR="00053316" w:rsidRPr="003E2CC2">
        <w:rPr>
          <w:rFonts w:cstheme="majorBidi"/>
          <w:color w:val="C00000"/>
          <w:szCs w:val="22"/>
        </w:rPr>
        <w:t xml:space="preserve">they could </w:t>
      </w:r>
      <w:r w:rsidRPr="003E2CC2">
        <w:rPr>
          <w:rFonts w:cstheme="majorBidi"/>
          <w:color w:val="C00000"/>
          <w:szCs w:val="22"/>
        </w:rPr>
        <w:t xml:space="preserve">act. </w:t>
      </w:r>
      <w:r w:rsidR="00895E93" w:rsidRPr="003E2CC2">
        <w:rPr>
          <w:rFonts w:cstheme="majorBidi"/>
          <w:color w:val="C00000"/>
          <w:szCs w:val="22"/>
        </w:rPr>
        <w:t>C</w:t>
      </w:r>
      <w:r w:rsidRPr="003E2CC2">
        <w:rPr>
          <w:rFonts w:cstheme="majorBidi"/>
          <w:color w:val="C00000"/>
          <w:szCs w:val="22"/>
        </w:rPr>
        <w:t xml:space="preserve">risis </w:t>
      </w:r>
      <w:r w:rsidR="00895E93" w:rsidRPr="003E2CC2">
        <w:rPr>
          <w:rFonts w:cstheme="majorBidi"/>
          <w:color w:val="C00000"/>
          <w:szCs w:val="22"/>
        </w:rPr>
        <w:t xml:space="preserve">can become a </w:t>
      </w:r>
      <w:r w:rsidRPr="003E2CC2">
        <w:rPr>
          <w:rFonts w:cstheme="majorBidi"/>
          <w:color w:val="C00000"/>
          <w:szCs w:val="22"/>
        </w:rPr>
        <w:t>patterned feature of social existence. Leadership and framing therefore develop within an environment where pressure is structurally sedimented.</w:t>
      </w:r>
    </w:p>
    <w:p w14:paraId="6DAA5763" w14:textId="6D124697" w:rsidR="009B3E35" w:rsidRPr="008E2FE7" w:rsidRDefault="009B3E35" w:rsidP="005C04AF">
      <w:pPr>
        <w:pStyle w:val="Heading1"/>
        <w:rPr>
          <w:color w:val="C00000"/>
        </w:rPr>
      </w:pPr>
      <w:bookmarkStart w:id="6" w:name="_Toc220492467"/>
      <w:r w:rsidRPr="008E2FE7">
        <w:rPr>
          <w:color w:val="C00000"/>
        </w:rPr>
        <w:t>Perspectival Critical Realism</w:t>
      </w:r>
      <w:bookmarkEnd w:id="6"/>
    </w:p>
    <w:p w14:paraId="494BFF5A" w14:textId="597FC886" w:rsidR="00431F10" w:rsidRPr="003E2CC2" w:rsidRDefault="00431F10" w:rsidP="005C04AF">
      <w:pPr>
        <w:spacing w:line="360" w:lineRule="auto"/>
        <w:jc w:val="both"/>
        <w:rPr>
          <w:rFonts w:cstheme="majorBidi"/>
          <w:color w:val="C00000"/>
          <w:szCs w:val="22"/>
        </w:rPr>
      </w:pPr>
      <w:r w:rsidRPr="003E2CC2">
        <w:rPr>
          <w:rFonts w:cstheme="majorBidi"/>
          <w:color w:val="C00000"/>
          <w:szCs w:val="22"/>
        </w:rPr>
        <w:lastRenderedPageBreak/>
        <w:t>The earlier discussion highlighted CR’s value for analysing emergent structures and relational processes in social movement leadership. Its use in this study requires adjustment, since inquiry grounded in movements shaped by</w:t>
      </w:r>
      <w:r w:rsidR="00DF396F" w:rsidRPr="003E2CC2">
        <w:rPr>
          <w:rFonts w:cstheme="majorBidi"/>
          <w:color w:val="C00000"/>
          <w:szCs w:val="22"/>
        </w:rPr>
        <w:t xml:space="preserve"> racial marginalisation</w:t>
      </w:r>
      <w:r w:rsidRPr="003E2CC2">
        <w:rPr>
          <w:rFonts w:cstheme="majorBidi"/>
          <w:color w:val="C00000"/>
          <w:szCs w:val="22"/>
        </w:rPr>
        <w:t xml:space="preserve"> must begin from knowledge generated within those contexts. Black intellectual traditions </w:t>
      </w:r>
      <w:r w:rsidR="00434A00" w:rsidRPr="003E2CC2">
        <w:rPr>
          <w:rFonts w:cstheme="majorBidi"/>
          <w:color w:val="C00000"/>
          <w:szCs w:val="22"/>
        </w:rPr>
        <w:t xml:space="preserve">in particular </w:t>
      </w:r>
      <w:r w:rsidRPr="003E2CC2">
        <w:rPr>
          <w:rFonts w:cstheme="majorBidi"/>
          <w:color w:val="C00000"/>
          <w:szCs w:val="22"/>
        </w:rPr>
        <w:t>have long identified patterns of causation that conventional theory is not equipped to register. Movement accounts of repression or exclusion, produced in speech or print, reveal how actors interpret structural pressures and identify the forces that influence frame resonance or organisational endurance. Treating such materials as knowledge rather than illustration shifts the analytic task toward following mechanisms recognised by participants and towards explanations that reach beyond observable events.</w:t>
      </w:r>
    </w:p>
    <w:p w14:paraId="2413B4DC" w14:textId="77777777" w:rsidR="00872344" w:rsidRPr="003E2CC2" w:rsidRDefault="00872344" w:rsidP="00872344">
      <w:pPr>
        <w:spacing w:line="360" w:lineRule="auto"/>
        <w:jc w:val="both"/>
        <w:rPr>
          <w:color w:val="C00000"/>
        </w:rPr>
      </w:pPr>
      <w:r w:rsidRPr="003E2CC2">
        <w:rPr>
          <w:color w:val="C00000"/>
        </w:rPr>
        <w:t xml:space="preserve">This section outlines the logic of Perspectival Critical Realism (PCR), which serves to refine the ontological and epistemological foundations of this study. By reconciling realism with perspectival critique, this approach affirms the existence of a social world independent of representation while rejecting the possibility of apprehending it from any single theoretical or cultural perspective. Realism is thus rendered reflexive and perspectival. Within this framework, structures of domination, racial hierarchy, colonial power, and resistance are treated as real formations with causal effects, even when those effects are distorted or obscured by imperial modes of knowledge production. </w:t>
      </w:r>
    </w:p>
    <w:p w14:paraId="230E274D" w14:textId="77777777" w:rsidR="00872344" w:rsidRPr="00F3516B" w:rsidRDefault="00872344" w:rsidP="00872344">
      <w:pPr>
        <w:spacing w:line="360" w:lineRule="auto"/>
        <w:jc w:val="both"/>
        <w:rPr>
          <w:color w:val="C00000"/>
        </w:rPr>
      </w:pPr>
      <w:r w:rsidRPr="00F3516B">
        <w:rPr>
          <w:color w:val="C00000"/>
        </w:rPr>
        <w:t xml:space="preserve">Ontological realism anchors the framework in the claim that subjugated groups confront and act upon real mechanisms of constraint and transformation (Go, 2016). This lens contributes a sense of relationalism to movement theorisation, utilising a social theory approach that argues for ‘positional objectivity’ (Sen, 1993). Consequently, the knowledge production of the NOI is treated as an epistemically privileged vantage point that provides a more objective account of the generative mechanisms of American racial state precisely because it is located at the site of its impact. This framework holds that all theory is shaped by the conditions of its production, and no single standpoint offers exhaustive access to the social totality. While classical realism affirms epistemic relativism, this study argues, following Albert et al. (2020), that such a position is insufficient if it fails to critique the unequal social relations among observers. Standpoint scholarship therefore becomes analytically necessary, to identify the ‘systematic distortions’ inherent in dominant frameworks that occupy the ‘relations of ruling’ (Gillman, 2016; Flatschart, 2017; Smith, 1987, p. 3; Albert et al., 2020, p. 358). </w:t>
      </w:r>
    </w:p>
    <w:p w14:paraId="71068478" w14:textId="77777777" w:rsidR="00872344" w:rsidRPr="00F3516B" w:rsidRDefault="00872344" w:rsidP="00872344">
      <w:pPr>
        <w:spacing w:line="360" w:lineRule="auto"/>
        <w:jc w:val="both"/>
        <w:rPr>
          <w:color w:val="C00000"/>
        </w:rPr>
      </w:pPr>
      <w:r w:rsidRPr="00F3516B">
        <w:rPr>
          <w:color w:val="C00000"/>
        </w:rPr>
        <w:t>Knowledge remains situated yet realist, gaining credibility through engagement with real structures rather than claims to universality. The knowledge produced by the NOI is an intervention in a critical realist social epistemology. By recognising that the social power relations between standpoints organise the production of truth, movements such as the NOI can be analysed as producers of stronger objectivity. Their situated insights disclose dimensions of the Real that are positionally occluded within Eurocentric sociological categories. This allows for a judgmental rationality that favours explanations capable of beneath the distortions of the imperial centre to map the generative mechanisms of the American state.</w:t>
      </w:r>
    </w:p>
    <w:p w14:paraId="2214E515" w14:textId="77777777" w:rsidR="00872344" w:rsidRPr="00F3516B" w:rsidRDefault="00872344" w:rsidP="00872344">
      <w:pPr>
        <w:spacing w:line="360" w:lineRule="auto"/>
        <w:jc w:val="both"/>
        <w:rPr>
          <w:color w:val="C00000"/>
        </w:rPr>
      </w:pPr>
      <w:r w:rsidRPr="00F3516B">
        <w:rPr>
          <w:color w:val="C00000"/>
        </w:rPr>
        <w:lastRenderedPageBreak/>
        <w:t>The approach further confronts the limits imposed by the notion of the imperial, or ‘colonial unconscious’ - the set of unexamined assumptions through which social theory continues to reproduce Eurocentric categories (Fanon, 2002 [1952]; Kemple and Mawani, 2009; Go, 2013; Ezra, 2018). This necessitates reading Bhaskar’s stratified ontology through the historical conditions of its emergence. Reflexivity in this context refers to an ontological and epistemological vigilance toward the historical conditions of one’s own concepts. It requires an acknowledgment that theoretical categories carry the residues of the imperial episteme that once claimed a universal standpoint. A reflexive realism seeks to provincialise its own categories, examining how notions such as structure and agency have been historically inflected by these relations. For this study, reflexivity entails treating the analytic tools of CR and SMT as themselves historically produced, reinterpreting them through the lens of racial and colonial histories.</w:t>
      </w:r>
    </w:p>
    <w:p w14:paraId="16A52947" w14:textId="77777777" w:rsidR="00872344" w:rsidRPr="00F3516B" w:rsidRDefault="00872344" w:rsidP="00872344">
      <w:pPr>
        <w:spacing w:line="360" w:lineRule="auto"/>
        <w:jc w:val="both"/>
        <w:rPr>
          <w:b/>
          <w:bCs/>
          <w:color w:val="C00000"/>
        </w:rPr>
      </w:pPr>
      <w:r w:rsidRPr="00F3516B">
        <w:rPr>
          <w:b/>
          <w:bCs/>
          <w:color w:val="C00000"/>
        </w:rPr>
        <w:t>Bridging Insights</w:t>
      </w:r>
    </w:p>
    <w:p w14:paraId="592D49AE" w14:textId="77777777" w:rsidR="00872344" w:rsidRPr="00F3516B" w:rsidRDefault="00872344" w:rsidP="00872344">
      <w:pPr>
        <w:spacing w:line="360" w:lineRule="auto"/>
        <w:jc w:val="both"/>
        <w:rPr>
          <w:color w:val="C00000"/>
        </w:rPr>
      </w:pPr>
      <w:r w:rsidRPr="00F3516B">
        <w:rPr>
          <w:color w:val="C00000"/>
        </w:rPr>
        <w:t>With the contextual specificities underlying the Black-US experience, and the limitations of a conventional CR approach, it is productively valuable to take insight from wider fields which importantly recognise that which CR has missed and can enable reinforcement of the chosen perspectival lens.</w:t>
      </w:r>
    </w:p>
    <w:p w14:paraId="39707D97" w14:textId="77777777" w:rsidR="00872344" w:rsidRPr="00F3516B" w:rsidRDefault="00872344" w:rsidP="00872344">
      <w:pPr>
        <w:spacing w:line="360" w:lineRule="auto"/>
        <w:jc w:val="both"/>
        <w:rPr>
          <w:color w:val="C00000"/>
        </w:rPr>
      </w:pPr>
      <w:r w:rsidRPr="00F3516B">
        <w:rPr>
          <w:color w:val="C00000"/>
        </w:rPr>
        <w:t>Centrally, Black Studies provides a necessary overlay for establishing the nuances of systemic and structural conditions and the real mechanisms often rendered invisible by standard sociology. By centring the Black radical tradition, for instance, Robinson’s (2000 [1983]) concept of racial capitalism becomes foundational in its position that the development of capitalism was fundamentally predicated on racial hierarchy. Racial capitalism is a primary generative mechanism in the domain of the Real for the NOI. Thus, this insight allows the study to theorise the NOI’s leadership framing, particularly in its emphasis on economic self-determination and community nationalism, as a realist intervention designed to disrupt the causal powers of a racialised economy (McCutcheon, 2013). Black Studies provides the positional objectivity required to see these mechanisms, asserting that the insights generated from within the Black experience offer a more comprehensive account of the social world than the detached view.</w:t>
      </w:r>
    </w:p>
    <w:p w14:paraId="2B8EDA7B" w14:textId="77777777" w:rsidR="00872344" w:rsidRPr="00F3516B" w:rsidRDefault="00872344" w:rsidP="00872344">
      <w:pPr>
        <w:spacing w:line="360" w:lineRule="auto"/>
        <w:jc w:val="both"/>
        <w:rPr>
          <w:color w:val="C00000"/>
        </w:rPr>
      </w:pPr>
      <w:r w:rsidRPr="00F3516B">
        <w:rPr>
          <w:color w:val="C00000"/>
        </w:rPr>
        <w:t>This intellectual tradition affirms the movement’s epistemic sovereignty. By mobilising concepts such as double consciousness as an analytical resource, alongside the notion of a privileged vantage point that affords insight into the colonial unconscious of the American state, as articulated by Du Bois (2007 [1903]), the framework recognises the epistemological claims embedded within the movement’s own discourse. This orientation enables the analysis to foreground the movement’s internal categories, including its distinctive diagnoses of race and political economy, as credible accounts of causal reality. Use of Black Studies functions to prevent the reduction of the NOI’s discourse to dismissive labels such as identity politics and situates it instead within a historically grounded tradition.</w:t>
      </w:r>
    </w:p>
    <w:p w14:paraId="2260653F" w14:textId="035EA1B9" w:rsidR="00872344" w:rsidRPr="00F3516B" w:rsidRDefault="00872344" w:rsidP="00872344">
      <w:pPr>
        <w:spacing w:line="360" w:lineRule="auto"/>
        <w:jc w:val="both"/>
        <w:rPr>
          <w:color w:val="C00000"/>
        </w:rPr>
      </w:pPr>
      <w:r w:rsidRPr="00F3516B">
        <w:rPr>
          <w:color w:val="C00000"/>
        </w:rPr>
        <w:lastRenderedPageBreak/>
        <w:t xml:space="preserve">Furthermore, the sociological centrality of Blackness within this framework is informed by the generative mechanism of social death, a diagnostic resource that identifies how the subject is constituted through enforced separation from origins and a condition of prolonged marginality (Patterson, 1982). Within PCR, this insight is utilised as a means of naming the internal colony as a site of persistent crisis. Black Studies contributes a circulatory causal model that connects the local Black-US experience to global historical processes. Through concepts like the </w:t>
      </w:r>
      <w:r w:rsidR="00A71FB5">
        <w:rPr>
          <w:color w:val="C00000"/>
        </w:rPr>
        <w:t>‘</w:t>
      </w:r>
      <w:r w:rsidRPr="00F3516B">
        <w:rPr>
          <w:color w:val="C00000"/>
        </w:rPr>
        <w:t>Black Atlantic</w:t>
      </w:r>
      <w:r w:rsidR="00A71FB5">
        <w:rPr>
          <w:color w:val="C00000"/>
        </w:rPr>
        <w:t>’</w:t>
      </w:r>
      <w:r w:rsidRPr="00F3516B">
        <w:rPr>
          <w:color w:val="C00000"/>
        </w:rPr>
        <w:t xml:space="preserve"> and the </w:t>
      </w:r>
      <w:r w:rsidR="00A71FB5">
        <w:rPr>
          <w:color w:val="C00000"/>
        </w:rPr>
        <w:t>‘</w:t>
      </w:r>
      <w:r w:rsidRPr="00F3516B">
        <w:rPr>
          <w:color w:val="C00000"/>
        </w:rPr>
        <w:t>Afterlives of Slavery,</w:t>
      </w:r>
      <w:r w:rsidR="00A71FB5">
        <w:rPr>
          <w:color w:val="C00000"/>
        </w:rPr>
        <w:t>’</w:t>
      </w:r>
      <w:r w:rsidRPr="00F3516B">
        <w:rPr>
          <w:color w:val="C00000"/>
        </w:rPr>
        <w:t xml:space="preserve"> the field allows the PCR framework to trace how the NOI selectively appropriates global anti-colonial scripts (Gilroy, 1993; Hartman, 1997; Sharpe, 2016).</w:t>
      </w:r>
    </w:p>
    <w:p w14:paraId="6718DD14" w14:textId="77777777" w:rsidR="00872344" w:rsidRPr="00F3516B" w:rsidRDefault="00872344" w:rsidP="00872344">
      <w:pPr>
        <w:spacing w:line="360" w:lineRule="auto"/>
        <w:jc w:val="both"/>
        <w:rPr>
          <w:color w:val="C00000"/>
        </w:rPr>
      </w:pPr>
      <w:r w:rsidRPr="00F3516B">
        <w:rPr>
          <w:color w:val="C00000"/>
        </w:rPr>
        <w:t>This resistance is further refined by Hooker’s (2016) analysis of the ‘redemption of suffering,’ which critiques the democratic requirement that Black subjects perform a specific type of redemptive suffering to achieve political legibility; a process that often demands the unilateral sacrifice of the oppressed to stabilise a racialised state. Within PCR, the NOI’s epistemic disobedience represents a radical refusal of this script where the movement’s leadership frames Black suffering as a diagnostic tool for naming the persistent reality of racial capitalism. This represents a fundamentally different ontology.</w:t>
      </w:r>
    </w:p>
    <w:p w14:paraId="3FE63523" w14:textId="77777777" w:rsidR="00872344" w:rsidRPr="00F3516B" w:rsidRDefault="00872344" w:rsidP="00872344">
      <w:pPr>
        <w:spacing w:line="360" w:lineRule="auto"/>
        <w:jc w:val="both"/>
        <w:rPr>
          <w:color w:val="C00000"/>
        </w:rPr>
      </w:pPr>
      <w:r w:rsidRPr="00F3516B">
        <w:rPr>
          <w:color w:val="C00000"/>
        </w:rPr>
        <w:t>The synthesis of Black Studies and Critical Realism within this framework relies on the validation of intersectional categories as potent generative mechanisms. In PCR, race and gender are more than just labels for subjective experience; they are understood as located within the domain of the Real, possessing irreducible causal powers that shape social outcomes (Clegg, 2016). While the knowledge produced by the NOI is inherently perspectival and transitive, it remains rigorously directed toward an objective, intransitive reality (ibid., p. 501).</w:t>
      </w:r>
    </w:p>
    <w:p w14:paraId="7D9156A1" w14:textId="77777777" w:rsidR="00872344" w:rsidRPr="00F3516B" w:rsidRDefault="00872344" w:rsidP="00872344">
      <w:pPr>
        <w:spacing w:line="360" w:lineRule="auto"/>
        <w:jc w:val="both"/>
        <w:rPr>
          <w:color w:val="C00000"/>
        </w:rPr>
      </w:pPr>
      <w:r w:rsidRPr="00F3516B">
        <w:rPr>
          <w:color w:val="C00000"/>
        </w:rPr>
        <w:t xml:space="preserve">With this, decolonial insights provide an additional heuristic for identifying the specific generative mechanisms of coloniality, that have persisted, which in this case is viewed internally. In the context of the NOI’s development in the mid-20th century US, decolonial theory helps to clarify how the ‘coloniality of power’ structured the racialised political economy and the ‘coloniality of being’ that the movement sought to transform through its charismatic performances (Quijano, 2000). Decolonial thought presents a lens and vocabulary through which to engage with the colonial unconscious that Eurocentric social theory neglects. It provides a corrective to the epistemic thinness of classical realism by challenging what Castro-Gómez (2005) terms the ‘hubris of the zero point,’ as reference to the Western assumption of a universal knowing subject without deeper considerations for the dynamics within such environments of knowledge and power (Mignolo, 2007; 2009). </w:t>
      </w:r>
    </w:p>
    <w:p w14:paraId="4BB5534D" w14:textId="77777777" w:rsidR="00872344" w:rsidRPr="00F3516B" w:rsidRDefault="00872344" w:rsidP="00872344">
      <w:pPr>
        <w:spacing w:line="360" w:lineRule="auto"/>
        <w:jc w:val="both"/>
        <w:rPr>
          <w:color w:val="C00000"/>
        </w:rPr>
      </w:pPr>
      <w:r w:rsidRPr="00F3516B">
        <w:rPr>
          <w:color w:val="C00000"/>
        </w:rPr>
        <w:t xml:space="preserve">Maldonado-Torres’s (2007) account of coloniality as a structure of being further deepens the analysis beyond solely politics or economics. Colonial domination infiltrates subject formation, moral hierarchies, and the regulation of humanity itself. Some lives become viewed as inherently more valuable than others based on a particularly racialised hierarchy. This signals that mechanisms of dehumanisation and racial ordering operate at multiple strata, from institutional arrangements to </w:t>
      </w:r>
      <w:r w:rsidRPr="00F3516B">
        <w:rPr>
          <w:color w:val="C00000"/>
        </w:rPr>
        <w:lastRenderedPageBreak/>
        <w:t>embodied experience. Leadership frames that invoke dignity and divine election can thus be analysed as responses to ontologically structured forms of negation, as attempts at historical reversal. The leader’s rhetoric is viewed as a situated diagnostic that names the mechanisms of modernity or coloniality and offers a pathway for the re-existence of the Black subject (Escobar, 2007; Albán Achinte, 2008).</w:t>
      </w:r>
    </w:p>
    <w:p w14:paraId="064991B5" w14:textId="77777777" w:rsidR="00872344" w:rsidRPr="00F3516B" w:rsidRDefault="00872344" w:rsidP="00872344">
      <w:pPr>
        <w:spacing w:line="360" w:lineRule="auto"/>
        <w:jc w:val="both"/>
        <w:rPr>
          <w:color w:val="C00000"/>
        </w:rPr>
      </w:pPr>
      <w:r w:rsidRPr="00F3516B">
        <w:rPr>
          <w:color w:val="C00000"/>
        </w:rPr>
        <w:t>The NOI’s refusal to be categorised by the very sociological frameworks that sustain global white supremacy represents Mignolo’s (2000) critique of epistemic hierarchy. By de-linking from the so-called zero point, the NOI functions as a sovereign knowledge producer, asserting that its own categories, situated in the Black-US experience, are the only legitimate indicators for diagnosing the generative mechanisms of racial capitalism and U.S. imperialism. De-coloniality requires an independent thought that begins with the recognition that the logic of coloniality is hidden beneath the rhetoric of modernity. With PCR, the NOI’s leadership framing acts as a performance of this disobedience, with a reality grounded in a de-colonial shift that prioritises subalternised knowledge over Western science (Mignolo, 2009, pp. 13-15). When the knowing subject is racially ranked and regions are racially configured, the act of speaking from a subalternised location is itself a causal force.</w:t>
      </w:r>
    </w:p>
    <w:p w14:paraId="4F679356" w14:textId="77777777" w:rsidR="00872344" w:rsidRPr="00F3516B" w:rsidRDefault="00872344" w:rsidP="00872344">
      <w:pPr>
        <w:spacing w:line="360" w:lineRule="auto"/>
        <w:jc w:val="both"/>
        <w:rPr>
          <w:rFonts w:cstheme="majorBidi"/>
          <w:color w:val="C00000"/>
          <w:szCs w:val="22"/>
        </w:rPr>
      </w:pPr>
      <w:r w:rsidRPr="00F3516B">
        <w:rPr>
          <w:rFonts w:cstheme="majorBidi"/>
          <w:color w:val="C00000"/>
          <w:szCs w:val="22"/>
        </w:rPr>
        <w:t xml:space="preserve">Moreover, postcolonial insights, specifically those provided by the Postcolonial Critical Realism (Postcolonial-CR) and Postcolonial Realism frameworks, offer value to this study. These fields proceed from the recognition that social theory’s conceptual foundations formed within colonial conditions and thus require reworking (Go, 2013; 2016; Tinsley, 2021). Bhambra and Holmwood (2021) develop this foundation, arguing that European social theory universalised colonial experience, marginalising other intellectual traditions. Their intervention points to the need for conceptual reconstruction, contrasting a mere insertion of colonialism as an additional category. </w:t>
      </w:r>
    </w:p>
    <w:p w14:paraId="538C2820" w14:textId="77777777" w:rsidR="00872344" w:rsidRPr="00F3516B" w:rsidRDefault="00872344" w:rsidP="00872344">
      <w:pPr>
        <w:spacing w:line="360" w:lineRule="auto"/>
        <w:jc w:val="both"/>
        <w:rPr>
          <w:color w:val="C00000"/>
        </w:rPr>
      </w:pPr>
      <w:r w:rsidRPr="00F3516B">
        <w:rPr>
          <w:rFonts w:cstheme="majorBidi"/>
          <w:color w:val="C00000"/>
          <w:szCs w:val="22"/>
        </w:rPr>
        <w:t xml:space="preserve">Postcolonial theory illuminates the transitive dimension of a movement’s framing. Said’s (1978, pp. 49-73; 1993) concept of the geographical imagination is central to understanding how leadership framing transforms the domestic experience into a global identity. Where the NOI position Black Americans as part of a vanguard for the Global East or as the ‘Asiatic Black Man,’ they are performing a postcolonial reconfiguration of space and identity, identifying generative mechanisms of imperialism that transcend national borders (Evanzz, 1999, p. 145; Deutsch, 2001). </w:t>
      </w:r>
      <w:r w:rsidRPr="00F3516B">
        <w:rPr>
          <w:color w:val="C00000"/>
        </w:rPr>
        <w:t xml:space="preserve">Tinsley (2021) also importantly bridges a gap between the transitive and the intransitive within his conceptualisation of Postcolonial-CR. This enables a lens through which one can see how a movement’s knowledge functions as real mechanisms in the present. His emphasis on a stratified and historical ontology, suggests treating certain frames as attempts to map the global reach of the same mechanisms that produce local conditions; </w:t>
      </w:r>
      <w:r w:rsidRPr="00F3516B">
        <w:rPr>
          <w:rFonts w:cstheme="majorBidi"/>
          <w:color w:val="C00000"/>
          <w:szCs w:val="22"/>
        </w:rPr>
        <w:t>The NOI may look to diagnose the global reach of white supremacy and align its local struggle with the broader trajectory of decolonisation</w:t>
      </w:r>
    </w:p>
    <w:p w14:paraId="42EC4451" w14:textId="77777777" w:rsidR="00872344" w:rsidRPr="00F3516B" w:rsidRDefault="00872344" w:rsidP="00872344">
      <w:pPr>
        <w:spacing w:line="360" w:lineRule="auto"/>
        <w:jc w:val="both"/>
        <w:rPr>
          <w:color w:val="C00000"/>
        </w:rPr>
      </w:pPr>
      <w:r w:rsidRPr="00F3516B">
        <w:rPr>
          <w:color w:val="C00000"/>
        </w:rPr>
        <w:t xml:space="preserve">Additionally, Bhabha’s (2012 [1994]) concepts of ‘hybridity’ and ‘mimicry’ present particular utility in examining middle ranks of the movement as sites of charismatic transaction. Mimicry involves the </w:t>
      </w:r>
      <w:r w:rsidRPr="00F3516B">
        <w:rPr>
          <w:color w:val="C00000"/>
        </w:rPr>
        <w:lastRenderedPageBreak/>
        <w:t>strategic adoption of the coloniser’s scripts; this manifests in the NOI’s paramilitary discipline, formal suits, and moral codes, to produce a ‘reformed, recognizable Other’ that paradoxically undermines the state’s authority (Bhabha, 1984, p. 126). By performing a version of order and discipline that is more attended to than that of the dominant society, the middle ranks utilise mimicry as a form of epistemic disobedience.</w:t>
      </w:r>
    </w:p>
    <w:p w14:paraId="7D05B874" w14:textId="77777777" w:rsidR="00872344" w:rsidRPr="00F3516B" w:rsidRDefault="00872344" w:rsidP="00872344">
      <w:pPr>
        <w:spacing w:line="360" w:lineRule="auto"/>
        <w:jc w:val="both"/>
        <w:rPr>
          <w:color w:val="C00000"/>
        </w:rPr>
      </w:pPr>
      <w:r w:rsidRPr="00F3516B">
        <w:rPr>
          <w:color w:val="C00000"/>
        </w:rPr>
        <w:t xml:space="preserve">With these insights, </w:t>
      </w:r>
      <w:r w:rsidRPr="00F3516B">
        <w:rPr>
          <w:rFonts w:cstheme="majorBidi"/>
          <w:color w:val="C00000"/>
          <w:szCs w:val="22"/>
        </w:rPr>
        <w:t>PCR maintains the Bhaskarian stratified ontology while reframing it to consider the movement as central, epistemologically, in order to analytically consider the causal context in which it operates more attentively. W</w:t>
      </w:r>
      <w:r w:rsidRPr="00F3516B">
        <w:rPr>
          <w:color w:val="C00000"/>
        </w:rPr>
        <w:t>ithin this configuration the NOI operates from the standpoint of an internal colony, a perspective that views Black Americans as a colonised population within the borders of the US (Ture &amp; Hamilton, 2011 [1967]). Ture and Hamilton (ibid.) define this experience by three systemic dimensions: political, indirect rule via co-opted elites, economic extraction and enforced dependency, and social degradation through externally imposed status. This framework argues that liberation requires a radical redefinition of community values and a pursuit of genuine self-determination rather than simple integration into existing power structures. While the NOI does not respond to a retreating overseas administration, as per postcolonial and decolonial aims, it faces a continuous, domestic coloniality of power, to its own assessment, in line with the above framework (Quijano, 2000). Usage of certain postcolonial frames function more as comparative lenses to map the NOI’s geopolitical imagination, unless used directly by the leadership, such as with claims of internal colonisation and its ‘nation within a nation’ rhetoric (Marsh, 2000; Morrow, 2019, p. 194).</w:t>
      </w:r>
    </w:p>
    <w:p w14:paraId="234FA4EC" w14:textId="77777777" w:rsidR="00872344" w:rsidRPr="00F3516B" w:rsidRDefault="00872344" w:rsidP="00872344">
      <w:pPr>
        <w:spacing w:line="360" w:lineRule="auto"/>
        <w:jc w:val="both"/>
        <w:rPr>
          <w:b/>
          <w:bCs/>
          <w:color w:val="C00000"/>
        </w:rPr>
      </w:pPr>
      <w:r w:rsidRPr="00F3516B">
        <w:rPr>
          <w:b/>
          <w:bCs/>
          <w:color w:val="C00000"/>
        </w:rPr>
        <w:t>Revising Concepts</w:t>
      </w:r>
    </w:p>
    <w:p w14:paraId="4176A523" w14:textId="77777777" w:rsidR="00872344" w:rsidRPr="00F3516B" w:rsidRDefault="00872344" w:rsidP="00872344">
      <w:pPr>
        <w:spacing w:line="360" w:lineRule="auto"/>
        <w:jc w:val="both"/>
        <w:rPr>
          <w:color w:val="C00000"/>
        </w:rPr>
      </w:pPr>
      <w:r w:rsidRPr="00F3516B">
        <w:rPr>
          <w:color w:val="C00000"/>
        </w:rPr>
        <w:t xml:space="preserve">The following section undertakes a systematic revision of the primary analytical concepts utilised in this study, re-specifying them through the lens of PCR. This task is necessitated by the recognition that standard sociological categories reproduce a colonial unconscious that can obscure the specific generative mechanisms operative within the internal colony in which the NOI claim to be situated in. Traditionally universalised concepts are provincialised and re-encoded as robust realist tools. By grounding these revisions in a depth ontology that accounts for the stronger objectivity of marginalised standpoints, the goal is to move beyond descriptive labels toward a situated diagnostic toolkit. </w:t>
      </w:r>
    </w:p>
    <w:p w14:paraId="7FA9FA6A" w14:textId="77777777" w:rsidR="00872344" w:rsidRPr="00F3516B" w:rsidRDefault="00872344" w:rsidP="00872344">
      <w:pPr>
        <w:spacing w:line="360" w:lineRule="auto"/>
        <w:jc w:val="both"/>
        <w:rPr>
          <w:rFonts w:cstheme="majorBidi"/>
          <w:color w:val="C00000"/>
          <w:szCs w:val="22"/>
          <w:lang w:eastAsia="en-GB"/>
        </w:rPr>
      </w:pPr>
      <w:r w:rsidRPr="00F3516B">
        <w:rPr>
          <w:rFonts w:cstheme="majorBidi"/>
          <w:color w:val="C00000"/>
          <w:szCs w:val="22"/>
          <w:lang w:eastAsia="en-GB"/>
        </w:rPr>
        <w:t>Bhaskar’s emphasis on generative mechanisms remains central to causal analysis, yet CR developed within a modern intellectual climate that frequently abstracted social causality from the broader imperial processes that shaped it. Mechanisms were often abstracted from the</w:t>
      </w:r>
      <w:r w:rsidRPr="00F3516B">
        <w:rPr>
          <w:color w:val="C00000"/>
        </w:rPr>
        <w:t xml:space="preserve"> </w:t>
      </w:r>
      <w:r w:rsidRPr="00F3516B">
        <w:rPr>
          <w:rFonts w:cstheme="majorBidi"/>
          <w:color w:val="C00000"/>
          <w:szCs w:val="22"/>
          <w:lang w:eastAsia="en-GB"/>
        </w:rPr>
        <w:t>historical conditions of their production, while the ideal of a neutral observer obscured how power relations influenced which causal connections were deemed legitimate. Postcolonial critics restore coloniality to the causal field, treating colonial and imperial formations and epistemic exclusion as generative mechanisms in their own right (Kaul, 2002; D’Souza, 2010; Gillman, 2016; Albert et al., 2020; Ellison and Langhout, 2022). From this view, the knowledge produced by movements such as the NOI can be analysed as transfactual</w:t>
      </w:r>
      <w:r w:rsidRPr="00F3516B">
        <w:rPr>
          <w:rFonts w:cstheme="majorBidi"/>
          <w:b/>
          <w:bCs/>
          <w:color w:val="C00000"/>
          <w:szCs w:val="22"/>
          <w:lang w:eastAsia="en-GB"/>
        </w:rPr>
        <w:t xml:space="preserve"> </w:t>
      </w:r>
      <w:r w:rsidRPr="00F3516B">
        <w:rPr>
          <w:rFonts w:cstheme="majorBidi"/>
          <w:color w:val="C00000"/>
          <w:szCs w:val="22"/>
          <w:lang w:eastAsia="en-GB"/>
        </w:rPr>
        <w:lastRenderedPageBreak/>
        <w:t>claims, mappings of underlying social mechanisms whose material and institutional traces must be tested against historical evidence rather than dismissed as mere ideology. PCR preserves CR’s stratified ontology while historicising its categories. The real, actual, and empirical were formed in traditions that privileged certain relations and marginalised others (Tinsley, 2021).</w:t>
      </w:r>
    </w:p>
    <w:p w14:paraId="36F8B862" w14:textId="52ECC405" w:rsidR="00872344" w:rsidRPr="00F3516B" w:rsidRDefault="00872344" w:rsidP="00872344">
      <w:pPr>
        <w:spacing w:line="360" w:lineRule="auto"/>
        <w:jc w:val="both"/>
        <w:rPr>
          <w:rFonts w:cstheme="majorBidi"/>
          <w:color w:val="C00000"/>
          <w:szCs w:val="22"/>
        </w:rPr>
      </w:pPr>
      <w:r w:rsidRPr="00F3516B">
        <w:rPr>
          <w:rFonts w:cstheme="majorBidi"/>
          <w:color w:val="C00000"/>
          <w:szCs w:val="22"/>
        </w:rPr>
        <w:t xml:space="preserve">Central to this ontological and epistemological reconstruction is the question of agency, which Go (2016, pp. 41-46) identifies as the defining problematic for any social theory attempting to account for the friction between global power and marginalised subjects. </w:t>
      </w:r>
      <w:r w:rsidRPr="00F3516B">
        <w:rPr>
          <w:rFonts w:cstheme="majorBidi"/>
          <w:color w:val="C00000"/>
          <w:szCs w:val="22"/>
          <w:lang w:eastAsia="en-GB"/>
        </w:rPr>
        <w:t xml:space="preserve">CR resists reducing agency to structure, yet the development of modern social theory frequently normalized a universalised subject whose capacity for action was theorised in isolation from the material constraints of social recognition. In this context, the analytical vantage point of dominant institutional centres has historically taken precedence over the sovereign knowledge of those situated within positions of structural exclusion (Fanon, 2001 [1961], p. 163; Césaire, 2010 [1956]; Go, 2016, p. 38; Tinsley, 2021, p. 246). </w:t>
      </w:r>
      <w:r w:rsidRPr="00F3516B">
        <w:rPr>
          <w:rFonts w:cstheme="majorBidi"/>
          <w:color w:val="C00000"/>
          <w:szCs w:val="22"/>
        </w:rPr>
        <w:t xml:space="preserve">In this framework, agency is always relational, emerging within the asymmetrical encounters of empire, where dominant histories have systematically repressed the active roles of those whom the West has pushed to the margins (ibid., p. 45). This necessitates a focus on independent historical agency; as Guha (1984) argued, marginalised groups must be recognised as active agents who shape their own historical paths rather than being mere reactions to external forces. This view aligns with a realist position in which these actors engage with concrete systems of power to produce material consequences, even when their efforts are misread or rendered invisible by dominant institutional narratives. In this way, the subaltern speaks, but more importantly, acts within the real, producing transformations that social theory must learn to trace. </w:t>
      </w:r>
      <w:r w:rsidRPr="00F3516B">
        <w:rPr>
          <w:rFonts w:cstheme="majorBidi"/>
          <w:color w:val="C00000"/>
          <w:szCs w:val="22"/>
          <w:lang w:eastAsia="en-GB"/>
        </w:rPr>
        <w:t>NOI leaders operate as epistemic agents who interpret contextual structures and instantiate causal capacities through ritual and organisation, and subordinated publics generate internal recognition through memory and practice (Kempster and Perry, 2011).</w:t>
      </w:r>
    </w:p>
    <w:p w14:paraId="7EC65573" w14:textId="77777777" w:rsidR="00872344" w:rsidRPr="00F3516B" w:rsidRDefault="00872344" w:rsidP="00872344">
      <w:pPr>
        <w:spacing w:line="360" w:lineRule="auto"/>
        <w:jc w:val="both"/>
        <w:rPr>
          <w:rFonts w:cstheme="majorBidi"/>
          <w:color w:val="C00000"/>
          <w:szCs w:val="22"/>
        </w:rPr>
      </w:pPr>
      <w:r w:rsidRPr="00F3516B">
        <w:rPr>
          <w:rFonts w:cstheme="majorBidi"/>
          <w:color w:val="C00000"/>
          <w:szCs w:val="22"/>
        </w:rPr>
        <w:t>The limits of Western representation are exposed when the sovereign knowledge of marginalised groups remains unintelligible to dominant institutional frameworks, signalling a crisis in the reach of imperial agency (Spivak, 1988; Go, 2016). Spivak’s (ibid.) notion of strategic essentialism shows that even under discursive constraint, subaltern claims can operate as counter-causal interventions within the symbolic order. Such interventions demonstrate that power is constantly refracted through the very resistance it elicits. This process of mimicry and hybridity reveals the inherent instability of dominant categories when they are performed or appropriated by those they seek to exclude (Bhabha, 2012 [1994]). Within PCR, importantly, these principles are not regionally bound but apply to any stratified social system where domination and resistance operate as ontologically co-constitutive moments. Within this shared causal field, the colonial unconscious of the state and the epistemic disobedience of the movement mutually condition and transform one another in an open system, ensuring that the movement’s actions possess the causal power to reshape the very structures that constrain them.</w:t>
      </w:r>
    </w:p>
    <w:p w14:paraId="19C9126B" w14:textId="77777777" w:rsidR="00872344" w:rsidRPr="00F3516B" w:rsidRDefault="00872344" w:rsidP="00872344">
      <w:pPr>
        <w:spacing w:line="360" w:lineRule="auto"/>
        <w:jc w:val="both"/>
        <w:rPr>
          <w:rFonts w:cstheme="majorBidi"/>
          <w:color w:val="C00000"/>
          <w:szCs w:val="22"/>
        </w:rPr>
      </w:pPr>
      <w:r w:rsidRPr="00F3516B">
        <w:rPr>
          <w:rFonts w:cstheme="majorBidi"/>
          <w:color w:val="C00000"/>
          <w:szCs w:val="22"/>
        </w:rPr>
        <w:lastRenderedPageBreak/>
        <w:t>Furthermore, where the agency of dominant centres has been historically privileged, the constitutive actions of marginalised collectives have been systematically ignored. The diffusion of social forms and ideas is frequently mischaracterised as a unidirectional flow from a singular civilisational centre to its periphery, rendering independent actors as passive recipients as opposed to recognising their role as interactive participants in global historical processes (Go, 2016, p. 93). PCR confronts this absence by rejecting both the universalist abstraction of agency and the reduction of localised experience to mere discursive effects. While the Bhaskarian insight that causal mechanisms are transfactual remains a vital pillar, these mechanisms must be traced within the specific historical entanglements of race and resistance that define the internal colony. The distinctions between real, actual, and empirical also remain analytically useful, but they become further compelling when the intellectual and imperial contexts of category formation are incorporated into the causal field. What becomes recognised is that categories that have been used to analyse the NOI have historically been produced within European-dominated intellectual traditions, while simultaneously allowing the movement’s own analyses of race and political economy to qualify those categories. Reflexive realism historicises ontology without abandoning its explanatory capacity (Gillman, 2016; Ellison and Langhout, 2022).</w:t>
      </w:r>
    </w:p>
    <w:p w14:paraId="51D44D3D" w14:textId="77777777" w:rsidR="00872344" w:rsidRPr="00F3516B" w:rsidRDefault="00872344" w:rsidP="00872344">
      <w:pPr>
        <w:spacing w:line="360" w:lineRule="auto"/>
        <w:jc w:val="both"/>
        <w:rPr>
          <w:rFonts w:cstheme="majorBidi"/>
          <w:color w:val="C00000"/>
          <w:szCs w:val="22"/>
        </w:rPr>
      </w:pPr>
      <w:r w:rsidRPr="00F3516B">
        <w:rPr>
          <w:rFonts w:cstheme="majorBidi"/>
          <w:color w:val="C00000"/>
          <w:szCs w:val="22"/>
        </w:rPr>
        <w:t>The NOI’s intellectual and organisational evolution exemplifies the kind of subaltern agency that Go, and others alike describe. This movement emerged under conditions of racial domination that nevertheless generated alternative causal logics of community, economy, self-determination, and belief. Through performative innovation, NOI leaders articulated a critique of modernity that also functioned to expose the limits of imperial power and redefined the moral and political perspectives available to Black Americans. Within the framework of PCR, such acts constitute material interventions that reshape social structures and reorient collective action. The Nation’s capacity to produce enduring frames of identity and meaning illustrates the realist proposition that subjugated knowledge can possess generative force, operating as a causal mechanism within historically constrained but open systems.</w:t>
      </w:r>
    </w:p>
    <w:p w14:paraId="58A40A1B" w14:textId="77777777" w:rsidR="00872344" w:rsidRPr="003163E8" w:rsidRDefault="00872344" w:rsidP="00872344">
      <w:pPr>
        <w:spacing w:line="360" w:lineRule="auto"/>
        <w:jc w:val="both"/>
        <w:rPr>
          <w:rFonts w:cstheme="majorBidi"/>
          <w:color w:val="C00000"/>
          <w:szCs w:val="22"/>
        </w:rPr>
      </w:pPr>
      <w:r w:rsidRPr="003163E8">
        <w:rPr>
          <w:rFonts w:cstheme="majorBidi"/>
          <w:color w:val="C00000"/>
          <w:szCs w:val="22"/>
        </w:rPr>
        <w:t xml:space="preserve">PCR </w:t>
      </w:r>
      <w:r w:rsidRPr="00F3516B">
        <w:rPr>
          <w:rFonts w:cstheme="majorBidi"/>
          <w:color w:val="C00000"/>
          <w:szCs w:val="22"/>
        </w:rPr>
        <w:t xml:space="preserve">also </w:t>
      </w:r>
      <w:r w:rsidRPr="003163E8">
        <w:rPr>
          <w:rFonts w:cstheme="majorBidi"/>
          <w:color w:val="C00000"/>
          <w:szCs w:val="22"/>
        </w:rPr>
        <w:t>rejects the characteri</w:t>
      </w:r>
      <w:r w:rsidRPr="00F3516B">
        <w:rPr>
          <w:rFonts w:cstheme="majorBidi"/>
          <w:color w:val="C00000"/>
          <w:szCs w:val="22"/>
        </w:rPr>
        <w:t>s</w:t>
      </w:r>
      <w:r w:rsidRPr="003163E8">
        <w:rPr>
          <w:rFonts w:cstheme="majorBidi"/>
          <w:color w:val="C00000"/>
          <w:szCs w:val="22"/>
        </w:rPr>
        <w:t>ation of the sacred as irrational, instead treating doctrinal claims as generative mechanisms that shape social order and enable sovereign systems of knowledge to transform material practice (Schilbrack, 2020; Meadwell, 2023; Molla, 2023). Within the NOI, divinely mandated practices</w:t>
      </w:r>
      <w:r w:rsidRPr="00F3516B">
        <w:rPr>
          <w:rFonts w:cstheme="majorBidi"/>
          <w:color w:val="C00000"/>
          <w:szCs w:val="22"/>
        </w:rPr>
        <w:t xml:space="preserve">, </w:t>
      </w:r>
      <w:r w:rsidRPr="003163E8">
        <w:rPr>
          <w:rFonts w:cstheme="majorBidi"/>
          <w:color w:val="C00000"/>
          <w:szCs w:val="22"/>
        </w:rPr>
        <w:t>including economic independence, dietary codes, moral discipline, and family organi</w:t>
      </w:r>
      <w:r w:rsidRPr="00F3516B">
        <w:rPr>
          <w:rFonts w:cstheme="majorBidi"/>
          <w:color w:val="C00000"/>
          <w:szCs w:val="22"/>
        </w:rPr>
        <w:t>s</w:t>
      </w:r>
      <w:r w:rsidRPr="003163E8">
        <w:rPr>
          <w:rFonts w:cstheme="majorBidi"/>
          <w:color w:val="C00000"/>
          <w:szCs w:val="22"/>
        </w:rPr>
        <w:t>ation</w:t>
      </w:r>
      <w:r w:rsidRPr="00F3516B">
        <w:rPr>
          <w:rFonts w:cstheme="majorBidi"/>
          <w:color w:val="C00000"/>
          <w:szCs w:val="22"/>
        </w:rPr>
        <w:t xml:space="preserve">, </w:t>
      </w:r>
      <w:r w:rsidRPr="003163E8">
        <w:rPr>
          <w:rFonts w:cstheme="majorBidi"/>
          <w:color w:val="C00000"/>
          <w:szCs w:val="22"/>
        </w:rPr>
        <w:t>constitute concrete mechanisms that sustain collective identity within raciali</w:t>
      </w:r>
      <w:r w:rsidRPr="00F3516B">
        <w:rPr>
          <w:rFonts w:cstheme="majorBidi"/>
          <w:color w:val="C00000"/>
          <w:szCs w:val="22"/>
        </w:rPr>
        <w:t>s</w:t>
      </w:r>
      <w:r w:rsidRPr="003163E8">
        <w:rPr>
          <w:rFonts w:cstheme="majorBidi"/>
          <w:color w:val="C00000"/>
          <w:szCs w:val="22"/>
        </w:rPr>
        <w:t>ed opportunity structures and mobili</w:t>
      </w:r>
      <w:r w:rsidRPr="00F3516B">
        <w:rPr>
          <w:rFonts w:cstheme="majorBidi"/>
          <w:color w:val="C00000"/>
          <w:szCs w:val="22"/>
        </w:rPr>
        <w:t>s</w:t>
      </w:r>
      <w:r w:rsidRPr="003163E8">
        <w:rPr>
          <w:rFonts w:cstheme="majorBidi"/>
          <w:color w:val="C00000"/>
          <w:szCs w:val="22"/>
        </w:rPr>
        <w:t>e followers under conditions of structural repression.</w:t>
      </w:r>
      <w:r w:rsidRPr="00F3516B">
        <w:rPr>
          <w:rFonts w:cstheme="majorBidi"/>
          <w:color w:val="C00000"/>
          <w:szCs w:val="22"/>
        </w:rPr>
        <w:t xml:space="preserve"> </w:t>
      </w:r>
      <w:r w:rsidRPr="003163E8">
        <w:rPr>
          <w:rFonts w:cstheme="majorBidi"/>
          <w:color w:val="C00000"/>
          <w:szCs w:val="22"/>
        </w:rPr>
        <w:t>By tracing emergent properties, it becomes clear how these discrete practices coalesce into systemic capacities that outlast individual leaders and episodic crises (Geels, 2022). In this framework, the persistence of imperial logic is treated as constitutive: the presence of entrenched, often concealed power structures means that marginali</w:t>
      </w:r>
      <w:r w:rsidRPr="00F3516B">
        <w:rPr>
          <w:rFonts w:cstheme="majorBidi"/>
          <w:color w:val="C00000"/>
          <w:szCs w:val="22"/>
        </w:rPr>
        <w:t>s</w:t>
      </w:r>
      <w:r w:rsidRPr="003163E8">
        <w:rPr>
          <w:rFonts w:cstheme="majorBidi"/>
          <w:color w:val="C00000"/>
          <w:szCs w:val="22"/>
        </w:rPr>
        <w:t>ed perspectives are essential for identifying causal mechanisms that dominant</w:t>
      </w:r>
      <w:r w:rsidRPr="00F3516B">
        <w:rPr>
          <w:rFonts w:cstheme="majorBidi"/>
          <w:color w:val="C00000"/>
          <w:szCs w:val="22"/>
        </w:rPr>
        <w:t xml:space="preserve"> </w:t>
      </w:r>
      <w:r w:rsidRPr="003163E8">
        <w:rPr>
          <w:rFonts w:cstheme="majorBidi"/>
          <w:color w:val="C00000"/>
          <w:szCs w:val="22"/>
        </w:rPr>
        <w:t>viewpoints systematically obscure (Tinsley, 2021; Go, 2016).</w:t>
      </w:r>
    </w:p>
    <w:p w14:paraId="28248BB2" w14:textId="77777777" w:rsidR="00872344" w:rsidRPr="00F3516B" w:rsidRDefault="00872344" w:rsidP="00872344">
      <w:pPr>
        <w:spacing w:line="360" w:lineRule="auto"/>
        <w:jc w:val="both"/>
        <w:rPr>
          <w:rFonts w:cstheme="majorBidi"/>
          <w:color w:val="C00000"/>
          <w:szCs w:val="22"/>
          <w:lang w:eastAsia="en-GB"/>
        </w:rPr>
      </w:pPr>
      <w:r w:rsidRPr="00F3516B">
        <w:rPr>
          <w:rFonts w:cstheme="majorBidi"/>
          <w:color w:val="C00000"/>
          <w:szCs w:val="22"/>
          <w:lang w:eastAsia="en-GB"/>
        </w:rPr>
        <w:lastRenderedPageBreak/>
        <w:t>PCR further facilitates analysis of institutionalisation and co-optation as contingent outcomes, shaping the rhetorical themes leaders develop (Piven and Cloward, 1977; Tarrow, 1998). Western social science and social movement theory frequently treat theology as merely instrumental, a resource leaders deploy (Hannigan, 1991; Asad, 1993; Tuğal, 2009). By contrast, PCR recognises religious doctrine as a variable, generative mechanism: in the NOI theology structures practices, identities, resonance, and mobilisation, not simply legitimises them. Where Weberian accounts label sacred discourse ‘political religion’ and marginalise it as irrational, PCR places theology at the centre of identity and mobilisation, and traces how it interacts with racial capitalism and spatial organisation to produce historically specific outcomes.</w:t>
      </w:r>
    </w:p>
    <w:p w14:paraId="1D0FF5FF" w14:textId="77777777" w:rsidR="00872344" w:rsidRPr="00F3516B" w:rsidRDefault="00872344" w:rsidP="00872344">
      <w:pPr>
        <w:spacing w:line="360" w:lineRule="auto"/>
        <w:jc w:val="both"/>
        <w:rPr>
          <w:rFonts w:cstheme="majorBidi"/>
          <w:color w:val="C00000"/>
          <w:szCs w:val="22"/>
        </w:rPr>
      </w:pPr>
      <w:r w:rsidRPr="00F3516B">
        <w:rPr>
          <w:rFonts w:cstheme="majorBidi"/>
          <w:color w:val="C00000"/>
          <w:szCs w:val="22"/>
        </w:rPr>
        <w:t>A PCR lens makes the cultural dimension analytically central. Culture is both enabling and constraining; a reservoir of meanings leaders activate to claim legitimacy. Drawing on Du Bois (1973, p. 187), culture may be read as a dynamic repository of causal resources that leaders draw on to establish authority. Eurocentric models of memory and leadership can obscure the epistemic weight of oral histories, religious discourse, and counter-narratives; PCR restores those resources to the causal field and attends to how participants interpret and contest them so that subjugated epistemologies can inform inferences about why particular rhetorical strategies resonate in specific historical conditions.</w:t>
      </w:r>
    </w:p>
    <w:p w14:paraId="085CF24F" w14:textId="77777777" w:rsidR="00872344" w:rsidRPr="00F3516B" w:rsidRDefault="00872344" w:rsidP="00872344">
      <w:pPr>
        <w:spacing w:line="360" w:lineRule="auto"/>
        <w:jc w:val="both"/>
        <w:rPr>
          <w:rFonts w:cstheme="majorBidi"/>
          <w:color w:val="C00000"/>
          <w:szCs w:val="22"/>
        </w:rPr>
      </w:pPr>
      <w:r w:rsidRPr="00F3516B">
        <w:rPr>
          <w:rFonts w:cstheme="majorBidi"/>
          <w:color w:val="C00000"/>
          <w:szCs w:val="22"/>
        </w:rPr>
        <w:t>Concerning gender, Black Feminist Thought has produced valuable work on such dynamics, particularly concerning male patriarchy in Black America. Such contributions provide fruitful considerations for this framework. Collins (2000, p. 228), through the concept of the 'matrix of domination,' offers the suggestion that gender and male patriarchy in Black America are ontologically real mechanisms that intersect with racial capitalism. Black women’s ‘outsider within’ status allows them to see the contradictions of power that are invisible to the centre (ibid.). However, this framework remains attentive to Terrefe’s (2020) critique of decolonial feminism, which cautions against subsuming the specific social death of Black women under a generalised rubric of coloniality. For PCR, the NOI’s gendered discipline is an epistemic intervention against a specifically anti-Black, rather than merely colonial, erasure. It identifies the state-sanctioned destruction of Black domesticity as a primary mechanism of oppression and utilises protected gender roles as a counter-causal force to rebuild a sovereign ontological base.</w:t>
      </w:r>
    </w:p>
    <w:p w14:paraId="70C87CCA" w14:textId="77777777" w:rsidR="00872344" w:rsidRPr="00F3516B" w:rsidRDefault="00872344" w:rsidP="00872344">
      <w:pPr>
        <w:spacing w:line="360" w:lineRule="auto"/>
        <w:jc w:val="both"/>
        <w:rPr>
          <w:rFonts w:cstheme="majorBidi"/>
          <w:color w:val="C00000"/>
          <w:szCs w:val="22"/>
        </w:rPr>
      </w:pPr>
      <w:r w:rsidRPr="00540D1A">
        <w:rPr>
          <w:rFonts w:cstheme="majorBidi"/>
          <w:color w:val="C00000"/>
          <w:szCs w:val="22"/>
        </w:rPr>
        <w:t xml:space="preserve">Although the movement’s authority has been structured through top-down male leadership, analysis must extend beyond this model. Gilkes (1988) and Higginbotham (2003 [1993]) identify ‘community mothering’ and the ‘politics of respectability’ as distinct forms of Black female leadership operating alongside formal hierarchies. Leadership thus appears as a layered and emergent process. While male figures articulate doctrine and provide diagnostic framing, women in the middle ranks carry out the practical work through which movement goals are realised. The labour of the MGT in domestic and educational domains reproduces community life, translating sovereign claims into institutional practice. </w:t>
      </w:r>
      <w:r w:rsidRPr="00540D1A">
        <w:rPr>
          <w:rFonts w:cstheme="majorBidi"/>
          <w:color w:val="C00000"/>
          <w:szCs w:val="22"/>
        </w:rPr>
        <w:lastRenderedPageBreak/>
        <w:t xml:space="preserve">This internal reconstruction of the Black home addresses the condition of </w:t>
      </w:r>
      <w:r w:rsidRPr="00F3516B">
        <w:rPr>
          <w:rFonts w:cstheme="majorBidi"/>
          <w:color w:val="C00000"/>
          <w:szCs w:val="22"/>
        </w:rPr>
        <w:t>‘</w:t>
      </w:r>
      <w:r w:rsidRPr="00540D1A">
        <w:rPr>
          <w:rFonts w:cstheme="majorBidi"/>
          <w:color w:val="C00000"/>
          <w:szCs w:val="22"/>
        </w:rPr>
        <w:t>natal alienation</w:t>
      </w:r>
      <w:r w:rsidRPr="00F3516B">
        <w:rPr>
          <w:rFonts w:cstheme="majorBidi"/>
          <w:color w:val="C00000"/>
          <w:szCs w:val="22"/>
        </w:rPr>
        <w:t>’</w:t>
      </w:r>
      <w:r w:rsidRPr="00540D1A">
        <w:rPr>
          <w:rFonts w:cstheme="majorBidi"/>
          <w:color w:val="C00000"/>
          <w:szCs w:val="22"/>
        </w:rPr>
        <w:t xml:space="preserve"> rooted in slavery, aligning with Malaklou and Willoughby-Herard’s (2018</w:t>
      </w:r>
      <w:r w:rsidRPr="00F3516B">
        <w:rPr>
          <w:rFonts w:cstheme="majorBidi"/>
          <w:color w:val="C00000"/>
          <w:szCs w:val="22"/>
        </w:rPr>
        <w:t>, p. 62</w:t>
      </w:r>
      <w:r w:rsidRPr="00540D1A">
        <w:rPr>
          <w:rFonts w:cstheme="majorBidi"/>
          <w:color w:val="C00000"/>
          <w:szCs w:val="22"/>
        </w:rPr>
        <w:t xml:space="preserve">) caution against conflating colonialism and slavery, and framing sovereignty as reclamation of the Black body from </w:t>
      </w:r>
      <w:r w:rsidRPr="00F3516B">
        <w:rPr>
          <w:rFonts w:cstheme="majorBidi"/>
          <w:color w:val="C00000"/>
          <w:szCs w:val="22"/>
        </w:rPr>
        <w:t>its treatment as a commodity.</w:t>
      </w:r>
    </w:p>
    <w:p w14:paraId="56684525" w14:textId="77777777" w:rsidR="00872344" w:rsidRPr="00F3516B" w:rsidRDefault="00872344" w:rsidP="00872344">
      <w:pPr>
        <w:spacing w:line="360" w:lineRule="auto"/>
        <w:jc w:val="both"/>
        <w:rPr>
          <w:rFonts w:cstheme="majorBidi"/>
          <w:color w:val="C00000"/>
          <w:szCs w:val="22"/>
        </w:rPr>
      </w:pPr>
      <w:r w:rsidRPr="00F3516B">
        <w:rPr>
          <w:rFonts w:cstheme="majorBidi"/>
          <w:color w:val="C00000"/>
          <w:szCs w:val="22"/>
        </w:rPr>
        <w:t>Black Feminist Thought informs a side of PCR that decentres the masculine, oratorical focus of charisma. Crenshaw’s (1991) intersectionality, when applied to a realist depth ontology, suggests that charisma must travel through the specific intersections of those it seeks to mobilise. For the women of the NOI, charisma is also found in the materiality of protection and order provided by the movement's gendered scripts. Charisma operates as a mechanism that is embodied in the poise, dress, and conduct of the women themselves. This maternal charisma or quiet authority functions as a transfactual tool: it provides a physical and psychological barrier against the colonial unconscious of the state, proving that the movement’s causal power resides in the gendered reconstruction of the Black being (Higginbotham, 2003 [1993]).</w:t>
      </w:r>
    </w:p>
    <w:p w14:paraId="276114DB" w14:textId="77777777" w:rsidR="00450611" w:rsidRPr="009424A1" w:rsidRDefault="00450611" w:rsidP="00450611">
      <w:pPr>
        <w:pStyle w:val="Heading1"/>
      </w:pPr>
      <w:bookmarkStart w:id="7" w:name="_Toc220492470"/>
      <w:r w:rsidRPr="009424A1">
        <w:t>Case Study Implications</w:t>
      </w:r>
      <w:r>
        <w:tab/>
      </w:r>
    </w:p>
    <w:p w14:paraId="5269D386" w14:textId="77777777" w:rsidR="00450611" w:rsidRPr="009424A1" w:rsidRDefault="00450611" w:rsidP="00450611">
      <w:pPr>
        <w:spacing w:line="360" w:lineRule="auto"/>
        <w:jc w:val="both"/>
        <w:rPr>
          <w:rFonts w:cstheme="majorBidi"/>
          <w:szCs w:val="22"/>
        </w:rPr>
      </w:pPr>
      <w:r>
        <w:rPr>
          <w:rFonts w:cstheme="majorBidi"/>
          <w:szCs w:val="22"/>
        </w:rPr>
        <w:t>PCR</w:t>
      </w:r>
      <w:r w:rsidRPr="009424A1">
        <w:rPr>
          <w:rFonts w:cstheme="majorBidi"/>
          <w:szCs w:val="22"/>
        </w:rPr>
        <w:t xml:space="preserve"> is well suited to analysing complex social processes such as leadership transitions. Its stratified ontology holds that social mechanisms are real and can operate independently of observation, activating contingently across contexts (Bhaskar, 2008 [1975]; Sayer, 2000). This shifts analysis away from surface regularities toward the powers and conditions that generate events, supporting both diachronic and synchronic accounts of how causal powers operate and change over time.</w:t>
      </w:r>
    </w:p>
    <w:p w14:paraId="40E49DD6" w14:textId="77777777" w:rsidR="00450611" w:rsidRPr="009424A1" w:rsidRDefault="00450611" w:rsidP="00450611">
      <w:pPr>
        <w:spacing w:line="360" w:lineRule="auto"/>
        <w:jc w:val="both"/>
        <w:rPr>
          <w:rFonts w:cstheme="majorBidi"/>
          <w:szCs w:val="22"/>
        </w:rPr>
      </w:pPr>
      <w:r w:rsidRPr="009424A1">
        <w:rPr>
          <w:rFonts w:cstheme="majorBidi"/>
          <w:szCs w:val="22"/>
        </w:rPr>
        <w:t xml:space="preserve">Methodologically, </w:t>
      </w:r>
      <w:r>
        <w:rPr>
          <w:rFonts w:cstheme="majorBidi"/>
          <w:szCs w:val="22"/>
        </w:rPr>
        <w:t>P</w:t>
      </w:r>
      <w:r w:rsidRPr="009424A1">
        <w:rPr>
          <w:rFonts w:cstheme="majorBidi"/>
          <w:szCs w:val="22"/>
        </w:rPr>
        <w:t>CR offers criteria for explanatory adequacy rather than a fixed set of techniques. Research should capture structures, mechanisms, and agency in open systems (Hoddy, 2019; Wynn and Williams, 2012). Qualitative case study approaches fit this orientation because they enable in-depth process tracing within a bounded context while still attending to wider conditions shaping outcomes (Yin, 2018; Baxter and Jack, 2015). They also accommodate multiple forms of evidence</w:t>
      </w:r>
      <w:r>
        <w:rPr>
          <w:rFonts w:cstheme="majorBidi"/>
          <w:szCs w:val="22"/>
        </w:rPr>
        <w:t xml:space="preserve">, </w:t>
      </w:r>
      <w:r w:rsidRPr="009424A1">
        <w:rPr>
          <w:rFonts w:cstheme="majorBidi"/>
          <w:szCs w:val="22"/>
        </w:rPr>
        <w:t>especially useful where causal forces may reinforce or counteract one another</w:t>
      </w:r>
      <w:r>
        <w:rPr>
          <w:rFonts w:cstheme="majorBidi"/>
          <w:szCs w:val="22"/>
        </w:rPr>
        <w:t xml:space="preserve"> and</w:t>
      </w:r>
      <w:r w:rsidRPr="009424A1">
        <w:rPr>
          <w:rFonts w:cstheme="majorBidi"/>
          <w:szCs w:val="22"/>
        </w:rPr>
        <w:t xml:space="preserve"> allow researchers to combine actors’ accounts with archival and historical materials to analyse meaning-making and trace historically embedded causal powers (Sayer, 2010; Easton, 2010). For leadership transitions, this helps show how succession interacts with structural conditions and shapes the activation of framing mechanisms.</w:t>
      </w:r>
    </w:p>
    <w:p w14:paraId="1D87F2A3" w14:textId="77777777" w:rsidR="00450611" w:rsidRPr="009424A1" w:rsidRDefault="00450611" w:rsidP="00450611">
      <w:pPr>
        <w:spacing w:line="360" w:lineRule="auto"/>
        <w:jc w:val="both"/>
        <w:rPr>
          <w:rFonts w:cstheme="majorBidi"/>
          <w:szCs w:val="22"/>
        </w:rPr>
      </w:pPr>
      <w:r>
        <w:rPr>
          <w:rFonts w:cstheme="majorBidi"/>
          <w:szCs w:val="22"/>
        </w:rPr>
        <w:t>P</w:t>
      </w:r>
      <w:r w:rsidRPr="009424A1">
        <w:rPr>
          <w:rFonts w:cstheme="majorBidi"/>
          <w:szCs w:val="22"/>
        </w:rPr>
        <w:t xml:space="preserve">CR further insists that explanation move beyond event sequences or surface correlations. Retroduction is central because patterns of mobilisation or disruption matter as far as they disclose the mechanisms that generate them and the conditions under which they operate (Dubois and Gadde, 2002). This differs from large-N approaches that identify regularities but typically cannot access deeper, context-dependent generative processes. Case-based inquiry therefore provides the temporal and situational depth needed </w:t>
      </w:r>
      <w:r w:rsidRPr="009424A1">
        <w:rPr>
          <w:rFonts w:cstheme="majorBidi"/>
          <w:szCs w:val="22"/>
        </w:rPr>
        <w:lastRenderedPageBreak/>
        <w:t>for iterative testing of mechanism-based explanations, while enabling reflexive engagement with the meanings actors attach to their actions.</w:t>
      </w:r>
    </w:p>
    <w:p w14:paraId="03740D2B" w14:textId="77777777" w:rsidR="00450611" w:rsidRPr="009424A1" w:rsidRDefault="00450611" w:rsidP="00450611">
      <w:pPr>
        <w:spacing w:line="360" w:lineRule="auto"/>
        <w:jc w:val="both"/>
        <w:rPr>
          <w:rFonts w:cstheme="majorBidi"/>
          <w:szCs w:val="22"/>
        </w:rPr>
      </w:pPr>
      <w:r w:rsidRPr="009424A1">
        <w:rPr>
          <w:rFonts w:cstheme="majorBidi"/>
          <w:szCs w:val="22"/>
        </w:rPr>
        <w:t xml:space="preserve">Within </w:t>
      </w:r>
      <w:r>
        <w:rPr>
          <w:rFonts w:cstheme="majorBidi"/>
          <w:szCs w:val="22"/>
        </w:rPr>
        <w:t>P</w:t>
      </w:r>
      <w:r w:rsidRPr="009424A1">
        <w:rPr>
          <w:rFonts w:cstheme="majorBidi"/>
          <w:szCs w:val="22"/>
        </w:rPr>
        <w:t xml:space="preserve">CR, cases are selected to illuminate how mechanisms operate in open systems, so boundaries are drawn around relational configurations and hypothesised causal powers. Attention to temporal and relational dimensions supports tracing mechanisms across past and present settings and clarifies how framing and rhetorical strategies are rearticulated as conditions evolve, even as transfactual mechanisms persist or adapt. </w:t>
      </w:r>
      <w:r>
        <w:rPr>
          <w:rFonts w:cstheme="majorBidi"/>
          <w:szCs w:val="22"/>
        </w:rPr>
        <w:t>P</w:t>
      </w:r>
      <w:r w:rsidRPr="009424A1">
        <w:rPr>
          <w:rFonts w:cstheme="majorBidi"/>
          <w:szCs w:val="22"/>
        </w:rPr>
        <w:t>CR also supports evaluation through judgemental rationality, comparing competing accounts of mechanisms for empirical and theoretical coherence (Archer et al., 2004). Although focused on a single case, this approach can yield insights beyond the immediate context by identifying generative mechanisms and emergent properties that may recur across movements and periods.</w:t>
      </w:r>
    </w:p>
    <w:p w14:paraId="5DF8453D" w14:textId="1696BFCA" w:rsidR="00450611" w:rsidRPr="00450611" w:rsidRDefault="00450611" w:rsidP="00450611">
      <w:pPr>
        <w:spacing w:line="360" w:lineRule="auto"/>
        <w:jc w:val="both"/>
        <w:rPr>
          <w:color w:val="C00000"/>
        </w:rPr>
      </w:pPr>
      <w:r w:rsidRPr="00530CDE">
        <w:rPr>
          <w:color w:val="C00000"/>
        </w:rPr>
        <w:t xml:space="preserve">The </w:t>
      </w:r>
      <w:r w:rsidR="00786AF3">
        <w:rPr>
          <w:color w:val="C00000"/>
        </w:rPr>
        <w:t>NOI</w:t>
      </w:r>
      <w:r w:rsidRPr="00530CDE">
        <w:rPr>
          <w:color w:val="C00000"/>
        </w:rPr>
        <w:t xml:space="preserve"> provides a strong site for mechanism-oriented, diachronic analysis given its longevity and episodes of internal rupture. This trajectory enables examination of the relationship between enduring structures and contingent events within a PCR framework. The movement’s sustained organisational </w:t>
      </w:r>
      <w:r w:rsidRPr="00450611">
        <w:rPr>
          <w:color w:val="C00000"/>
        </w:rPr>
        <w:t>shape</w:t>
      </w:r>
      <w:r w:rsidRPr="00530CDE">
        <w:rPr>
          <w:color w:val="C00000"/>
        </w:rPr>
        <w:t xml:space="preserve"> suggests emergent properties with causal force beyond any single leader. Its </w:t>
      </w:r>
      <w:r w:rsidRPr="00450611">
        <w:rPr>
          <w:color w:val="C00000"/>
        </w:rPr>
        <w:t>narrative identity</w:t>
      </w:r>
      <w:r w:rsidRPr="00530CDE">
        <w:rPr>
          <w:color w:val="C00000"/>
        </w:rPr>
        <w:t xml:space="preserve"> </w:t>
      </w:r>
      <w:r w:rsidRPr="00450611">
        <w:rPr>
          <w:color w:val="C00000"/>
        </w:rPr>
        <w:t xml:space="preserve">is </w:t>
      </w:r>
      <w:r w:rsidRPr="00530CDE">
        <w:rPr>
          <w:color w:val="C00000"/>
        </w:rPr>
        <w:t>treated as</w:t>
      </w:r>
      <w:r w:rsidRPr="00450611">
        <w:rPr>
          <w:color w:val="C00000"/>
        </w:rPr>
        <w:t xml:space="preserve"> a</w:t>
      </w:r>
      <w:r w:rsidRPr="00530CDE">
        <w:rPr>
          <w:color w:val="C00000"/>
        </w:rPr>
        <w:t xml:space="preserve"> core mechanism, allowing analysis of how frames are reactivated or adapted during leadership transitions and how internal logics engage shifting external constraints.</w:t>
      </w:r>
    </w:p>
    <w:p w14:paraId="50209A8D" w14:textId="5F1E8492" w:rsidR="003752B8" w:rsidRPr="009424A1" w:rsidRDefault="003752B8" w:rsidP="005717FA">
      <w:pPr>
        <w:pStyle w:val="Heading1"/>
      </w:pPr>
      <w:r w:rsidRPr="009424A1">
        <w:t>Analytical and Methodological Implications</w:t>
      </w:r>
      <w:bookmarkEnd w:id="7"/>
    </w:p>
    <w:p w14:paraId="24EF889C" w14:textId="373A5864" w:rsidR="009F46FE" w:rsidRPr="009424A1" w:rsidRDefault="006D39FB" w:rsidP="005C04AF">
      <w:pPr>
        <w:spacing w:line="360" w:lineRule="auto"/>
        <w:jc w:val="both"/>
        <w:rPr>
          <w:rFonts w:cstheme="majorBidi"/>
          <w:b/>
          <w:bCs/>
          <w:szCs w:val="22"/>
        </w:rPr>
      </w:pPr>
      <w:r w:rsidRPr="009424A1">
        <w:rPr>
          <w:rFonts w:cstheme="majorBidi"/>
          <w:szCs w:val="22"/>
        </w:rPr>
        <w:t xml:space="preserve">PCR supplies the ontological and epistemological foundation for this study, offering a coherent logic through which frame analysis, rhetorical criticism and discourse-historical analysis converge. The framework combines the stratified ontology and causal realism of CR with a </w:t>
      </w:r>
      <w:r w:rsidR="00A877BF">
        <w:rPr>
          <w:rFonts w:cstheme="majorBidi"/>
          <w:szCs w:val="22"/>
        </w:rPr>
        <w:t>perspectival</w:t>
      </w:r>
      <w:r w:rsidRPr="009424A1">
        <w:rPr>
          <w:rFonts w:cstheme="majorBidi"/>
          <w:szCs w:val="22"/>
        </w:rPr>
        <w:t xml:space="preserve"> commitment </w:t>
      </w:r>
      <w:r w:rsidR="00A877BF">
        <w:rPr>
          <w:rFonts w:cstheme="majorBidi"/>
          <w:szCs w:val="22"/>
        </w:rPr>
        <w:t xml:space="preserve">which recognises </w:t>
      </w:r>
      <w:r w:rsidRPr="009424A1">
        <w:rPr>
          <w:rFonts w:cstheme="majorBidi"/>
          <w:szCs w:val="22"/>
        </w:rPr>
        <w:t xml:space="preserve">epistemic plurality and the legitimacy of subjugated knowledge traditions (Bhaskar, 1975; Archer, 1995; Go, 2016; Bhambra and Holmwood, 2021). It therefore sets the philosophical ground that guides selection and integration of empirical materials into causal explanation without prescribing a fixed method. PCR treats knowledge claims arising within the NOI as both expressions of actor meaning and indicators of deeper social mechanisms. The framework attends to multiple ontological levels, placing rhetorical agency in the </w:t>
      </w:r>
      <w:r w:rsidR="00A877BF">
        <w:rPr>
          <w:rFonts w:cstheme="majorBidi"/>
          <w:szCs w:val="22"/>
        </w:rPr>
        <w:t>E</w:t>
      </w:r>
      <w:r w:rsidRPr="009424A1">
        <w:rPr>
          <w:rFonts w:cstheme="majorBidi"/>
          <w:szCs w:val="22"/>
        </w:rPr>
        <w:t xml:space="preserve">mpirical domain and structural processes in the </w:t>
      </w:r>
      <w:r w:rsidR="00A877BF">
        <w:rPr>
          <w:rFonts w:cstheme="majorBidi"/>
          <w:szCs w:val="22"/>
        </w:rPr>
        <w:t>R</w:t>
      </w:r>
      <w:r w:rsidRPr="009424A1">
        <w:rPr>
          <w:rFonts w:cstheme="majorBidi"/>
          <w:szCs w:val="22"/>
        </w:rPr>
        <w:t>eal domain, while foregrounding epistemologies that conventional archives often marginalise.</w:t>
      </w:r>
    </w:p>
    <w:p w14:paraId="5EBB3520" w14:textId="79555B94" w:rsidR="00E93370" w:rsidRPr="009424A1" w:rsidRDefault="00BE271A" w:rsidP="00CF614C">
      <w:pPr>
        <w:spacing w:line="360" w:lineRule="auto"/>
        <w:jc w:val="both"/>
        <w:rPr>
          <w:rFonts w:cstheme="majorBidi"/>
          <w:szCs w:val="22"/>
        </w:rPr>
      </w:pPr>
      <w:r w:rsidRPr="009424A1">
        <w:rPr>
          <w:rFonts w:cstheme="majorBidi"/>
          <w:szCs w:val="22"/>
        </w:rPr>
        <w:t xml:space="preserve">In practice, this orientation becomes a multi-layered research design that combines diachronic frame coding with close rhetorical annotation and discourse-historical contextualisation. Textual analyses are linked to organisational indicators through process tracing and triangulation, yielding an explanatory strategy that is attentive to historicity and critically reflexive (Beach and Pedersen, 2019). </w:t>
      </w:r>
      <w:r w:rsidR="008A3D79">
        <w:rPr>
          <w:rFonts w:cstheme="majorBidi"/>
          <w:szCs w:val="22"/>
        </w:rPr>
        <w:t>Performance</w:t>
      </w:r>
      <w:r w:rsidRPr="009424A1">
        <w:rPr>
          <w:rFonts w:cstheme="majorBidi"/>
          <w:szCs w:val="22"/>
        </w:rPr>
        <w:t xml:space="preserve">, organisational practice, structural indicators and mobilisation outcomes are coded on a shared timeline so triangulation can test whether mechanisms inferred from one domain are supported across independent sources. Structural indicators are logged as dated events so retroduction can assess whether </w:t>
      </w:r>
      <w:r w:rsidRPr="009424A1">
        <w:rPr>
          <w:rFonts w:cstheme="majorBidi"/>
          <w:szCs w:val="22"/>
        </w:rPr>
        <w:lastRenderedPageBreak/>
        <w:t>candidate mechanisms were active and whether temporal sequencing supports causal claims.</w:t>
      </w:r>
      <w:r w:rsidR="00FD2474" w:rsidRPr="009424A1">
        <w:rPr>
          <w:rFonts w:cstheme="majorBidi"/>
          <w:szCs w:val="22"/>
        </w:rPr>
        <w:t xml:space="preserve"> </w:t>
      </w:r>
      <w:r w:rsidR="00A64BA2" w:rsidRPr="009424A1">
        <w:rPr>
          <w:rFonts w:cstheme="majorBidi"/>
          <w:szCs w:val="22"/>
        </w:rPr>
        <w:t>In line with Fletcher’s (2017) flexible deduction approach, this study begins with theory-informed provisional codes yet treats them as adaptable instruments that can be changed whenever the material indicates that alternative categories are needed. This allows the coding structure to remain grounded in the conceptual framework while still responsive to unexpected patterns.</w:t>
      </w:r>
      <w:r w:rsidR="00CF614C">
        <w:rPr>
          <w:rFonts w:cstheme="majorBidi"/>
          <w:szCs w:val="22"/>
        </w:rPr>
        <w:t xml:space="preserve"> This</w:t>
      </w:r>
      <w:r w:rsidR="00CF614C" w:rsidRPr="00CF614C">
        <w:rPr>
          <w:rFonts w:cstheme="majorBidi"/>
          <w:szCs w:val="22"/>
        </w:rPr>
        <w:t xml:space="preserve"> design </w:t>
      </w:r>
      <w:r w:rsidR="00CF614C">
        <w:rPr>
          <w:rFonts w:cstheme="majorBidi"/>
          <w:szCs w:val="22"/>
        </w:rPr>
        <w:t xml:space="preserve">also importantly </w:t>
      </w:r>
      <w:r w:rsidR="00CF614C" w:rsidRPr="00CF614C">
        <w:rPr>
          <w:rFonts w:cstheme="majorBidi"/>
          <w:szCs w:val="22"/>
        </w:rPr>
        <w:t>expands the analytical scope of framing to include performative and material dimensions</w:t>
      </w:r>
      <w:r w:rsidR="00CF614C">
        <w:rPr>
          <w:rFonts w:cstheme="majorBidi"/>
          <w:szCs w:val="22"/>
        </w:rPr>
        <w:t>.</w:t>
      </w:r>
    </w:p>
    <w:p w14:paraId="73A8AB1D" w14:textId="5D54170A" w:rsidR="00CF620B" w:rsidRPr="009424A1" w:rsidRDefault="00E93370" w:rsidP="005C04AF">
      <w:pPr>
        <w:spacing w:line="360" w:lineRule="auto"/>
        <w:jc w:val="both"/>
        <w:rPr>
          <w:rFonts w:cstheme="majorBidi"/>
          <w:szCs w:val="22"/>
        </w:rPr>
      </w:pPr>
      <w:r w:rsidRPr="009424A1">
        <w:rPr>
          <w:rFonts w:cstheme="majorBidi"/>
          <w:szCs w:val="22"/>
        </w:rPr>
        <w:t xml:space="preserve">PCR follows Bhaskar’s account of a stratified social reality: causal mechanisms exist at the </w:t>
      </w:r>
      <w:r w:rsidR="00444DA6">
        <w:rPr>
          <w:rFonts w:cstheme="majorBidi"/>
          <w:szCs w:val="22"/>
        </w:rPr>
        <w:t>R</w:t>
      </w:r>
      <w:r w:rsidRPr="009424A1">
        <w:rPr>
          <w:rFonts w:cstheme="majorBidi"/>
          <w:szCs w:val="22"/>
        </w:rPr>
        <w:t xml:space="preserve">eal level, generate events in the </w:t>
      </w:r>
      <w:r w:rsidR="00444DA6">
        <w:rPr>
          <w:rFonts w:cstheme="majorBidi"/>
          <w:szCs w:val="22"/>
        </w:rPr>
        <w:t>A</w:t>
      </w:r>
      <w:r w:rsidRPr="009424A1">
        <w:rPr>
          <w:rFonts w:cstheme="majorBidi"/>
          <w:szCs w:val="22"/>
        </w:rPr>
        <w:t xml:space="preserve">ctual and leave traces in the </w:t>
      </w:r>
      <w:r w:rsidR="00444DA6">
        <w:rPr>
          <w:rFonts w:cstheme="majorBidi"/>
          <w:szCs w:val="22"/>
        </w:rPr>
        <w:t>E</w:t>
      </w:r>
      <w:r w:rsidRPr="009424A1">
        <w:rPr>
          <w:rFonts w:cstheme="majorBidi"/>
          <w:szCs w:val="22"/>
        </w:rPr>
        <w:t xml:space="preserve">mpirical. Knowledge of those mechanisms is partial and perspectival because observers are historically situated. This perspectivalism does not mean relativism. PCR treats different standpoints, especially subjugated or </w:t>
      </w:r>
      <w:r w:rsidR="00444DA6">
        <w:rPr>
          <w:rFonts w:cstheme="majorBidi"/>
          <w:szCs w:val="22"/>
        </w:rPr>
        <w:t>marginalised</w:t>
      </w:r>
      <w:r w:rsidRPr="009424A1">
        <w:rPr>
          <w:rFonts w:cstheme="majorBidi"/>
          <w:szCs w:val="22"/>
        </w:rPr>
        <w:t xml:space="preserve"> perspectives, as capable of yielding genuine causal insight. Actors’ diagnostic claims are evidential rather than raw data to be translated into colonial categories. Accordingly, the movement’s epistemic claims are privileged entry points to the </w:t>
      </w:r>
      <w:r w:rsidR="00544FBE">
        <w:rPr>
          <w:rFonts w:cstheme="majorBidi"/>
          <w:szCs w:val="22"/>
        </w:rPr>
        <w:t>R</w:t>
      </w:r>
      <w:r w:rsidRPr="009424A1">
        <w:rPr>
          <w:rFonts w:cstheme="majorBidi"/>
          <w:szCs w:val="22"/>
        </w:rPr>
        <w:t xml:space="preserve">eal. The NOI’s self-understanding acts as a source of explanation where racial, economic, </w:t>
      </w:r>
      <w:r w:rsidR="0014151A" w:rsidRPr="009424A1">
        <w:rPr>
          <w:rFonts w:cstheme="majorBidi"/>
          <w:szCs w:val="22"/>
        </w:rPr>
        <w:t>cultural,</w:t>
      </w:r>
      <w:r w:rsidRPr="009424A1">
        <w:rPr>
          <w:rFonts w:cstheme="majorBidi"/>
          <w:szCs w:val="22"/>
        </w:rPr>
        <w:t xml:space="preserve"> and theological mechanisms operate within a colonial order. These claims are treated as hypotheses about causal processes, tested through retroduction, the inferential move from observed phenomena to the conditions that make them possible (Danermark et al., 2019).</w:t>
      </w:r>
    </w:p>
    <w:p w14:paraId="25DB3EB9" w14:textId="63650E07" w:rsidR="009F46FE" w:rsidRPr="009424A1" w:rsidRDefault="00B13450" w:rsidP="005C04AF">
      <w:pPr>
        <w:spacing w:line="360" w:lineRule="auto"/>
        <w:jc w:val="both"/>
        <w:rPr>
          <w:rFonts w:cstheme="majorBidi"/>
          <w:szCs w:val="22"/>
        </w:rPr>
      </w:pPr>
      <w:r w:rsidRPr="009424A1">
        <w:rPr>
          <w:rFonts w:cstheme="majorBidi"/>
          <w:szCs w:val="22"/>
        </w:rPr>
        <w:t xml:space="preserve">Mechanisms are assessed by mapping coded rhetorical shifts against organisational change and mobilisation indicators, with continuities and ruptures explicitly recorded to evaluate enabling or constraining conditions. Textual and organisational data generate candidate mechanisms which are tested for their capacity to produce observed mobilisation or institutional change. This iterative, comparative work continually refines what must be real for the empirical record to appear as it does. Retroduction also structures the dialogue between frame analysis, rhetorical </w:t>
      </w:r>
      <w:r w:rsidR="0014151A" w:rsidRPr="009424A1">
        <w:rPr>
          <w:rFonts w:cstheme="majorBidi"/>
          <w:szCs w:val="22"/>
        </w:rPr>
        <w:t>criticism,</w:t>
      </w:r>
      <w:r w:rsidRPr="009424A1">
        <w:rPr>
          <w:rFonts w:cstheme="majorBidi"/>
          <w:szCs w:val="22"/>
        </w:rPr>
        <w:t xml:space="preserve"> and discourse-historical analysis. Frame analysis identifies conceptual and affective logics of mobilisation. Rhetorical criticism attends to how authority and resonance are built through language. Discourse-historical analysis situates these moves within wider political and social contexts. PCR integrates these moments, each revealing different strata of the same causal field. Triangulation requires temporal alignment between </w:t>
      </w:r>
      <w:r w:rsidR="000F3E4B">
        <w:rPr>
          <w:rFonts w:cstheme="majorBidi"/>
          <w:szCs w:val="22"/>
        </w:rPr>
        <w:t>performance</w:t>
      </w:r>
      <w:r w:rsidRPr="009424A1">
        <w:rPr>
          <w:rFonts w:cstheme="majorBidi"/>
          <w:szCs w:val="22"/>
        </w:rPr>
        <w:t xml:space="preserve">, structural </w:t>
      </w:r>
      <w:r w:rsidR="0014151A" w:rsidRPr="009424A1">
        <w:rPr>
          <w:rFonts w:cstheme="majorBidi"/>
          <w:szCs w:val="22"/>
        </w:rPr>
        <w:t>indicators,</w:t>
      </w:r>
      <w:r w:rsidRPr="009424A1">
        <w:rPr>
          <w:rFonts w:cstheme="majorBidi"/>
          <w:szCs w:val="22"/>
        </w:rPr>
        <w:t xml:space="preserve"> and mobilisation; where alignment fails, alternative explanations or constraining conditions are sought.</w:t>
      </w:r>
    </w:p>
    <w:p w14:paraId="67F25EDA" w14:textId="6028E5B5" w:rsidR="003E2FB6" w:rsidRPr="009424A1" w:rsidRDefault="003E2FB6" w:rsidP="00843D0E">
      <w:pPr>
        <w:spacing w:line="360" w:lineRule="auto"/>
        <w:jc w:val="both"/>
        <w:rPr>
          <w:rFonts w:cstheme="majorBidi"/>
          <w:szCs w:val="22"/>
        </w:rPr>
      </w:pPr>
      <w:r w:rsidRPr="009424A1">
        <w:rPr>
          <w:rFonts w:cstheme="majorBidi"/>
          <w:szCs w:val="22"/>
        </w:rPr>
        <w:t xml:space="preserve">To operationalise stratification, empirical materials are assigned to three interconnected layers. </w:t>
      </w:r>
      <w:r w:rsidR="00691EF5">
        <w:rPr>
          <w:rFonts w:cstheme="majorBidi"/>
          <w:szCs w:val="22"/>
        </w:rPr>
        <w:t>Performance</w:t>
      </w:r>
      <w:r w:rsidR="00667F50">
        <w:rPr>
          <w:rFonts w:cstheme="majorBidi"/>
          <w:szCs w:val="22"/>
        </w:rPr>
        <w:t xml:space="preserve"> </w:t>
      </w:r>
      <w:r w:rsidRPr="009424A1">
        <w:rPr>
          <w:rFonts w:cstheme="majorBidi"/>
          <w:szCs w:val="22"/>
        </w:rPr>
        <w:t>covers rhetorical artefacts</w:t>
      </w:r>
      <w:r w:rsidR="00667F50">
        <w:rPr>
          <w:rFonts w:cstheme="majorBidi"/>
          <w:szCs w:val="22"/>
        </w:rPr>
        <w:t xml:space="preserve">, which encompasses </w:t>
      </w:r>
      <w:r w:rsidRPr="009424A1">
        <w:rPr>
          <w:rFonts w:cstheme="majorBidi"/>
          <w:szCs w:val="22"/>
        </w:rPr>
        <w:t xml:space="preserve">sermons, speeches, editorials, </w:t>
      </w:r>
      <w:r w:rsidR="0014151A" w:rsidRPr="009424A1">
        <w:rPr>
          <w:rFonts w:cstheme="majorBidi"/>
          <w:szCs w:val="22"/>
        </w:rPr>
        <w:t>pamphlets,</w:t>
      </w:r>
      <w:r w:rsidRPr="009424A1">
        <w:rPr>
          <w:rFonts w:cstheme="majorBidi"/>
          <w:szCs w:val="22"/>
        </w:rPr>
        <w:t xml:space="preserve"> and interviews</w:t>
      </w:r>
      <w:r w:rsidR="00667F50">
        <w:rPr>
          <w:rFonts w:cstheme="majorBidi"/>
          <w:szCs w:val="22"/>
        </w:rPr>
        <w:t xml:space="preserve">, as well as </w:t>
      </w:r>
      <w:r w:rsidR="00820050">
        <w:rPr>
          <w:rFonts w:cstheme="majorBidi"/>
          <w:szCs w:val="22"/>
        </w:rPr>
        <w:t xml:space="preserve">embodied enactment, formed by </w:t>
      </w:r>
      <w:r w:rsidR="0063509F">
        <w:rPr>
          <w:rFonts w:cstheme="majorBidi"/>
          <w:szCs w:val="22"/>
        </w:rPr>
        <w:t>behaviour</w:t>
      </w:r>
      <w:r w:rsidR="00820050">
        <w:rPr>
          <w:rFonts w:cstheme="majorBidi"/>
          <w:szCs w:val="22"/>
        </w:rPr>
        <w:t xml:space="preserve">, dress, ritual, </w:t>
      </w:r>
      <w:r w:rsidR="0063509F">
        <w:rPr>
          <w:rFonts w:cstheme="majorBidi"/>
          <w:szCs w:val="22"/>
        </w:rPr>
        <w:t>interaction, and other codified practices</w:t>
      </w:r>
      <w:r w:rsidRPr="009424A1">
        <w:rPr>
          <w:rFonts w:cstheme="majorBidi"/>
          <w:szCs w:val="22"/>
        </w:rPr>
        <w:t xml:space="preserve">. These are coded for diagnostic, </w:t>
      </w:r>
      <w:r w:rsidR="0014151A" w:rsidRPr="009424A1">
        <w:rPr>
          <w:rFonts w:cstheme="majorBidi"/>
          <w:szCs w:val="22"/>
        </w:rPr>
        <w:t>prognostic,</w:t>
      </w:r>
      <w:r w:rsidRPr="009424A1">
        <w:rPr>
          <w:rFonts w:cstheme="majorBidi"/>
          <w:szCs w:val="22"/>
        </w:rPr>
        <w:t xml:space="preserve"> and motivational frames and for shifts in theological or racial imaginaries that signal deeper causal reorientation. Organisation captures meso-level mechanisms bridging rhetoric and mobilisation. Institutional arrangements, leadership hierarchies, internal </w:t>
      </w:r>
      <w:r w:rsidR="0014151A" w:rsidRPr="009424A1">
        <w:rPr>
          <w:rFonts w:cstheme="majorBidi"/>
          <w:szCs w:val="22"/>
        </w:rPr>
        <w:t>media,</w:t>
      </w:r>
      <w:r w:rsidRPr="009424A1">
        <w:rPr>
          <w:rFonts w:cstheme="majorBidi"/>
          <w:szCs w:val="22"/>
        </w:rPr>
        <w:t xml:space="preserve"> and economic enterprises are </w:t>
      </w:r>
      <w:r w:rsidR="001D4BA7">
        <w:rPr>
          <w:rFonts w:cstheme="majorBidi"/>
          <w:szCs w:val="22"/>
        </w:rPr>
        <w:t>understood as</w:t>
      </w:r>
      <w:r w:rsidRPr="009424A1">
        <w:rPr>
          <w:rFonts w:cstheme="majorBidi"/>
          <w:szCs w:val="22"/>
        </w:rPr>
        <w:t xml:space="preserve"> embodiments of causal </w:t>
      </w:r>
      <w:r w:rsidRPr="009424A1">
        <w:rPr>
          <w:rFonts w:cstheme="majorBidi"/>
          <w:szCs w:val="22"/>
        </w:rPr>
        <w:lastRenderedPageBreak/>
        <w:t xml:space="preserve">processes, with documents showing how organisational form enables or constrains frame resonance. Mobilisation denotes observable outcomes such as membership patterns, temple establishment, event </w:t>
      </w:r>
      <w:r w:rsidR="0014151A" w:rsidRPr="009424A1">
        <w:rPr>
          <w:rFonts w:cstheme="majorBidi"/>
          <w:szCs w:val="22"/>
        </w:rPr>
        <w:t>frequency,</w:t>
      </w:r>
      <w:r w:rsidRPr="009424A1">
        <w:rPr>
          <w:rFonts w:cstheme="majorBidi"/>
          <w:szCs w:val="22"/>
        </w:rPr>
        <w:t xml:space="preserve"> and participation levels, which indicate whether proposed mechanisms were activated. These layers interact: </w:t>
      </w:r>
      <w:r w:rsidR="0063509F">
        <w:rPr>
          <w:rFonts w:cstheme="majorBidi"/>
          <w:szCs w:val="22"/>
        </w:rPr>
        <w:t>performance</w:t>
      </w:r>
      <w:r w:rsidRPr="009424A1">
        <w:rPr>
          <w:rFonts w:cstheme="majorBidi"/>
          <w:szCs w:val="22"/>
        </w:rPr>
        <w:t xml:space="preserve"> prompts organisational adaptation; organisations feed back into framing; and both shape mobilisation. Coding along a shared timeline links each frame instance to nearby organisational events, structural </w:t>
      </w:r>
      <w:r w:rsidR="0014151A" w:rsidRPr="009424A1">
        <w:rPr>
          <w:rFonts w:cstheme="majorBidi"/>
          <w:szCs w:val="22"/>
        </w:rPr>
        <w:t>shifts,</w:t>
      </w:r>
      <w:r w:rsidRPr="009424A1">
        <w:rPr>
          <w:rFonts w:cstheme="majorBidi"/>
          <w:szCs w:val="22"/>
        </w:rPr>
        <w:t xml:space="preserve"> and mobilisation outcomes, permitting process tracing of mechanism activation and testing of causal plausibility.</w:t>
      </w:r>
    </w:p>
    <w:p w14:paraId="539974C9" w14:textId="0263A240" w:rsidR="009F46FE" w:rsidRPr="009424A1" w:rsidRDefault="0053402A" w:rsidP="005C04AF">
      <w:pPr>
        <w:spacing w:line="360" w:lineRule="auto"/>
        <w:jc w:val="both"/>
        <w:rPr>
          <w:rFonts w:cstheme="majorBidi"/>
          <w:b/>
          <w:bCs/>
          <w:szCs w:val="22"/>
        </w:rPr>
      </w:pPr>
      <w:r w:rsidRPr="009424A1">
        <w:rPr>
          <w:rFonts w:cstheme="majorBidi"/>
          <w:szCs w:val="22"/>
        </w:rPr>
        <w:t xml:space="preserve">Within PCR, the </w:t>
      </w:r>
      <w:r w:rsidR="00294243">
        <w:rPr>
          <w:rFonts w:cstheme="majorBidi"/>
          <w:szCs w:val="22"/>
        </w:rPr>
        <w:t>R</w:t>
      </w:r>
      <w:r w:rsidRPr="009424A1">
        <w:rPr>
          <w:rFonts w:cstheme="majorBidi"/>
          <w:szCs w:val="22"/>
        </w:rPr>
        <w:t xml:space="preserve">eal denotes causal powers that exist regardless of activation; their effects become visible only under particular historical and institutional conditions. Operationalising the </w:t>
      </w:r>
      <w:r w:rsidR="00294243">
        <w:rPr>
          <w:rFonts w:cstheme="majorBidi"/>
          <w:szCs w:val="22"/>
        </w:rPr>
        <w:t>R</w:t>
      </w:r>
      <w:r w:rsidRPr="009424A1">
        <w:rPr>
          <w:rFonts w:cstheme="majorBidi"/>
          <w:szCs w:val="22"/>
        </w:rPr>
        <w:t xml:space="preserve">eal therefore means modelling mechanisms and testing them through their empirical manifestations. Recurring rhetorical patterns are traced back to enduring causal powers by retroduction (Sayer, 2000). Structural continuities or ruptures, such as long-standing resource allocation or sudden legal constraints, function as meso-level enabling or constraining conditions that contextualise mechanism activation across </w:t>
      </w:r>
      <w:r w:rsidR="0063509F">
        <w:rPr>
          <w:rFonts w:cstheme="majorBidi"/>
          <w:szCs w:val="22"/>
        </w:rPr>
        <w:t>performance</w:t>
      </w:r>
      <w:r w:rsidRPr="009424A1">
        <w:rPr>
          <w:rFonts w:cstheme="majorBidi"/>
          <w:szCs w:val="22"/>
        </w:rPr>
        <w:t xml:space="preserve"> and mobilisation layers.</w:t>
      </w:r>
    </w:p>
    <w:p w14:paraId="41221DD5" w14:textId="45B94DCB" w:rsidR="009F46FE" w:rsidRPr="009424A1" w:rsidRDefault="00751BE6" w:rsidP="005C04AF">
      <w:pPr>
        <w:spacing w:line="360" w:lineRule="auto"/>
        <w:jc w:val="both"/>
        <w:rPr>
          <w:rFonts w:cstheme="majorBidi"/>
          <w:b/>
          <w:bCs/>
          <w:szCs w:val="22"/>
        </w:rPr>
      </w:pPr>
      <w:r w:rsidRPr="009424A1">
        <w:rPr>
          <w:rFonts w:cstheme="majorBidi"/>
          <w:szCs w:val="22"/>
        </w:rPr>
        <w:t xml:space="preserve">A central feature of PCR is the rehabilitation of subjugated epistemologies as sources of causal insight. In the NOI, internal theologies of self-knowledge, race, </w:t>
      </w:r>
      <w:r w:rsidR="0014151A" w:rsidRPr="009424A1">
        <w:rPr>
          <w:rFonts w:cstheme="majorBidi"/>
          <w:szCs w:val="22"/>
        </w:rPr>
        <w:t>power,</w:t>
      </w:r>
      <w:r w:rsidRPr="009424A1">
        <w:rPr>
          <w:rFonts w:cstheme="majorBidi"/>
          <w:szCs w:val="22"/>
        </w:rPr>
        <w:t xml:space="preserve"> and divine order constitute situated theories of social reality; they articulate racialised experience and propose mechanisms of transformation. Beginning with subaltern knowledge resists reproducing colonial hierarchies of interpretation (Smith, 2022). Analytic precedence is given to movement-produced materials before consulting government reports or mainstream media. Internal accounts supply hypotheses about mobilisation mechanisms; external records provide complementary evidence, interpreted with underlying mechanisms in view. Validation requires that a candidate mechanism demonstrate temporal and causal coherence across relevant data.</w:t>
      </w:r>
    </w:p>
    <w:p w14:paraId="182CBA38" w14:textId="63593AE9" w:rsidR="00884E6A" w:rsidRPr="009424A1" w:rsidRDefault="00641CA2" w:rsidP="00243EE4">
      <w:pPr>
        <w:spacing w:line="360" w:lineRule="auto"/>
        <w:jc w:val="both"/>
        <w:rPr>
          <w:rFonts w:cstheme="majorBidi"/>
          <w:szCs w:val="22"/>
        </w:rPr>
      </w:pPr>
      <w:r w:rsidRPr="009424A1">
        <w:rPr>
          <w:rFonts w:cstheme="majorBidi"/>
          <w:szCs w:val="22"/>
        </w:rPr>
        <w:t>PCR conceptualises time as a field of emergence where mechanisms activate, interact and decay. This supports a combined synchronic and diachronic approach: synchronic work examines interactions within a leadership regime while diachronic work traces transformations across successive regimes. Leadership transitions are treated as sites of ontological depth where agential intervention and structural inheritance intersect. For this study</w:t>
      </w:r>
      <w:r w:rsidR="0076201C" w:rsidRPr="009424A1">
        <w:rPr>
          <w:rFonts w:cstheme="majorBidi"/>
          <w:szCs w:val="22"/>
        </w:rPr>
        <w:t>,</w:t>
      </w:r>
      <w:r w:rsidRPr="009424A1">
        <w:rPr>
          <w:rFonts w:cstheme="majorBidi"/>
          <w:szCs w:val="22"/>
        </w:rPr>
        <w:t xml:space="preserve"> three periods structure the investigation. Period One, </w:t>
      </w:r>
      <w:r w:rsidR="003212CA" w:rsidRPr="009424A1">
        <w:rPr>
          <w:rFonts w:cstheme="majorBidi"/>
          <w:szCs w:val="22"/>
        </w:rPr>
        <w:t>‘</w:t>
      </w:r>
      <w:r w:rsidRPr="009424A1">
        <w:rPr>
          <w:rFonts w:cstheme="majorBidi"/>
          <w:szCs w:val="22"/>
        </w:rPr>
        <w:t>Foundation</w:t>
      </w:r>
      <w:r w:rsidR="003212CA" w:rsidRPr="009424A1">
        <w:rPr>
          <w:rFonts w:cstheme="majorBidi"/>
          <w:szCs w:val="22"/>
        </w:rPr>
        <w:t>’</w:t>
      </w:r>
      <w:r w:rsidRPr="009424A1">
        <w:rPr>
          <w:rFonts w:cstheme="majorBidi"/>
          <w:szCs w:val="22"/>
        </w:rPr>
        <w:t xml:space="preserve"> (1930–1951) examines </w:t>
      </w:r>
      <w:r w:rsidR="00556DBA" w:rsidRPr="009424A1">
        <w:rPr>
          <w:rFonts w:cstheme="majorBidi"/>
          <w:szCs w:val="22"/>
        </w:rPr>
        <w:t xml:space="preserve">the movement’s </w:t>
      </w:r>
      <w:r w:rsidRPr="009424A1">
        <w:rPr>
          <w:rFonts w:cstheme="majorBidi"/>
          <w:szCs w:val="22"/>
        </w:rPr>
        <w:t xml:space="preserve">foundational frames and early interpretive work towards identity formation, and </w:t>
      </w:r>
      <w:r w:rsidR="00556DBA" w:rsidRPr="009424A1">
        <w:rPr>
          <w:rFonts w:cstheme="majorBidi"/>
          <w:szCs w:val="22"/>
        </w:rPr>
        <w:t xml:space="preserve">analyses </w:t>
      </w:r>
      <w:r w:rsidRPr="009424A1">
        <w:rPr>
          <w:rFonts w:cstheme="majorBidi"/>
          <w:szCs w:val="22"/>
        </w:rPr>
        <w:t xml:space="preserve">how external pressures and cultural resources shaped framing and mobilisation. </w:t>
      </w:r>
      <w:r w:rsidR="0094240B" w:rsidRPr="009424A1">
        <w:rPr>
          <w:rFonts w:cstheme="majorBidi"/>
          <w:szCs w:val="22"/>
        </w:rPr>
        <w:t>T</w:t>
      </w:r>
      <w:r w:rsidR="00DE158B" w:rsidRPr="009424A1">
        <w:rPr>
          <w:rFonts w:cstheme="majorBidi"/>
          <w:szCs w:val="22"/>
        </w:rPr>
        <w:t xml:space="preserve">his window sees the leadership of Fard Muhammad and Elijah Muhammad. </w:t>
      </w:r>
      <w:r w:rsidRPr="009424A1">
        <w:rPr>
          <w:rFonts w:cstheme="majorBidi"/>
          <w:szCs w:val="22"/>
        </w:rPr>
        <w:t xml:space="preserve">Period Two, </w:t>
      </w:r>
      <w:r w:rsidR="003212CA" w:rsidRPr="009424A1">
        <w:rPr>
          <w:rFonts w:cstheme="majorBidi"/>
          <w:szCs w:val="22"/>
        </w:rPr>
        <w:t>‘</w:t>
      </w:r>
      <w:r w:rsidRPr="009424A1">
        <w:rPr>
          <w:rFonts w:cstheme="majorBidi"/>
          <w:szCs w:val="22"/>
        </w:rPr>
        <w:t>Contestation</w:t>
      </w:r>
      <w:r w:rsidR="003212CA" w:rsidRPr="009424A1">
        <w:rPr>
          <w:rFonts w:cstheme="majorBidi"/>
          <w:szCs w:val="22"/>
        </w:rPr>
        <w:t>’</w:t>
      </w:r>
      <w:r w:rsidRPr="009424A1">
        <w:rPr>
          <w:rFonts w:cstheme="majorBidi"/>
          <w:szCs w:val="22"/>
        </w:rPr>
        <w:t xml:space="preserve"> (1952–197</w:t>
      </w:r>
      <w:r w:rsidR="00AA24C7" w:rsidRPr="009424A1">
        <w:rPr>
          <w:rFonts w:cstheme="majorBidi"/>
          <w:szCs w:val="22"/>
        </w:rPr>
        <w:t>7</w:t>
      </w:r>
      <w:r w:rsidRPr="009424A1">
        <w:rPr>
          <w:rFonts w:cstheme="majorBidi"/>
          <w:szCs w:val="22"/>
        </w:rPr>
        <w:t xml:space="preserve">) </w:t>
      </w:r>
      <w:r w:rsidR="00E244D4" w:rsidRPr="009424A1">
        <w:rPr>
          <w:rFonts w:cstheme="majorBidi"/>
          <w:szCs w:val="22"/>
        </w:rPr>
        <w:t xml:space="preserve">examines </w:t>
      </w:r>
      <w:r w:rsidR="0094240B" w:rsidRPr="009424A1">
        <w:rPr>
          <w:rFonts w:cstheme="majorBidi"/>
          <w:szCs w:val="22"/>
        </w:rPr>
        <w:t xml:space="preserve">the eventual </w:t>
      </w:r>
      <w:r w:rsidRPr="009424A1">
        <w:rPr>
          <w:rFonts w:cstheme="majorBidi"/>
          <w:szCs w:val="22"/>
        </w:rPr>
        <w:t xml:space="preserve">authority struggles and rhetorical shifts, </w:t>
      </w:r>
      <w:r w:rsidR="0094240B" w:rsidRPr="009424A1">
        <w:rPr>
          <w:rFonts w:cstheme="majorBidi"/>
          <w:szCs w:val="22"/>
        </w:rPr>
        <w:t xml:space="preserve">with analysis focusing on </w:t>
      </w:r>
      <w:r w:rsidRPr="009424A1">
        <w:rPr>
          <w:rFonts w:cstheme="majorBidi"/>
          <w:szCs w:val="22"/>
        </w:rPr>
        <w:t>frame adjustments in relation to internal disputes and external pressures.</w:t>
      </w:r>
      <w:r w:rsidR="0094240B" w:rsidRPr="009424A1">
        <w:rPr>
          <w:rFonts w:cstheme="majorBidi"/>
          <w:szCs w:val="22"/>
        </w:rPr>
        <w:t xml:space="preserve"> This period </w:t>
      </w:r>
      <w:r w:rsidR="006F3989" w:rsidRPr="009424A1">
        <w:rPr>
          <w:rFonts w:cstheme="majorBidi"/>
          <w:szCs w:val="22"/>
        </w:rPr>
        <w:t xml:space="preserve">marks the </w:t>
      </w:r>
      <w:r w:rsidR="00814D46" w:rsidRPr="009424A1">
        <w:rPr>
          <w:rFonts w:cstheme="majorBidi"/>
          <w:szCs w:val="22"/>
        </w:rPr>
        <w:t xml:space="preserve">development of the movement under Elijah Muhammad, the </w:t>
      </w:r>
      <w:r w:rsidR="006F3989" w:rsidRPr="009424A1">
        <w:rPr>
          <w:rFonts w:cstheme="majorBidi"/>
          <w:szCs w:val="22"/>
        </w:rPr>
        <w:t>emergence of Malcolm X</w:t>
      </w:r>
      <w:r w:rsidR="00814D46" w:rsidRPr="009424A1">
        <w:rPr>
          <w:rFonts w:cstheme="majorBidi"/>
          <w:szCs w:val="22"/>
        </w:rPr>
        <w:t xml:space="preserve"> and his eventual </w:t>
      </w:r>
      <w:r w:rsidR="008923EF" w:rsidRPr="009424A1">
        <w:rPr>
          <w:rFonts w:cstheme="majorBidi"/>
          <w:szCs w:val="22"/>
        </w:rPr>
        <w:t>split from the Nation</w:t>
      </w:r>
      <w:r w:rsidR="00EB4D20" w:rsidRPr="009424A1">
        <w:rPr>
          <w:rFonts w:cstheme="majorBidi"/>
          <w:szCs w:val="22"/>
        </w:rPr>
        <w:t>, as well as the eventual contestation</w:t>
      </w:r>
      <w:r w:rsidR="001C4F9F" w:rsidRPr="009424A1">
        <w:rPr>
          <w:rFonts w:cstheme="majorBidi"/>
          <w:szCs w:val="22"/>
        </w:rPr>
        <w:t xml:space="preserve"> that </w:t>
      </w:r>
      <w:r w:rsidR="005271DB" w:rsidRPr="009424A1">
        <w:rPr>
          <w:rFonts w:cstheme="majorBidi"/>
          <w:szCs w:val="22"/>
        </w:rPr>
        <w:t>a</w:t>
      </w:r>
      <w:r w:rsidR="001C4F9F" w:rsidRPr="009424A1">
        <w:rPr>
          <w:rFonts w:cstheme="majorBidi"/>
          <w:szCs w:val="22"/>
        </w:rPr>
        <w:t xml:space="preserve">rose out of Warith </w:t>
      </w:r>
      <w:r w:rsidR="001C4F9F" w:rsidRPr="009424A1">
        <w:rPr>
          <w:rFonts w:cstheme="majorBidi"/>
          <w:szCs w:val="22"/>
        </w:rPr>
        <w:lastRenderedPageBreak/>
        <w:t>Deen Mohammed’s reorientation</w:t>
      </w:r>
      <w:r w:rsidR="00AA5310" w:rsidRPr="009424A1">
        <w:rPr>
          <w:rFonts w:cstheme="majorBidi"/>
          <w:szCs w:val="22"/>
        </w:rPr>
        <w:t>.</w:t>
      </w:r>
      <w:r w:rsidRPr="009424A1">
        <w:rPr>
          <w:rFonts w:cstheme="majorBidi"/>
          <w:szCs w:val="22"/>
        </w:rPr>
        <w:t xml:space="preserve"> Period Three, </w:t>
      </w:r>
      <w:r w:rsidR="008618D5" w:rsidRPr="009424A1">
        <w:rPr>
          <w:rFonts w:cstheme="majorBidi"/>
          <w:szCs w:val="22"/>
        </w:rPr>
        <w:t>‘</w:t>
      </w:r>
      <w:r w:rsidRPr="009424A1">
        <w:rPr>
          <w:rFonts w:cstheme="majorBidi"/>
          <w:szCs w:val="22"/>
        </w:rPr>
        <w:t>Consolidation</w:t>
      </w:r>
      <w:r w:rsidR="008618D5" w:rsidRPr="009424A1">
        <w:rPr>
          <w:rFonts w:cstheme="majorBidi"/>
          <w:szCs w:val="22"/>
        </w:rPr>
        <w:t>’</w:t>
      </w:r>
      <w:r w:rsidRPr="009424A1">
        <w:rPr>
          <w:rFonts w:cstheme="majorBidi"/>
          <w:szCs w:val="22"/>
        </w:rPr>
        <w:t xml:space="preserve"> (197</w:t>
      </w:r>
      <w:r w:rsidR="00AA24C7" w:rsidRPr="009424A1">
        <w:rPr>
          <w:rFonts w:cstheme="majorBidi"/>
          <w:szCs w:val="22"/>
        </w:rPr>
        <w:t>7</w:t>
      </w:r>
      <w:r w:rsidRPr="009424A1">
        <w:rPr>
          <w:rFonts w:cstheme="majorBidi"/>
          <w:szCs w:val="22"/>
        </w:rPr>
        <w:t>–1995) studies Louis Farrakhan’s reconstruction</w:t>
      </w:r>
      <w:r w:rsidR="00AA5310" w:rsidRPr="009424A1">
        <w:rPr>
          <w:rFonts w:cstheme="majorBidi"/>
          <w:szCs w:val="22"/>
        </w:rPr>
        <w:t xml:space="preserve"> of the movement</w:t>
      </w:r>
      <w:r w:rsidRPr="009424A1">
        <w:rPr>
          <w:rFonts w:cstheme="majorBidi"/>
          <w:szCs w:val="22"/>
        </w:rPr>
        <w:t>, capturing organisational restructuring, the recall of charismatic authority and efforts to manage continuity and rupture in collective identity. Consistent operational criteria enable comparison across these periods and leaders, revealing patterns in frame evolution and mobilisation trajectories.</w:t>
      </w:r>
      <w:r w:rsidR="00243EE4">
        <w:rPr>
          <w:rFonts w:cstheme="majorBidi"/>
          <w:szCs w:val="22"/>
        </w:rPr>
        <w:t xml:space="preserve"> This cross-period analysis will extend to </w:t>
      </w:r>
      <w:r w:rsidR="00243EE4" w:rsidRPr="00243EE4">
        <w:rPr>
          <w:rFonts w:cstheme="majorBidi"/>
          <w:szCs w:val="22"/>
        </w:rPr>
        <w:t>address how the movement speaks to the present day</w:t>
      </w:r>
      <w:r w:rsidR="00243EE4">
        <w:rPr>
          <w:rFonts w:cstheme="majorBidi"/>
          <w:szCs w:val="22"/>
        </w:rPr>
        <w:t xml:space="preserve">, particularly as </w:t>
      </w:r>
      <w:r w:rsidR="00243EE4" w:rsidRPr="00243EE4">
        <w:rPr>
          <w:rFonts w:cstheme="majorBidi"/>
          <w:szCs w:val="22"/>
        </w:rPr>
        <w:t>a historical counterpoint to the leaderless models of contemporary Black radicalism</w:t>
      </w:r>
      <w:r w:rsidR="0056716A">
        <w:rPr>
          <w:rFonts w:cstheme="majorBidi"/>
          <w:szCs w:val="22"/>
        </w:rPr>
        <w:t>.</w:t>
      </w:r>
    </w:p>
    <w:p w14:paraId="54DF53E9" w14:textId="3775F4CA" w:rsidR="009F46FE" w:rsidRPr="009424A1" w:rsidRDefault="00655FC5" w:rsidP="005C04AF">
      <w:pPr>
        <w:spacing w:line="360" w:lineRule="auto"/>
        <w:jc w:val="both"/>
        <w:rPr>
          <w:rFonts w:cstheme="majorBidi"/>
          <w:szCs w:val="22"/>
        </w:rPr>
      </w:pPr>
      <w:r w:rsidRPr="009424A1">
        <w:rPr>
          <w:rFonts w:cstheme="majorBidi"/>
          <w:szCs w:val="22"/>
        </w:rPr>
        <w:t xml:space="preserve">Period boundaries are set in accordance with the presence of some form of authority shift, as well as encompassing a directional change in framing across independent sources. </w:t>
      </w:r>
      <w:r w:rsidR="005A502D" w:rsidRPr="009424A1">
        <w:rPr>
          <w:rFonts w:cstheme="majorBidi"/>
          <w:szCs w:val="22"/>
        </w:rPr>
        <w:t xml:space="preserve">Each transition is a conjuncture in which structure and agency co-produce emergent properties visible across </w:t>
      </w:r>
      <w:r w:rsidR="00CC58FC">
        <w:rPr>
          <w:rFonts w:cstheme="majorBidi"/>
          <w:szCs w:val="22"/>
        </w:rPr>
        <w:t>performance</w:t>
      </w:r>
      <w:r w:rsidR="005A502D" w:rsidRPr="009424A1">
        <w:rPr>
          <w:rFonts w:cstheme="majorBidi"/>
          <w:szCs w:val="22"/>
        </w:rPr>
        <w:t xml:space="preserve">, </w:t>
      </w:r>
      <w:r w:rsidR="0014151A" w:rsidRPr="009424A1">
        <w:rPr>
          <w:rFonts w:cstheme="majorBidi"/>
          <w:szCs w:val="22"/>
        </w:rPr>
        <w:t>organisation,</w:t>
      </w:r>
      <w:r w:rsidR="005A502D" w:rsidRPr="009424A1">
        <w:rPr>
          <w:rFonts w:cstheme="majorBidi"/>
          <w:szCs w:val="22"/>
        </w:rPr>
        <w:t xml:space="preserve"> and mobilisation layers. This makes cross-period comparison methodologically defensible and supports causal claims about the effects of succession on frame evolution and mobilisation. Cross-period analysis identifies mechanisms that persisted, </w:t>
      </w:r>
      <w:r w:rsidR="0014151A" w:rsidRPr="009424A1">
        <w:rPr>
          <w:rFonts w:cstheme="majorBidi"/>
          <w:szCs w:val="22"/>
        </w:rPr>
        <w:t>evolved,</w:t>
      </w:r>
      <w:r w:rsidR="005A502D" w:rsidRPr="009424A1">
        <w:rPr>
          <w:rFonts w:cstheme="majorBidi"/>
          <w:szCs w:val="22"/>
        </w:rPr>
        <w:t xml:space="preserve"> or disappeared, links framing changes at succession points to internal tensions and external pressures, and develops causal explanations that address literature gaps on temporality, agency</w:t>
      </w:r>
      <w:r w:rsidR="0014151A">
        <w:rPr>
          <w:rFonts w:cstheme="majorBidi"/>
          <w:szCs w:val="22"/>
        </w:rPr>
        <w:t>,</w:t>
      </w:r>
      <w:r w:rsidR="005A502D" w:rsidRPr="009424A1">
        <w:rPr>
          <w:rFonts w:cstheme="majorBidi"/>
          <w:szCs w:val="22"/>
        </w:rPr>
        <w:t xml:space="preserve"> and the dynamic construction of collective identity.</w:t>
      </w:r>
    </w:p>
    <w:p w14:paraId="16A30231" w14:textId="6B79B148" w:rsidR="009F46FE" w:rsidRPr="009424A1" w:rsidRDefault="00C8397D" w:rsidP="00C9590C">
      <w:pPr>
        <w:spacing w:line="360" w:lineRule="auto"/>
        <w:jc w:val="both"/>
        <w:rPr>
          <w:rFonts w:cstheme="majorBidi"/>
          <w:szCs w:val="22"/>
        </w:rPr>
      </w:pPr>
      <w:r w:rsidRPr="009424A1">
        <w:rPr>
          <w:rFonts w:cstheme="majorBidi"/>
          <w:szCs w:val="22"/>
        </w:rPr>
        <w:t xml:space="preserve">Organisational data indicate meso-level mechanisms linking </w:t>
      </w:r>
      <w:r w:rsidR="00CC58FC">
        <w:rPr>
          <w:rFonts w:cstheme="majorBidi"/>
          <w:szCs w:val="22"/>
        </w:rPr>
        <w:t>performance</w:t>
      </w:r>
      <w:r w:rsidRPr="009424A1">
        <w:rPr>
          <w:rFonts w:cstheme="majorBidi"/>
          <w:szCs w:val="22"/>
        </w:rPr>
        <w:t xml:space="preserve"> to mobilisation. Sources include internal newspapers, reports, archival correspondence, membership statistics, surveillance files</w:t>
      </w:r>
      <w:r w:rsidR="00C9590C">
        <w:rPr>
          <w:rFonts w:cstheme="majorBidi"/>
          <w:szCs w:val="22"/>
        </w:rPr>
        <w:t xml:space="preserve">, </w:t>
      </w:r>
      <w:r w:rsidR="00C9590C" w:rsidRPr="00C9590C">
        <w:rPr>
          <w:rFonts w:cstheme="majorBidi"/>
          <w:szCs w:val="22"/>
        </w:rPr>
        <w:t>audio and video recordings of sermons and rallies, photographic material, event programmes, and secondary studies</w:t>
      </w:r>
      <w:r w:rsidRPr="009424A1">
        <w:rPr>
          <w:rFonts w:cstheme="majorBidi"/>
          <w:szCs w:val="22"/>
        </w:rPr>
        <w:t xml:space="preserve">, all coded to capture mechanism presence and strength. Temporal coding permits comparison across leadership periods to show when specific mechanisms gained or lost efficacy. Triangulation across </w:t>
      </w:r>
      <w:r w:rsidR="00D341E9">
        <w:rPr>
          <w:rFonts w:cstheme="majorBidi"/>
          <w:szCs w:val="22"/>
        </w:rPr>
        <w:t>performance</w:t>
      </w:r>
      <w:r w:rsidRPr="009424A1">
        <w:rPr>
          <w:rFonts w:cstheme="majorBidi"/>
          <w:szCs w:val="22"/>
        </w:rPr>
        <w:t xml:space="preserve">, </w:t>
      </w:r>
      <w:r w:rsidR="005403AA" w:rsidRPr="009424A1">
        <w:rPr>
          <w:rFonts w:cstheme="majorBidi"/>
          <w:szCs w:val="22"/>
        </w:rPr>
        <w:t>organisation,</w:t>
      </w:r>
      <w:r w:rsidRPr="009424A1">
        <w:rPr>
          <w:rFonts w:cstheme="majorBidi"/>
          <w:szCs w:val="22"/>
        </w:rPr>
        <w:t xml:space="preserve"> and mobilisation tests whether a proposed mechanism is functioning. Coherence across domains signals causal adequacy; misalignment prompts retroductive revision. All organisational and structural indicators are logged on the same timeline as frames and mobilisation to allow visual inspection of co-location and sequence, with formal process tracing verifying the plausibility of mechanism activation relative to structural enabling or constraining conditions.</w:t>
      </w:r>
    </w:p>
    <w:p w14:paraId="0697BE89" w14:textId="64D3CDB3" w:rsidR="009F46FE" w:rsidRPr="009424A1" w:rsidRDefault="00C13328" w:rsidP="005C04AF">
      <w:pPr>
        <w:spacing w:line="360" w:lineRule="auto"/>
        <w:jc w:val="both"/>
        <w:rPr>
          <w:rFonts w:cstheme="majorBidi"/>
          <w:szCs w:val="22"/>
        </w:rPr>
      </w:pPr>
      <w:r w:rsidRPr="009424A1">
        <w:rPr>
          <w:rFonts w:cstheme="majorBidi"/>
          <w:szCs w:val="22"/>
        </w:rPr>
        <w:t>Reception is a causal process. Audiences interpret leadership frames and thereby shape whether mechanisms take effect. Interviews, oral histories, written accounts and media reception provide evidence of interpretive practice. Reception occupies an intermediate level of causal depth between rhetorical expression and deeper organisational mechanisms. The same frame may activate distinct mechanisms across generations or social positions, making reception analysis vital. Reception data are coded with the same schema used for leadership discourse, and divergences are recorded as potential moderators of mechanism activation.</w:t>
      </w:r>
    </w:p>
    <w:p w14:paraId="0675521C" w14:textId="17808FC2" w:rsidR="009F46FE" w:rsidRPr="009424A1" w:rsidRDefault="00C13328" w:rsidP="005C04AF">
      <w:pPr>
        <w:spacing w:line="360" w:lineRule="auto"/>
        <w:jc w:val="both"/>
        <w:rPr>
          <w:rFonts w:cstheme="majorBidi"/>
          <w:szCs w:val="22"/>
        </w:rPr>
      </w:pPr>
      <w:r w:rsidRPr="009424A1">
        <w:rPr>
          <w:rFonts w:cstheme="majorBidi"/>
          <w:szCs w:val="22"/>
        </w:rPr>
        <w:t xml:space="preserve">Explanatory adequacy in PCR requires identifying mechanisms necessary for observed patterns, showing how they were activated or constrained within context, and demonstrating consistency with </w:t>
      </w:r>
      <w:r w:rsidRPr="009424A1">
        <w:rPr>
          <w:rFonts w:cstheme="majorBidi"/>
          <w:szCs w:val="22"/>
        </w:rPr>
        <w:lastRenderedPageBreak/>
        <w:t xml:space="preserve">the accounts of those who experienced them. Frame analysis isolates rhetorical shifts that indicate mechanism change; rhetorical criticism assesses persuasive form and affective power; discourse-historical work situates shifts within structural constraints; and organisational and mobilisation data test whether inferred mechanisms plausibly produced the documented outcomes. Retroduction integrates these methods into a coherent causal narrative. Candidate mechanisms are retained only when temporal and cross-domain coherence is </w:t>
      </w:r>
      <w:r w:rsidR="002C53EB" w:rsidRPr="009424A1">
        <w:rPr>
          <w:rFonts w:cstheme="majorBidi"/>
          <w:szCs w:val="22"/>
        </w:rPr>
        <w:t>established,</w:t>
      </w:r>
      <w:r w:rsidRPr="009424A1">
        <w:rPr>
          <w:rFonts w:cstheme="majorBidi"/>
          <w:szCs w:val="22"/>
        </w:rPr>
        <w:t xml:space="preserve"> and alternative structural explanations are recorded.</w:t>
      </w:r>
    </w:p>
    <w:p w14:paraId="26B72972" w14:textId="6FA56DA5" w:rsidR="002C15F8" w:rsidRDefault="001A43C3" w:rsidP="005C04AF">
      <w:pPr>
        <w:spacing w:line="360" w:lineRule="auto"/>
        <w:jc w:val="both"/>
        <w:rPr>
          <w:rFonts w:cstheme="majorBidi"/>
          <w:szCs w:val="22"/>
        </w:rPr>
      </w:pPr>
      <w:r w:rsidRPr="009424A1">
        <w:rPr>
          <w:rFonts w:cstheme="majorBidi"/>
          <w:szCs w:val="22"/>
        </w:rPr>
        <w:t xml:space="preserve">Through PCR, leadership transitions emerge as moments of ontological reconfiguration. Agency and structure operate within a field shaped by coloniality and racial capitalism. Leaders and members are historically situated agents who generate emergent forms through rhetorical and organisational labour. Operationalising PCR thus connects theory and method, establishes standards of evidence and explanation, and lays out rules for triangulation across textual, organisational, institutional and outcome data. The framework integrates interpretive and structural analysis, preserves fidelity to subjugated actors’ lived experience and attends to the material constraints within which they operate. Subjugated epistemologies are treated as generative; temporal analysis is grounded in ontological emergence; and tracing connections across </w:t>
      </w:r>
      <w:r w:rsidR="00043996">
        <w:rPr>
          <w:rFonts w:cstheme="majorBidi"/>
          <w:szCs w:val="22"/>
        </w:rPr>
        <w:t>performance</w:t>
      </w:r>
      <w:r w:rsidRPr="009424A1">
        <w:rPr>
          <w:rFonts w:cstheme="majorBidi"/>
          <w:szCs w:val="22"/>
        </w:rPr>
        <w:t>, organisational practice and mobilisation illuminates the mechanisms underlying leadership transitions in the NOI.</w:t>
      </w:r>
    </w:p>
    <w:p w14:paraId="7545DC64" w14:textId="4BEED8D3" w:rsidR="00F80BC6" w:rsidRPr="00BC2CAF" w:rsidRDefault="00F80BC6" w:rsidP="00BC2CAF">
      <w:pPr>
        <w:rPr>
          <w:rFonts w:cstheme="majorBidi"/>
          <w:szCs w:val="22"/>
        </w:rPr>
      </w:pPr>
    </w:p>
    <w:sectPr w:rsidR="00F80BC6" w:rsidRPr="00BC2CAF">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C4234" w14:textId="77777777" w:rsidR="00B31C8B" w:rsidRDefault="00B31C8B" w:rsidP="00E87657">
      <w:pPr>
        <w:spacing w:after="0" w:line="240" w:lineRule="auto"/>
      </w:pPr>
      <w:r>
        <w:separator/>
      </w:r>
    </w:p>
  </w:endnote>
  <w:endnote w:type="continuationSeparator" w:id="0">
    <w:p w14:paraId="55DFA653" w14:textId="77777777" w:rsidR="00B31C8B" w:rsidRDefault="00B31C8B" w:rsidP="00E876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7591917"/>
      <w:docPartObj>
        <w:docPartGallery w:val="Page Numbers (Bottom of Page)"/>
        <w:docPartUnique/>
      </w:docPartObj>
    </w:sdtPr>
    <w:sdtEndPr>
      <w:rPr>
        <w:noProof/>
      </w:rPr>
    </w:sdtEndPr>
    <w:sdtContent>
      <w:p w14:paraId="651FE974" w14:textId="26F092D3" w:rsidR="002545A8" w:rsidRDefault="002545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937473" w14:textId="77777777" w:rsidR="002545A8" w:rsidRDefault="002545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8B94B" w14:textId="77777777" w:rsidR="00B31C8B" w:rsidRDefault="00B31C8B" w:rsidP="00E87657">
      <w:pPr>
        <w:spacing w:after="0" w:line="240" w:lineRule="auto"/>
      </w:pPr>
      <w:r>
        <w:separator/>
      </w:r>
    </w:p>
  </w:footnote>
  <w:footnote w:type="continuationSeparator" w:id="0">
    <w:p w14:paraId="45052780" w14:textId="77777777" w:rsidR="00B31C8B" w:rsidRDefault="00B31C8B" w:rsidP="00E876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563"/>
    <w:multiLevelType w:val="multilevel"/>
    <w:tmpl w:val="FCC2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25DBC"/>
    <w:multiLevelType w:val="hybridMultilevel"/>
    <w:tmpl w:val="8C18F2B0"/>
    <w:lvl w:ilvl="0" w:tplc="E8A23E16">
      <w:start w:val="1"/>
      <w:numFmt w:val="bullet"/>
      <w:lvlText w:val=""/>
      <w:lvlJc w:val="left"/>
      <w:pPr>
        <w:ind w:left="1080" w:hanging="360"/>
      </w:pPr>
      <w:rPr>
        <w:rFonts w:ascii="Symbol" w:hAnsi="Symbol"/>
      </w:rPr>
    </w:lvl>
    <w:lvl w:ilvl="1" w:tplc="39025AC4">
      <w:start w:val="1"/>
      <w:numFmt w:val="bullet"/>
      <w:lvlText w:val=""/>
      <w:lvlJc w:val="left"/>
      <w:pPr>
        <w:ind w:left="1080" w:hanging="360"/>
      </w:pPr>
      <w:rPr>
        <w:rFonts w:ascii="Symbol" w:hAnsi="Symbol"/>
      </w:rPr>
    </w:lvl>
    <w:lvl w:ilvl="2" w:tplc="63B46F36">
      <w:start w:val="1"/>
      <w:numFmt w:val="bullet"/>
      <w:lvlText w:val=""/>
      <w:lvlJc w:val="left"/>
      <w:pPr>
        <w:ind w:left="1080" w:hanging="360"/>
      </w:pPr>
      <w:rPr>
        <w:rFonts w:ascii="Symbol" w:hAnsi="Symbol"/>
      </w:rPr>
    </w:lvl>
    <w:lvl w:ilvl="3" w:tplc="D9064A06">
      <w:start w:val="1"/>
      <w:numFmt w:val="bullet"/>
      <w:lvlText w:val=""/>
      <w:lvlJc w:val="left"/>
      <w:pPr>
        <w:ind w:left="1080" w:hanging="360"/>
      </w:pPr>
      <w:rPr>
        <w:rFonts w:ascii="Symbol" w:hAnsi="Symbol"/>
      </w:rPr>
    </w:lvl>
    <w:lvl w:ilvl="4" w:tplc="40E4D37E">
      <w:start w:val="1"/>
      <w:numFmt w:val="bullet"/>
      <w:lvlText w:val=""/>
      <w:lvlJc w:val="left"/>
      <w:pPr>
        <w:ind w:left="1080" w:hanging="360"/>
      </w:pPr>
      <w:rPr>
        <w:rFonts w:ascii="Symbol" w:hAnsi="Symbol"/>
      </w:rPr>
    </w:lvl>
    <w:lvl w:ilvl="5" w:tplc="3CA283CE">
      <w:start w:val="1"/>
      <w:numFmt w:val="bullet"/>
      <w:lvlText w:val=""/>
      <w:lvlJc w:val="left"/>
      <w:pPr>
        <w:ind w:left="1080" w:hanging="360"/>
      </w:pPr>
      <w:rPr>
        <w:rFonts w:ascii="Symbol" w:hAnsi="Symbol"/>
      </w:rPr>
    </w:lvl>
    <w:lvl w:ilvl="6" w:tplc="E10A023C">
      <w:start w:val="1"/>
      <w:numFmt w:val="bullet"/>
      <w:lvlText w:val=""/>
      <w:lvlJc w:val="left"/>
      <w:pPr>
        <w:ind w:left="1080" w:hanging="360"/>
      </w:pPr>
      <w:rPr>
        <w:rFonts w:ascii="Symbol" w:hAnsi="Symbol"/>
      </w:rPr>
    </w:lvl>
    <w:lvl w:ilvl="7" w:tplc="0480E3F4">
      <w:start w:val="1"/>
      <w:numFmt w:val="bullet"/>
      <w:lvlText w:val=""/>
      <w:lvlJc w:val="left"/>
      <w:pPr>
        <w:ind w:left="1080" w:hanging="360"/>
      </w:pPr>
      <w:rPr>
        <w:rFonts w:ascii="Symbol" w:hAnsi="Symbol"/>
      </w:rPr>
    </w:lvl>
    <w:lvl w:ilvl="8" w:tplc="8E860E60">
      <w:start w:val="1"/>
      <w:numFmt w:val="bullet"/>
      <w:lvlText w:val=""/>
      <w:lvlJc w:val="left"/>
      <w:pPr>
        <w:ind w:left="1080" w:hanging="360"/>
      </w:pPr>
      <w:rPr>
        <w:rFonts w:ascii="Symbol" w:hAnsi="Symbol"/>
      </w:rPr>
    </w:lvl>
  </w:abstractNum>
  <w:abstractNum w:abstractNumId="2" w15:restartNumberingAfterBreak="0">
    <w:nsid w:val="08512E3E"/>
    <w:multiLevelType w:val="hybridMultilevel"/>
    <w:tmpl w:val="BBAA09CE"/>
    <w:lvl w:ilvl="0" w:tplc="D5B8737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DC4562"/>
    <w:multiLevelType w:val="hybridMultilevel"/>
    <w:tmpl w:val="A238EF8C"/>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16031B12"/>
    <w:multiLevelType w:val="hybridMultilevel"/>
    <w:tmpl w:val="6BB45912"/>
    <w:lvl w:ilvl="0" w:tplc="7AE4F6B6">
      <w:start w:val="1"/>
      <w:numFmt w:val="bullet"/>
      <w:lvlText w:val=""/>
      <w:lvlJc w:val="left"/>
      <w:pPr>
        <w:ind w:left="1080" w:hanging="360"/>
      </w:pPr>
      <w:rPr>
        <w:rFonts w:ascii="Symbol" w:hAnsi="Symbol"/>
      </w:rPr>
    </w:lvl>
    <w:lvl w:ilvl="1" w:tplc="6CB86B1E">
      <w:start w:val="1"/>
      <w:numFmt w:val="bullet"/>
      <w:lvlText w:val=""/>
      <w:lvlJc w:val="left"/>
      <w:pPr>
        <w:ind w:left="1080" w:hanging="360"/>
      </w:pPr>
      <w:rPr>
        <w:rFonts w:ascii="Symbol" w:hAnsi="Symbol"/>
      </w:rPr>
    </w:lvl>
    <w:lvl w:ilvl="2" w:tplc="D34EE382">
      <w:start w:val="1"/>
      <w:numFmt w:val="bullet"/>
      <w:lvlText w:val=""/>
      <w:lvlJc w:val="left"/>
      <w:pPr>
        <w:ind w:left="1080" w:hanging="360"/>
      </w:pPr>
      <w:rPr>
        <w:rFonts w:ascii="Symbol" w:hAnsi="Symbol"/>
      </w:rPr>
    </w:lvl>
    <w:lvl w:ilvl="3" w:tplc="79C4C31A">
      <w:start w:val="1"/>
      <w:numFmt w:val="bullet"/>
      <w:lvlText w:val=""/>
      <w:lvlJc w:val="left"/>
      <w:pPr>
        <w:ind w:left="1080" w:hanging="360"/>
      </w:pPr>
      <w:rPr>
        <w:rFonts w:ascii="Symbol" w:hAnsi="Symbol"/>
      </w:rPr>
    </w:lvl>
    <w:lvl w:ilvl="4" w:tplc="60A0687E">
      <w:start w:val="1"/>
      <w:numFmt w:val="bullet"/>
      <w:lvlText w:val=""/>
      <w:lvlJc w:val="left"/>
      <w:pPr>
        <w:ind w:left="1080" w:hanging="360"/>
      </w:pPr>
      <w:rPr>
        <w:rFonts w:ascii="Symbol" w:hAnsi="Symbol"/>
      </w:rPr>
    </w:lvl>
    <w:lvl w:ilvl="5" w:tplc="2AECF2F2">
      <w:start w:val="1"/>
      <w:numFmt w:val="bullet"/>
      <w:lvlText w:val=""/>
      <w:lvlJc w:val="left"/>
      <w:pPr>
        <w:ind w:left="1080" w:hanging="360"/>
      </w:pPr>
      <w:rPr>
        <w:rFonts w:ascii="Symbol" w:hAnsi="Symbol"/>
      </w:rPr>
    </w:lvl>
    <w:lvl w:ilvl="6" w:tplc="D118369A">
      <w:start w:val="1"/>
      <w:numFmt w:val="bullet"/>
      <w:lvlText w:val=""/>
      <w:lvlJc w:val="left"/>
      <w:pPr>
        <w:ind w:left="1080" w:hanging="360"/>
      </w:pPr>
      <w:rPr>
        <w:rFonts w:ascii="Symbol" w:hAnsi="Symbol"/>
      </w:rPr>
    </w:lvl>
    <w:lvl w:ilvl="7" w:tplc="185CF3A2">
      <w:start w:val="1"/>
      <w:numFmt w:val="bullet"/>
      <w:lvlText w:val=""/>
      <w:lvlJc w:val="left"/>
      <w:pPr>
        <w:ind w:left="1080" w:hanging="360"/>
      </w:pPr>
      <w:rPr>
        <w:rFonts w:ascii="Symbol" w:hAnsi="Symbol"/>
      </w:rPr>
    </w:lvl>
    <w:lvl w:ilvl="8" w:tplc="2A08BED6">
      <w:start w:val="1"/>
      <w:numFmt w:val="bullet"/>
      <w:lvlText w:val=""/>
      <w:lvlJc w:val="left"/>
      <w:pPr>
        <w:ind w:left="1080" w:hanging="360"/>
      </w:pPr>
      <w:rPr>
        <w:rFonts w:ascii="Symbol" w:hAnsi="Symbol"/>
      </w:rPr>
    </w:lvl>
  </w:abstractNum>
  <w:abstractNum w:abstractNumId="5" w15:restartNumberingAfterBreak="0">
    <w:nsid w:val="204A7BD4"/>
    <w:multiLevelType w:val="multilevel"/>
    <w:tmpl w:val="8DB0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B4CE2"/>
    <w:multiLevelType w:val="hybridMultilevel"/>
    <w:tmpl w:val="9AE247B8"/>
    <w:lvl w:ilvl="0" w:tplc="D10C35C6">
      <w:start w:val="1"/>
      <w:numFmt w:val="bullet"/>
      <w:lvlText w:val=""/>
      <w:lvlJc w:val="left"/>
      <w:pPr>
        <w:ind w:left="1080" w:hanging="360"/>
      </w:pPr>
      <w:rPr>
        <w:rFonts w:ascii="Symbol" w:hAnsi="Symbol"/>
      </w:rPr>
    </w:lvl>
    <w:lvl w:ilvl="1" w:tplc="716A4D40">
      <w:start w:val="1"/>
      <w:numFmt w:val="bullet"/>
      <w:lvlText w:val=""/>
      <w:lvlJc w:val="left"/>
      <w:pPr>
        <w:ind w:left="1080" w:hanging="360"/>
      </w:pPr>
      <w:rPr>
        <w:rFonts w:ascii="Symbol" w:hAnsi="Symbol"/>
      </w:rPr>
    </w:lvl>
    <w:lvl w:ilvl="2" w:tplc="F1502584">
      <w:start w:val="1"/>
      <w:numFmt w:val="bullet"/>
      <w:lvlText w:val=""/>
      <w:lvlJc w:val="left"/>
      <w:pPr>
        <w:ind w:left="1080" w:hanging="360"/>
      </w:pPr>
      <w:rPr>
        <w:rFonts w:ascii="Symbol" w:hAnsi="Symbol"/>
      </w:rPr>
    </w:lvl>
    <w:lvl w:ilvl="3" w:tplc="9BE66778">
      <w:start w:val="1"/>
      <w:numFmt w:val="bullet"/>
      <w:lvlText w:val=""/>
      <w:lvlJc w:val="left"/>
      <w:pPr>
        <w:ind w:left="1080" w:hanging="360"/>
      </w:pPr>
      <w:rPr>
        <w:rFonts w:ascii="Symbol" w:hAnsi="Symbol"/>
      </w:rPr>
    </w:lvl>
    <w:lvl w:ilvl="4" w:tplc="E92AA982">
      <w:start w:val="1"/>
      <w:numFmt w:val="bullet"/>
      <w:lvlText w:val=""/>
      <w:lvlJc w:val="left"/>
      <w:pPr>
        <w:ind w:left="1080" w:hanging="360"/>
      </w:pPr>
      <w:rPr>
        <w:rFonts w:ascii="Symbol" w:hAnsi="Symbol"/>
      </w:rPr>
    </w:lvl>
    <w:lvl w:ilvl="5" w:tplc="7F742202">
      <w:start w:val="1"/>
      <w:numFmt w:val="bullet"/>
      <w:lvlText w:val=""/>
      <w:lvlJc w:val="left"/>
      <w:pPr>
        <w:ind w:left="1080" w:hanging="360"/>
      </w:pPr>
      <w:rPr>
        <w:rFonts w:ascii="Symbol" w:hAnsi="Symbol"/>
      </w:rPr>
    </w:lvl>
    <w:lvl w:ilvl="6" w:tplc="1AD24E7C">
      <w:start w:val="1"/>
      <w:numFmt w:val="bullet"/>
      <w:lvlText w:val=""/>
      <w:lvlJc w:val="left"/>
      <w:pPr>
        <w:ind w:left="1080" w:hanging="360"/>
      </w:pPr>
      <w:rPr>
        <w:rFonts w:ascii="Symbol" w:hAnsi="Symbol"/>
      </w:rPr>
    </w:lvl>
    <w:lvl w:ilvl="7" w:tplc="71EE5128">
      <w:start w:val="1"/>
      <w:numFmt w:val="bullet"/>
      <w:lvlText w:val=""/>
      <w:lvlJc w:val="left"/>
      <w:pPr>
        <w:ind w:left="1080" w:hanging="360"/>
      </w:pPr>
      <w:rPr>
        <w:rFonts w:ascii="Symbol" w:hAnsi="Symbol"/>
      </w:rPr>
    </w:lvl>
    <w:lvl w:ilvl="8" w:tplc="CE309D38">
      <w:start w:val="1"/>
      <w:numFmt w:val="bullet"/>
      <w:lvlText w:val=""/>
      <w:lvlJc w:val="left"/>
      <w:pPr>
        <w:ind w:left="1080" w:hanging="360"/>
      </w:pPr>
      <w:rPr>
        <w:rFonts w:ascii="Symbol" w:hAnsi="Symbol"/>
      </w:rPr>
    </w:lvl>
  </w:abstractNum>
  <w:abstractNum w:abstractNumId="7" w15:restartNumberingAfterBreak="0">
    <w:nsid w:val="2828423E"/>
    <w:multiLevelType w:val="hybridMultilevel"/>
    <w:tmpl w:val="0D0E0D0E"/>
    <w:lvl w:ilvl="0" w:tplc="08090001">
      <w:start w:val="1"/>
      <w:numFmt w:val="bullet"/>
      <w:lvlText w:val=""/>
      <w:lvlJc w:val="left"/>
      <w:pPr>
        <w:ind w:left="644" w:hanging="360"/>
      </w:pPr>
      <w:rPr>
        <w:rFonts w:ascii="Symbol" w:hAnsi="Symbol" w:hint="default"/>
      </w:rPr>
    </w:lvl>
    <w:lvl w:ilvl="1" w:tplc="08090003">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8" w15:restartNumberingAfterBreak="0">
    <w:nsid w:val="285D33DC"/>
    <w:multiLevelType w:val="hybridMultilevel"/>
    <w:tmpl w:val="905C8090"/>
    <w:lvl w:ilvl="0" w:tplc="A9D260B6">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929528B"/>
    <w:multiLevelType w:val="hybridMultilevel"/>
    <w:tmpl w:val="C8C6FE68"/>
    <w:lvl w:ilvl="0" w:tplc="85488828">
      <w:start w:val="1"/>
      <w:numFmt w:val="bullet"/>
      <w:lvlText w:val=""/>
      <w:lvlJc w:val="left"/>
      <w:pPr>
        <w:ind w:left="1440" w:hanging="360"/>
      </w:pPr>
      <w:rPr>
        <w:rFonts w:ascii="Symbol" w:hAnsi="Symbol"/>
      </w:rPr>
    </w:lvl>
    <w:lvl w:ilvl="1" w:tplc="E59C2028">
      <w:start w:val="1"/>
      <w:numFmt w:val="bullet"/>
      <w:lvlText w:val=""/>
      <w:lvlJc w:val="left"/>
      <w:pPr>
        <w:ind w:left="1440" w:hanging="360"/>
      </w:pPr>
      <w:rPr>
        <w:rFonts w:ascii="Symbol" w:hAnsi="Symbol"/>
      </w:rPr>
    </w:lvl>
    <w:lvl w:ilvl="2" w:tplc="F9409712">
      <w:start w:val="1"/>
      <w:numFmt w:val="bullet"/>
      <w:lvlText w:val=""/>
      <w:lvlJc w:val="left"/>
      <w:pPr>
        <w:ind w:left="1440" w:hanging="360"/>
      </w:pPr>
      <w:rPr>
        <w:rFonts w:ascii="Symbol" w:hAnsi="Symbol"/>
      </w:rPr>
    </w:lvl>
    <w:lvl w:ilvl="3" w:tplc="0DD2AAA0">
      <w:start w:val="1"/>
      <w:numFmt w:val="bullet"/>
      <w:lvlText w:val=""/>
      <w:lvlJc w:val="left"/>
      <w:pPr>
        <w:ind w:left="1440" w:hanging="360"/>
      </w:pPr>
      <w:rPr>
        <w:rFonts w:ascii="Symbol" w:hAnsi="Symbol"/>
      </w:rPr>
    </w:lvl>
    <w:lvl w:ilvl="4" w:tplc="5406D000">
      <w:start w:val="1"/>
      <w:numFmt w:val="bullet"/>
      <w:lvlText w:val=""/>
      <w:lvlJc w:val="left"/>
      <w:pPr>
        <w:ind w:left="1440" w:hanging="360"/>
      </w:pPr>
      <w:rPr>
        <w:rFonts w:ascii="Symbol" w:hAnsi="Symbol"/>
      </w:rPr>
    </w:lvl>
    <w:lvl w:ilvl="5" w:tplc="4EA6BBF0">
      <w:start w:val="1"/>
      <w:numFmt w:val="bullet"/>
      <w:lvlText w:val=""/>
      <w:lvlJc w:val="left"/>
      <w:pPr>
        <w:ind w:left="1440" w:hanging="360"/>
      </w:pPr>
      <w:rPr>
        <w:rFonts w:ascii="Symbol" w:hAnsi="Symbol"/>
      </w:rPr>
    </w:lvl>
    <w:lvl w:ilvl="6" w:tplc="5F9C6D7A">
      <w:start w:val="1"/>
      <w:numFmt w:val="bullet"/>
      <w:lvlText w:val=""/>
      <w:lvlJc w:val="left"/>
      <w:pPr>
        <w:ind w:left="1440" w:hanging="360"/>
      </w:pPr>
      <w:rPr>
        <w:rFonts w:ascii="Symbol" w:hAnsi="Symbol"/>
      </w:rPr>
    </w:lvl>
    <w:lvl w:ilvl="7" w:tplc="43C8B9A0">
      <w:start w:val="1"/>
      <w:numFmt w:val="bullet"/>
      <w:lvlText w:val=""/>
      <w:lvlJc w:val="left"/>
      <w:pPr>
        <w:ind w:left="1440" w:hanging="360"/>
      </w:pPr>
      <w:rPr>
        <w:rFonts w:ascii="Symbol" w:hAnsi="Symbol"/>
      </w:rPr>
    </w:lvl>
    <w:lvl w:ilvl="8" w:tplc="9E584484">
      <w:start w:val="1"/>
      <w:numFmt w:val="bullet"/>
      <w:lvlText w:val=""/>
      <w:lvlJc w:val="left"/>
      <w:pPr>
        <w:ind w:left="1440" w:hanging="360"/>
      </w:pPr>
      <w:rPr>
        <w:rFonts w:ascii="Symbol" w:hAnsi="Symbol"/>
      </w:rPr>
    </w:lvl>
  </w:abstractNum>
  <w:abstractNum w:abstractNumId="10" w15:restartNumberingAfterBreak="0">
    <w:nsid w:val="2E727851"/>
    <w:multiLevelType w:val="hybridMultilevel"/>
    <w:tmpl w:val="3D540DE4"/>
    <w:lvl w:ilvl="0" w:tplc="6A5A659A">
      <w:start w:val="1"/>
      <w:numFmt w:val="bullet"/>
      <w:lvlText w:val=""/>
      <w:lvlJc w:val="left"/>
      <w:pPr>
        <w:ind w:left="720" w:hanging="360"/>
      </w:pPr>
      <w:rPr>
        <w:rFonts w:ascii="Symbol" w:hAnsi="Symbol"/>
      </w:rPr>
    </w:lvl>
    <w:lvl w:ilvl="1" w:tplc="5A7EEA52">
      <w:start w:val="1"/>
      <w:numFmt w:val="bullet"/>
      <w:lvlText w:val=""/>
      <w:lvlJc w:val="left"/>
      <w:pPr>
        <w:ind w:left="720" w:hanging="360"/>
      </w:pPr>
      <w:rPr>
        <w:rFonts w:ascii="Symbol" w:hAnsi="Symbol"/>
      </w:rPr>
    </w:lvl>
    <w:lvl w:ilvl="2" w:tplc="E38E5CCE">
      <w:start w:val="1"/>
      <w:numFmt w:val="bullet"/>
      <w:lvlText w:val=""/>
      <w:lvlJc w:val="left"/>
      <w:pPr>
        <w:ind w:left="720" w:hanging="360"/>
      </w:pPr>
      <w:rPr>
        <w:rFonts w:ascii="Symbol" w:hAnsi="Symbol"/>
      </w:rPr>
    </w:lvl>
    <w:lvl w:ilvl="3" w:tplc="DF323616">
      <w:start w:val="1"/>
      <w:numFmt w:val="bullet"/>
      <w:lvlText w:val=""/>
      <w:lvlJc w:val="left"/>
      <w:pPr>
        <w:ind w:left="720" w:hanging="360"/>
      </w:pPr>
      <w:rPr>
        <w:rFonts w:ascii="Symbol" w:hAnsi="Symbol"/>
      </w:rPr>
    </w:lvl>
    <w:lvl w:ilvl="4" w:tplc="50264A68">
      <w:start w:val="1"/>
      <w:numFmt w:val="bullet"/>
      <w:lvlText w:val=""/>
      <w:lvlJc w:val="left"/>
      <w:pPr>
        <w:ind w:left="720" w:hanging="360"/>
      </w:pPr>
      <w:rPr>
        <w:rFonts w:ascii="Symbol" w:hAnsi="Symbol"/>
      </w:rPr>
    </w:lvl>
    <w:lvl w:ilvl="5" w:tplc="E07ECB66">
      <w:start w:val="1"/>
      <w:numFmt w:val="bullet"/>
      <w:lvlText w:val=""/>
      <w:lvlJc w:val="left"/>
      <w:pPr>
        <w:ind w:left="720" w:hanging="360"/>
      </w:pPr>
      <w:rPr>
        <w:rFonts w:ascii="Symbol" w:hAnsi="Symbol"/>
      </w:rPr>
    </w:lvl>
    <w:lvl w:ilvl="6" w:tplc="89D0806A">
      <w:start w:val="1"/>
      <w:numFmt w:val="bullet"/>
      <w:lvlText w:val=""/>
      <w:lvlJc w:val="left"/>
      <w:pPr>
        <w:ind w:left="720" w:hanging="360"/>
      </w:pPr>
      <w:rPr>
        <w:rFonts w:ascii="Symbol" w:hAnsi="Symbol"/>
      </w:rPr>
    </w:lvl>
    <w:lvl w:ilvl="7" w:tplc="E98E7D6A">
      <w:start w:val="1"/>
      <w:numFmt w:val="bullet"/>
      <w:lvlText w:val=""/>
      <w:lvlJc w:val="left"/>
      <w:pPr>
        <w:ind w:left="720" w:hanging="360"/>
      </w:pPr>
      <w:rPr>
        <w:rFonts w:ascii="Symbol" w:hAnsi="Symbol"/>
      </w:rPr>
    </w:lvl>
    <w:lvl w:ilvl="8" w:tplc="E422AB9A">
      <w:start w:val="1"/>
      <w:numFmt w:val="bullet"/>
      <w:lvlText w:val=""/>
      <w:lvlJc w:val="left"/>
      <w:pPr>
        <w:ind w:left="720" w:hanging="360"/>
      </w:pPr>
      <w:rPr>
        <w:rFonts w:ascii="Symbol" w:hAnsi="Symbol"/>
      </w:rPr>
    </w:lvl>
  </w:abstractNum>
  <w:abstractNum w:abstractNumId="11" w15:restartNumberingAfterBreak="0">
    <w:nsid w:val="38EC73FC"/>
    <w:multiLevelType w:val="multilevel"/>
    <w:tmpl w:val="D61A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6207DE"/>
    <w:multiLevelType w:val="hybridMultilevel"/>
    <w:tmpl w:val="0906652C"/>
    <w:lvl w:ilvl="0" w:tplc="C3FE61CE">
      <w:start w:val="1"/>
      <w:numFmt w:val="bullet"/>
      <w:lvlText w:val=""/>
      <w:lvlJc w:val="left"/>
      <w:pPr>
        <w:ind w:left="1080" w:hanging="360"/>
      </w:pPr>
      <w:rPr>
        <w:rFonts w:ascii="Symbol" w:hAnsi="Symbol"/>
      </w:rPr>
    </w:lvl>
    <w:lvl w:ilvl="1" w:tplc="B5424EF6">
      <w:start w:val="1"/>
      <w:numFmt w:val="bullet"/>
      <w:lvlText w:val=""/>
      <w:lvlJc w:val="left"/>
      <w:pPr>
        <w:ind w:left="1080" w:hanging="360"/>
      </w:pPr>
      <w:rPr>
        <w:rFonts w:ascii="Symbol" w:hAnsi="Symbol"/>
      </w:rPr>
    </w:lvl>
    <w:lvl w:ilvl="2" w:tplc="9D7284D8">
      <w:start w:val="1"/>
      <w:numFmt w:val="bullet"/>
      <w:lvlText w:val=""/>
      <w:lvlJc w:val="left"/>
      <w:pPr>
        <w:ind w:left="1080" w:hanging="360"/>
      </w:pPr>
      <w:rPr>
        <w:rFonts w:ascii="Symbol" w:hAnsi="Symbol"/>
      </w:rPr>
    </w:lvl>
    <w:lvl w:ilvl="3" w:tplc="FA02D5A0">
      <w:start w:val="1"/>
      <w:numFmt w:val="bullet"/>
      <w:lvlText w:val=""/>
      <w:lvlJc w:val="left"/>
      <w:pPr>
        <w:ind w:left="1080" w:hanging="360"/>
      </w:pPr>
      <w:rPr>
        <w:rFonts w:ascii="Symbol" w:hAnsi="Symbol"/>
      </w:rPr>
    </w:lvl>
    <w:lvl w:ilvl="4" w:tplc="DEF877BE">
      <w:start w:val="1"/>
      <w:numFmt w:val="bullet"/>
      <w:lvlText w:val=""/>
      <w:lvlJc w:val="left"/>
      <w:pPr>
        <w:ind w:left="1080" w:hanging="360"/>
      </w:pPr>
      <w:rPr>
        <w:rFonts w:ascii="Symbol" w:hAnsi="Symbol"/>
      </w:rPr>
    </w:lvl>
    <w:lvl w:ilvl="5" w:tplc="449A47D6">
      <w:start w:val="1"/>
      <w:numFmt w:val="bullet"/>
      <w:lvlText w:val=""/>
      <w:lvlJc w:val="left"/>
      <w:pPr>
        <w:ind w:left="1080" w:hanging="360"/>
      </w:pPr>
      <w:rPr>
        <w:rFonts w:ascii="Symbol" w:hAnsi="Symbol"/>
      </w:rPr>
    </w:lvl>
    <w:lvl w:ilvl="6" w:tplc="48A2CB76">
      <w:start w:val="1"/>
      <w:numFmt w:val="bullet"/>
      <w:lvlText w:val=""/>
      <w:lvlJc w:val="left"/>
      <w:pPr>
        <w:ind w:left="1080" w:hanging="360"/>
      </w:pPr>
      <w:rPr>
        <w:rFonts w:ascii="Symbol" w:hAnsi="Symbol"/>
      </w:rPr>
    </w:lvl>
    <w:lvl w:ilvl="7" w:tplc="187CA494">
      <w:start w:val="1"/>
      <w:numFmt w:val="bullet"/>
      <w:lvlText w:val=""/>
      <w:lvlJc w:val="left"/>
      <w:pPr>
        <w:ind w:left="1080" w:hanging="360"/>
      </w:pPr>
      <w:rPr>
        <w:rFonts w:ascii="Symbol" w:hAnsi="Symbol"/>
      </w:rPr>
    </w:lvl>
    <w:lvl w:ilvl="8" w:tplc="60B476B6">
      <w:start w:val="1"/>
      <w:numFmt w:val="bullet"/>
      <w:lvlText w:val=""/>
      <w:lvlJc w:val="left"/>
      <w:pPr>
        <w:ind w:left="1080" w:hanging="360"/>
      </w:pPr>
      <w:rPr>
        <w:rFonts w:ascii="Symbol" w:hAnsi="Symbol"/>
      </w:rPr>
    </w:lvl>
  </w:abstractNum>
  <w:abstractNum w:abstractNumId="13" w15:restartNumberingAfterBreak="0">
    <w:nsid w:val="4AD5066F"/>
    <w:multiLevelType w:val="hybridMultilevel"/>
    <w:tmpl w:val="EB1E768C"/>
    <w:lvl w:ilvl="0" w:tplc="50425EF4">
      <w:start w:val="1"/>
      <w:numFmt w:val="bullet"/>
      <w:lvlText w:val=""/>
      <w:lvlJc w:val="left"/>
      <w:pPr>
        <w:ind w:left="1440" w:hanging="360"/>
      </w:pPr>
      <w:rPr>
        <w:rFonts w:ascii="Symbol" w:hAnsi="Symbol"/>
      </w:rPr>
    </w:lvl>
    <w:lvl w:ilvl="1" w:tplc="50D0CDBE">
      <w:start w:val="1"/>
      <w:numFmt w:val="bullet"/>
      <w:lvlText w:val=""/>
      <w:lvlJc w:val="left"/>
      <w:pPr>
        <w:ind w:left="1440" w:hanging="360"/>
      </w:pPr>
      <w:rPr>
        <w:rFonts w:ascii="Symbol" w:hAnsi="Symbol"/>
      </w:rPr>
    </w:lvl>
    <w:lvl w:ilvl="2" w:tplc="AFB66422">
      <w:start w:val="1"/>
      <w:numFmt w:val="bullet"/>
      <w:lvlText w:val=""/>
      <w:lvlJc w:val="left"/>
      <w:pPr>
        <w:ind w:left="1440" w:hanging="360"/>
      </w:pPr>
      <w:rPr>
        <w:rFonts w:ascii="Symbol" w:hAnsi="Symbol"/>
      </w:rPr>
    </w:lvl>
    <w:lvl w:ilvl="3" w:tplc="067C176A">
      <w:start w:val="1"/>
      <w:numFmt w:val="bullet"/>
      <w:lvlText w:val=""/>
      <w:lvlJc w:val="left"/>
      <w:pPr>
        <w:ind w:left="1440" w:hanging="360"/>
      </w:pPr>
      <w:rPr>
        <w:rFonts w:ascii="Symbol" w:hAnsi="Symbol"/>
      </w:rPr>
    </w:lvl>
    <w:lvl w:ilvl="4" w:tplc="89B20684">
      <w:start w:val="1"/>
      <w:numFmt w:val="bullet"/>
      <w:lvlText w:val=""/>
      <w:lvlJc w:val="left"/>
      <w:pPr>
        <w:ind w:left="1440" w:hanging="360"/>
      </w:pPr>
      <w:rPr>
        <w:rFonts w:ascii="Symbol" w:hAnsi="Symbol"/>
      </w:rPr>
    </w:lvl>
    <w:lvl w:ilvl="5" w:tplc="7396B2E4">
      <w:start w:val="1"/>
      <w:numFmt w:val="bullet"/>
      <w:lvlText w:val=""/>
      <w:lvlJc w:val="left"/>
      <w:pPr>
        <w:ind w:left="1440" w:hanging="360"/>
      </w:pPr>
      <w:rPr>
        <w:rFonts w:ascii="Symbol" w:hAnsi="Symbol"/>
      </w:rPr>
    </w:lvl>
    <w:lvl w:ilvl="6" w:tplc="66483BC4">
      <w:start w:val="1"/>
      <w:numFmt w:val="bullet"/>
      <w:lvlText w:val=""/>
      <w:lvlJc w:val="left"/>
      <w:pPr>
        <w:ind w:left="1440" w:hanging="360"/>
      </w:pPr>
      <w:rPr>
        <w:rFonts w:ascii="Symbol" w:hAnsi="Symbol"/>
      </w:rPr>
    </w:lvl>
    <w:lvl w:ilvl="7" w:tplc="5300AD40">
      <w:start w:val="1"/>
      <w:numFmt w:val="bullet"/>
      <w:lvlText w:val=""/>
      <w:lvlJc w:val="left"/>
      <w:pPr>
        <w:ind w:left="1440" w:hanging="360"/>
      </w:pPr>
      <w:rPr>
        <w:rFonts w:ascii="Symbol" w:hAnsi="Symbol"/>
      </w:rPr>
    </w:lvl>
    <w:lvl w:ilvl="8" w:tplc="FB6C0E2C">
      <w:start w:val="1"/>
      <w:numFmt w:val="bullet"/>
      <w:lvlText w:val=""/>
      <w:lvlJc w:val="left"/>
      <w:pPr>
        <w:ind w:left="1440" w:hanging="360"/>
      </w:pPr>
      <w:rPr>
        <w:rFonts w:ascii="Symbol" w:hAnsi="Symbol"/>
      </w:rPr>
    </w:lvl>
  </w:abstractNum>
  <w:abstractNum w:abstractNumId="14" w15:restartNumberingAfterBreak="0">
    <w:nsid w:val="4DDE039A"/>
    <w:multiLevelType w:val="hybridMultilevel"/>
    <w:tmpl w:val="BE601F76"/>
    <w:lvl w:ilvl="0" w:tplc="941098A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14D419D"/>
    <w:multiLevelType w:val="multilevel"/>
    <w:tmpl w:val="E8DE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276516F"/>
    <w:multiLevelType w:val="hybridMultilevel"/>
    <w:tmpl w:val="920ECCFC"/>
    <w:lvl w:ilvl="0" w:tplc="622E1000">
      <w:start w:val="1"/>
      <w:numFmt w:val="bullet"/>
      <w:lvlText w:val=""/>
      <w:lvlJc w:val="left"/>
      <w:pPr>
        <w:ind w:left="720" w:hanging="360"/>
      </w:pPr>
      <w:rPr>
        <w:rFonts w:ascii="Symbol" w:hAnsi="Symbol"/>
      </w:rPr>
    </w:lvl>
    <w:lvl w:ilvl="1" w:tplc="1FE88768">
      <w:start w:val="1"/>
      <w:numFmt w:val="bullet"/>
      <w:lvlText w:val=""/>
      <w:lvlJc w:val="left"/>
      <w:pPr>
        <w:ind w:left="720" w:hanging="360"/>
      </w:pPr>
      <w:rPr>
        <w:rFonts w:ascii="Symbol" w:hAnsi="Symbol"/>
      </w:rPr>
    </w:lvl>
    <w:lvl w:ilvl="2" w:tplc="3F38C718">
      <w:start w:val="1"/>
      <w:numFmt w:val="bullet"/>
      <w:lvlText w:val=""/>
      <w:lvlJc w:val="left"/>
      <w:pPr>
        <w:ind w:left="720" w:hanging="360"/>
      </w:pPr>
      <w:rPr>
        <w:rFonts w:ascii="Symbol" w:hAnsi="Symbol"/>
      </w:rPr>
    </w:lvl>
    <w:lvl w:ilvl="3" w:tplc="86423882">
      <w:start w:val="1"/>
      <w:numFmt w:val="bullet"/>
      <w:lvlText w:val=""/>
      <w:lvlJc w:val="left"/>
      <w:pPr>
        <w:ind w:left="720" w:hanging="360"/>
      </w:pPr>
      <w:rPr>
        <w:rFonts w:ascii="Symbol" w:hAnsi="Symbol"/>
      </w:rPr>
    </w:lvl>
    <w:lvl w:ilvl="4" w:tplc="61101966">
      <w:start w:val="1"/>
      <w:numFmt w:val="bullet"/>
      <w:lvlText w:val=""/>
      <w:lvlJc w:val="left"/>
      <w:pPr>
        <w:ind w:left="720" w:hanging="360"/>
      </w:pPr>
      <w:rPr>
        <w:rFonts w:ascii="Symbol" w:hAnsi="Symbol"/>
      </w:rPr>
    </w:lvl>
    <w:lvl w:ilvl="5" w:tplc="D61C9A66">
      <w:start w:val="1"/>
      <w:numFmt w:val="bullet"/>
      <w:lvlText w:val=""/>
      <w:lvlJc w:val="left"/>
      <w:pPr>
        <w:ind w:left="720" w:hanging="360"/>
      </w:pPr>
      <w:rPr>
        <w:rFonts w:ascii="Symbol" w:hAnsi="Symbol"/>
      </w:rPr>
    </w:lvl>
    <w:lvl w:ilvl="6" w:tplc="E5FEDA5E">
      <w:start w:val="1"/>
      <w:numFmt w:val="bullet"/>
      <w:lvlText w:val=""/>
      <w:lvlJc w:val="left"/>
      <w:pPr>
        <w:ind w:left="720" w:hanging="360"/>
      </w:pPr>
      <w:rPr>
        <w:rFonts w:ascii="Symbol" w:hAnsi="Symbol"/>
      </w:rPr>
    </w:lvl>
    <w:lvl w:ilvl="7" w:tplc="D4A090F2">
      <w:start w:val="1"/>
      <w:numFmt w:val="bullet"/>
      <w:lvlText w:val=""/>
      <w:lvlJc w:val="left"/>
      <w:pPr>
        <w:ind w:left="720" w:hanging="360"/>
      </w:pPr>
      <w:rPr>
        <w:rFonts w:ascii="Symbol" w:hAnsi="Symbol"/>
      </w:rPr>
    </w:lvl>
    <w:lvl w:ilvl="8" w:tplc="3730B2AA">
      <w:start w:val="1"/>
      <w:numFmt w:val="bullet"/>
      <w:lvlText w:val=""/>
      <w:lvlJc w:val="left"/>
      <w:pPr>
        <w:ind w:left="720" w:hanging="360"/>
      </w:pPr>
      <w:rPr>
        <w:rFonts w:ascii="Symbol" w:hAnsi="Symbol"/>
      </w:rPr>
    </w:lvl>
  </w:abstractNum>
  <w:abstractNum w:abstractNumId="17" w15:restartNumberingAfterBreak="0">
    <w:nsid w:val="551D0761"/>
    <w:multiLevelType w:val="multilevel"/>
    <w:tmpl w:val="9202B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C35CBA"/>
    <w:multiLevelType w:val="hybridMultilevel"/>
    <w:tmpl w:val="2B2E0EB8"/>
    <w:lvl w:ilvl="0" w:tplc="156C416C">
      <w:start w:val="1"/>
      <w:numFmt w:val="bullet"/>
      <w:lvlText w:val=""/>
      <w:lvlJc w:val="left"/>
      <w:pPr>
        <w:ind w:left="1440" w:hanging="360"/>
      </w:pPr>
      <w:rPr>
        <w:rFonts w:ascii="Symbol" w:hAnsi="Symbol"/>
      </w:rPr>
    </w:lvl>
    <w:lvl w:ilvl="1" w:tplc="52607E92">
      <w:start w:val="1"/>
      <w:numFmt w:val="bullet"/>
      <w:lvlText w:val=""/>
      <w:lvlJc w:val="left"/>
      <w:pPr>
        <w:ind w:left="1440" w:hanging="360"/>
      </w:pPr>
      <w:rPr>
        <w:rFonts w:ascii="Symbol" w:hAnsi="Symbol"/>
      </w:rPr>
    </w:lvl>
    <w:lvl w:ilvl="2" w:tplc="2D50B9B8">
      <w:start w:val="1"/>
      <w:numFmt w:val="bullet"/>
      <w:lvlText w:val=""/>
      <w:lvlJc w:val="left"/>
      <w:pPr>
        <w:ind w:left="1440" w:hanging="360"/>
      </w:pPr>
      <w:rPr>
        <w:rFonts w:ascii="Symbol" w:hAnsi="Symbol"/>
      </w:rPr>
    </w:lvl>
    <w:lvl w:ilvl="3" w:tplc="4E6C1D0E">
      <w:start w:val="1"/>
      <w:numFmt w:val="bullet"/>
      <w:lvlText w:val=""/>
      <w:lvlJc w:val="left"/>
      <w:pPr>
        <w:ind w:left="1440" w:hanging="360"/>
      </w:pPr>
      <w:rPr>
        <w:rFonts w:ascii="Symbol" w:hAnsi="Symbol"/>
      </w:rPr>
    </w:lvl>
    <w:lvl w:ilvl="4" w:tplc="F01AD794">
      <w:start w:val="1"/>
      <w:numFmt w:val="bullet"/>
      <w:lvlText w:val=""/>
      <w:lvlJc w:val="left"/>
      <w:pPr>
        <w:ind w:left="1440" w:hanging="360"/>
      </w:pPr>
      <w:rPr>
        <w:rFonts w:ascii="Symbol" w:hAnsi="Symbol"/>
      </w:rPr>
    </w:lvl>
    <w:lvl w:ilvl="5" w:tplc="E3D2B378">
      <w:start w:val="1"/>
      <w:numFmt w:val="bullet"/>
      <w:lvlText w:val=""/>
      <w:lvlJc w:val="left"/>
      <w:pPr>
        <w:ind w:left="1440" w:hanging="360"/>
      </w:pPr>
      <w:rPr>
        <w:rFonts w:ascii="Symbol" w:hAnsi="Symbol"/>
      </w:rPr>
    </w:lvl>
    <w:lvl w:ilvl="6" w:tplc="7A52400E">
      <w:start w:val="1"/>
      <w:numFmt w:val="bullet"/>
      <w:lvlText w:val=""/>
      <w:lvlJc w:val="left"/>
      <w:pPr>
        <w:ind w:left="1440" w:hanging="360"/>
      </w:pPr>
      <w:rPr>
        <w:rFonts w:ascii="Symbol" w:hAnsi="Symbol"/>
      </w:rPr>
    </w:lvl>
    <w:lvl w:ilvl="7" w:tplc="B7629FE2">
      <w:start w:val="1"/>
      <w:numFmt w:val="bullet"/>
      <w:lvlText w:val=""/>
      <w:lvlJc w:val="left"/>
      <w:pPr>
        <w:ind w:left="1440" w:hanging="360"/>
      </w:pPr>
      <w:rPr>
        <w:rFonts w:ascii="Symbol" w:hAnsi="Symbol"/>
      </w:rPr>
    </w:lvl>
    <w:lvl w:ilvl="8" w:tplc="461ADF62">
      <w:start w:val="1"/>
      <w:numFmt w:val="bullet"/>
      <w:lvlText w:val=""/>
      <w:lvlJc w:val="left"/>
      <w:pPr>
        <w:ind w:left="1440" w:hanging="360"/>
      </w:pPr>
      <w:rPr>
        <w:rFonts w:ascii="Symbol" w:hAnsi="Symbol"/>
      </w:rPr>
    </w:lvl>
  </w:abstractNum>
  <w:abstractNum w:abstractNumId="19" w15:restartNumberingAfterBreak="0">
    <w:nsid w:val="6F1C4803"/>
    <w:multiLevelType w:val="hybridMultilevel"/>
    <w:tmpl w:val="A87AF696"/>
    <w:lvl w:ilvl="0" w:tplc="57D2A83C">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1B45404"/>
    <w:multiLevelType w:val="hybridMultilevel"/>
    <w:tmpl w:val="B6FEE6FE"/>
    <w:lvl w:ilvl="0" w:tplc="3116613E">
      <w:start w:val="1"/>
      <w:numFmt w:val="bullet"/>
      <w:lvlText w:val=""/>
      <w:lvlJc w:val="left"/>
      <w:pPr>
        <w:ind w:left="1080" w:hanging="360"/>
      </w:pPr>
      <w:rPr>
        <w:rFonts w:ascii="Symbol" w:hAnsi="Symbol"/>
      </w:rPr>
    </w:lvl>
    <w:lvl w:ilvl="1" w:tplc="E93AF72C">
      <w:start w:val="1"/>
      <w:numFmt w:val="bullet"/>
      <w:lvlText w:val=""/>
      <w:lvlJc w:val="left"/>
      <w:pPr>
        <w:ind w:left="1080" w:hanging="360"/>
      </w:pPr>
      <w:rPr>
        <w:rFonts w:ascii="Symbol" w:hAnsi="Symbol"/>
      </w:rPr>
    </w:lvl>
    <w:lvl w:ilvl="2" w:tplc="ECE22760">
      <w:start w:val="1"/>
      <w:numFmt w:val="bullet"/>
      <w:lvlText w:val=""/>
      <w:lvlJc w:val="left"/>
      <w:pPr>
        <w:ind w:left="1080" w:hanging="360"/>
      </w:pPr>
      <w:rPr>
        <w:rFonts w:ascii="Symbol" w:hAnsi="Symbol"/>
      </w:rPr>
    </w:lvl>
    <w:lvl w:ilvl="3" w:tplc="DA103DF4">
      <w:start w:val="1"/>
      <w:numFmt w:val="bullet"/>
      <w:lvlText w:val=""/>
      <w:lvlJc w:val="left"/>
      <w:pPr>
        <w:ind w:left="1080" w:hanging="360"/>
      </w:pPr>
      <w:rPr>
        <w:rFonts w:ascii="Symbol" w:hAnsi="Symbol"/>
      </w:rPr>
    </w:lvl>
    <w:lvl w:ilvl="4" w:tplc="4C142A8A">
      <w:start w:val="1"/>
      <w:numFmt w:val="bullet"/>
      <w:lvlText w:val=""/>
      <w:lvlJc w:val="left"/>
      <w:pPr>
        <w:ind w:left="1080" w:hanging="360"/>
      </w:pPr>
      <w:rPr>
        <w:rFonts w:ascii="Symbol" w:hAnsi="Symbol"/>
      </w:rPr>
    </w:lvl>
    <w:lvl w:ilvl="5" w:tplc="782EF69C">
      <w:start w:val="1"/>
      <w:numFmt w:val="bullet"/>
      <w:lvlText w:val=""/>
      <w:lvlJc w:val="left"/>
      <w:pPr>
        <w:ind w:left="1080" w:hanging="360"/>
      </w:pPr>
      <w:rPr>
        <w:rFonts w:ascii="Symbol" w:hAnsi="Symbol"/>
      </w:rPr>
    </w:lvl>
    <w:lvl w:ilvl="6" w:tplc="84726B20">
      <w:start w:val="1"/>
      <w:numFmt w:val="bullet"/>
      <w:lvlText w:val=""/>
      <w:lvlJc w:val="left"/>
      <w:pPr>
        <w:ind w:left="1080" w:hanging="360"/>
      </w:pPr>
      <w:rPr>
        <w:rFonts w:ascii="Symbol" w:hAnsi="Symbol"/>
      </w:rPr>
    </w:lvl>
    <w:lvl w:ilvl="7" w:tplc="3372E566">
      <w:start w:val="1"/>
      <w:numFmt w:val="bullet"/>
      <w:lvlText w:val=""/>
      <w:lvlJc w:val="left"/>
      <w:pPr>
        <w:ind w:left="1080" w:hanging="360"/>
      </w:pPr>
      <w:rPr>
        <w:rFonts w:ascii="Symbol" w:hAnsi="Symbol"/>
      </w:rPr>
    </w:lvl>
    <w:lvl w:ilvl="8" w:tplc="FAEAAEBA">
      <w:start w:val="1"/>
      <w:numFmt w:val="bullet"/>
      <w:lvlText w:val=""/>
      <w:lvlJc w:val="left"/>
      <w:pPr>
        <w:ind w:left="1080" w:hanging="360"/>
      </w:pPr>
      <w:rPr>
        <w:rFonts w:ascii="Symbol" w:hAnsi="Symbol"/>
      </w:rPr>
    </w:lvl>
  </w:abstractNum>
  <w:abstractNum w:abstractNumId="21" w15:restartNumberingAfterBreak="0">
    <w:nsid w:val="76501C19"/>
    <w:multiLevelType w:val="hybridMultilevel"/>
    <w:tmpl w:val="E2D45FEA"/>
    <w:lvl w:ilvl="0" w:tplc="C8B661C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8AB13DF"/>
    <w:multiLevelType w:val="hybridMultilevel"/>
    <w:tmpl w:val="1EE825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B1E7E56"/>
    <w:multiLevelType w:val="multilevel"/>
    <w:tmpl w:val="1B50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FB63A54"/>
    <w:multiLevelType w:val="hybridMultilevel"/>
    <w:tmpl w:val="E872101E"/>
    <w:lvl w:ilvl="0" w:tplc="C34E055C">
      <w:start w:val="1"/>
      <w:numFmt w:val="bullet"/>
      <w:lvlText w:val=""/>
      <w:lvlJc w:val="left"/>
      <w:pPr>
        <w:ind w:left="1120" w:hanging="360"/>
      </w:pPr>
      <w:rPr>
        <w:rFonts w:ascii="Symbol" w:hAnsi="Symbol"/>
      </w:rPr>
    </w:lvl>
    <w:lvl w:ilvl="1" w:tplc="04DEF262">
      <w:start w:val="1"/>
      <w:numFmt w:val="bullet"/>
      <w:lvlText w:val=""/>
      <w:lvlJc w:val="left"/>
      <w:pPr>
        <w:ind w:left="1120" w:hanging="360"/>
      </w:pPr>
      <w:rPr>
        <w:rFonts w:ascii="Symbol" w:hAnsi="Symbol"/>
      </w:rPr>
    </w:lvl>
    <w:lvl w:ilvl="2" w:tplc="4B661AC6">
      <w:start w:val="1"/>
      <w:numFmt w:val="bullet"/>
      <w:lvlText w:val=""/>
      <w:lvlJc w:val="left"/>
      <w:pPr>
        <w:ind w:left="1120" w:hanging="360"/>
      </w:pPr>
      <w:rPr>
        <w:rFonts w:ascii="Symbol" w:hAnsi="Symbol"/>
      </w:rPr>
    </w:lvl>
    <w:lvl w:ilvl="3" w:tplc="6A629C4A">
      <w:start w:val="1"/>
      <w:numFmt w:val="bullet"/>
      <w:lvlText w:val=""/>
      <w:lvlJc w:val="left"/>
      <w:pPr>
        <w:ind w:left="1120" w:hanging="360"/>
      </w:pPr>
      <w:rPr>
        <w:rFonts w:ascii="Symbol" w:hAnsi="Symbol"/>
      </w:rPr>
    </w:lvl>
    <w:lvl w:ilvl="4" w:tplc="5784D754">
      <w:start w:val="1"/>
      <w:numFmt w:val="bullet"/>
      <w:lvlText w:val=""/>
      <w:lvlJc w:val="left"/>
      <w:pPr>
        <w:ind w:left="1120" w:hanging="360"/>
      </w:pPr>
      <w:rPr>
        <w:rFonts w:ascii="Symbol" w:hAnsi="Symbol"/>
      </w:rPr>
    </w:lvl>
    <w:lvl w:ilvl="5" w:tplc="4ADA2108">
      <w:start w:val="1"/>
      <w:numFmt w:val="bullet"/>
      <w:lvlText w:val=""/>
      <w:lvlJc w:val="left"/>
      <w:pPr>
        <w:ind w:left="1120" w:hanging="360"/>
      </w:pPr>
      <w:rPr>
        <w:rFonts w:ascii="Symbol" w:hAnsi="Symbol"/>
      </w:rPr>
    </w:lvl>
    <w:lvl w:ilvl="6" w:tplc="7C009880">
      <w:start w:val="1"/>
      <w:numFmt w:val="bullet"/>
      <w:lvlText w:val=""/>
      <w:lvlJc w:val="left"/>
      <w:pPr>
        <w:ind w:left="1120" w:hanging="360"/>
      </w:pPr>
      <w:rPr>
        <w:rFonts w:ascii="Symbol" w:hAnsi="Symbol"/>
      </w:rPr>
    </w:lvl>
    <w:lvl w:ilvl="7" w:tplc="F252C24A">
      <w:start w:val="1"/>
      <w:numFmt w:val="bullet"/>
      <w:lvlText w:val=""/>
      <w:lvlJc w:val="left"/>
      <w:pPr>
        <w:ind w:left="1120" w:hanging="360"/>
      </w:pPr>
      <w:rPr>
        <w:rFonts w:ascii="Symbol" w:hAnsi="Symbol"/>
      </w:rPr>
    </w:lvl>
    <w:lvl w:ilvl="8" w:tplc="0A64F7B2">
      <w:start w:val="1"/>
      <w:numFmt w:val="bullet"/>
      <w:lvlText w:val=""/>
      <w:lvlJc w:val="left"/>
      <w:pPr>
        <w:ind w:left="1120" w:hanging="360"/>
      </w:pPr>
      <w:rPr>
        <w:rFonts w:ascii="Symbol" w:hAnsi="Symbol"/>
      </w:rPr>
    </w:lvl>
  </w:abstractNum>
  <w:num w:numId="1" w16cid:durableId="13946224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33937252">
    <w:abstractNumId w:val="8"/>
  </w:num>
  <w:num w:numId="3" w16cid:durableId="1977106521">
    <w:abstractNumId w:val="21"/>
  </w:num>
  <w:num w:numId="4" w16cid:durableId="1154105425">
    <w:abstractNumId w:val="5"/>
  </w:num>
  <w:num w:numId="5" w16cid:durableId="304551335">
    <w:abstractNumId w:val="23"/>
  </w:num>
  <w:num w:numId="6" w16cid:durableId="470947058">
    <w:abstractNumId w:val="15"/>
  </w:num>
  <w:num w:numId="7" w16cid:durableId="230043678">
    <w:abstractNumId w:val="0"/>
  </w:num>
  <w:num w:numId="8" w16cid:durableId="1516920732">
    <w:abstractNumId w:val="19"/>
  </w:num>
  <w:num w:numId="9" w16cid:durableId="1079978906">
    <w:abstractNumId w:val="2"/>
  </w:num>
  <w:num w:numId="10" w16cid:durableId="860434770">
    <w:abstractNumId w:val="14"/>
  </w:num>
  <w:num w:numId="11" w16cid:durableId="247739798">
    <w:abstractNumId w:val="11"/>
  </w:num>
  <w:num w:numId="12" w16cid:durableId="541092398">
    <w:abstractNumId w:val="3"/>
  </w:num>
  <w:num w:numId="13" w16cid:durableId="282613966">
    <w:abstractNumId w:val="7"/>
  </w:num>
  <w:num w:numId="14" w16cid:durableId="261454679">
    <w:abstractNumId w:val="22"/>
  </w:num>
  <w:num w:numId="15" w16cid:durableId="1835877030">
    <w:abstractNumId w:val="17"/>
  </w:num>
  <w:num w:numId="16" w16cid:durableId="1962226819">
    <w:abstractNumId w:val="1"/>
  </w:num>
  <w:num w:numId="17" w16cid:durableId="1738555016">
    <w:abstractNumId w:val="4"/>
  </w:num>
  <w:num w:numId="18" w16cid:durableId="1342203697">
    <w:abstractNumId w:val="12"/>
  </w:num>
  <w:num w:numId="19" w16cid:durableId="1923948924">
    <w:abstractNumId w:val="6"/>
  </w:num>
  <w:num w:numId="20" w16cid:durableId="1752042026">
    <w:abstractNumId w:val="9"/>
  </w:num>
  <w:num w:numId="21" w16cid:durableId="723792583">
    <w:abstractNumId w:val="18"/>
  </w:num>
  <w:num w:numId="22" w16cid:durableId="93478616">
    <w:abstractNumId w:val="13"/>
  </w:num>
  <w:num w:numId="23" w16cid:durableId="1647003584">
    <w:abstractNumId w:val="20"/>
  </w:num>
  <w:num w:numId="24" w16cid:durableId="97482239">
    <w:abstractNumId w:val="24"/>
  </w:num>
  <w:num w:numId="25" w16cid:durableId="1639798766">
    <w:abstractNumId w:val="16"/>
  </w:num>
  <w:num w:numId="26" w16cid:durableId="18468967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32E"/>
    <w:rsid w:val="00000ABC"/>
    <w:rsid w:val="00003BE6"/>
    <w:rsid w:val="00004D09"/>
    <w:rsid w:val="000051C1"/>
    <w:rsid w:val="00006636"/>
    <w:rsid w:val="00007C76"/>
    <w:rsid w:val="00011371"/>
    <w:rsid w:val="000116B9"/>
    <w:rsid w:val="00012236"/>
    <w:rsid w:val="00013618"/>
    <w:rsid w:val="00014B25"/>
    <w:rsid w:val="00014F54"/>
    <w:rsid w:val="00016455"/>
    <w:rsid w:val="0001688D"/>
    <w:rsid w:val="00017A92"/>
    <w:rsid w:val="00021671"/>
    <w:rsid w:val="00021B04"/>
    <w:rsid w:val="00022BC3"/>
    <w:rsid w:val="00024AF9"/>
    <w:rsid w:val="00024D12"/>
    <w:rsid w:val="00025905"/>
    <w:rsid w:val="00027A4B"/>
    <w:rsid w:val="00031F7D"/>
    <w:rsid w:val="0003332E"/>
    <w:rsid w:val="00033AF6"/>
    <w:rsid w:val="000359B2"/>
    <w:rsid w:val="0003683F"/>
    <w:rsid w:val="00036F08"/>
    <w:rsid w:val="00041C47"/>
    <w:rsid w:val="00041F4D"/>
    <w:rsid w:val="00043124"/>
    <w:rsid w:val="00043996"/>
    <w:rsid w:val="00043E54"/>
    <w:rsid w:val="000444BE"/>
    <w:rsid w:val="00045306"/>
    <w:rsid w:val="0004567E"/>
    <w:rsid w:val="00047781"/>
    <w:rsid w:val="00047DE1"/>
    <w:rsid w:val="00053316"/>
    <w:rsid w:val="00053844"/>
    <w:rsid w:val="00053F7F"/>
    <w:rsid w:val="000550C8"/>
    <w:rsid w:val="00056DFD"/>
    <w:rsid w:val="00060622"/>
    <w:rsid w:val="00060B37"/>
    <w:rsid w:val="000654F9"/>
    <w:rsid w:val="00066C39"/>
    <w:rsid w:val="00067649"/>
    <w:rsid w:val="00067E95"/>
    <w:rsid w:val="00070C63"/>
    <w:rsid w:val="000711D6"/>
    <w:rsid w:val="00074641"/>
    <w:rsid w:val="00076137"/>
    <w:rsid w:val="0007652F"/>
    <w:rsid w:val="000771D4"/>
    <w:rsid w:val="000778C2"/>
    <w:rsid w:val="00077D2B"/>
    <w:rsid w:val="0008029E"/>
    <w:rsid w:val="000806A5"/>
    <w:rsid w:val="00081986"/>
    <w:rsid w:val="000819CD"/>
    <w:rsid w:val="0008358A"/>
    <w:rsid w:val="00084847"/>
    <w:rsid w:val="00086FF1"/>
    <w:rsid w:val="0008765B"/>
    <w:rsid w:val="00087F4F"/>
    <w:rsid w:val="0009056A"/>
    <w:rsid w:val="00091A05"/>
    <w:rsid w:val="00093143"/>
    <w:rsid w:val="000936DB"/>
    <w:rsid w:val="0009741B"/>
    <w:rsid w:val="00097515"/>
    <w:rsid w:val="0009795A"/>
    <w:rsid w:val="000A10EC"/>
    <w:rsid w:val="000A11A0"/>
    <w:rsid w:val="000A391A"/>
    <w:rsid w:val="000A45CE"/>
    <w:rsid w:val="000A7F31"/>
    <w:rsid w:val="000B13AE"/>
    <w:rsid w:val="000B591F"/>
    <w:rsid w:val="000B6D9F"/>
    <w:rsid w:val="000C01F9"/>
    <w:rsid w:val="000C20EE"/>
    <w:rsid w:val="000C464C"/>
    <w:rsid w:val="000C6A91"/>
    <w:rsid w:val="000D0516"/>
    <w:rsid w:val="000D0D49"/>
    <w:rsid w:val="000D1F19"/>
    <w:rsid w:val="000D2479"/>
    <w:rsid w:val="000D576C"/>
    <w:rsid w:val="000D61B0"/>
    <w:rsid w:val="000D748B"/>
    <w:rsid w:val="000D7B50"/>
    <w:rsid w:val="000D7DC8"/>
    <w:rsid w:val="000E11BD"/>
    <w:rsid w:val="000E2E68"/>
    <w:rsid w:val="000E3C36"/>
    <w:rsid w:val="000E4A21"/>
    <w:rsid w:val="000E5093"/>
    <w:rsid w:val="000E7276"/>
    <w:rsid w:val="000F1675"/>
    <w:rsid w:val="000F3E4B"/>
    <w:rsid w:val="000F3FD1"/>
    <w:rsid w:val="000F4EFA"/>
    <w:rsid w:val="000F700A"/>
    <w:rsid w:val="00101129"/>
    <w:rsid w:val="0010146F"/>
    <w:rsid w:val="00101501"/>
    <w:rsid w:val="0010184C"/>
    <w:rsid w:val="001048FD"/>
    <w:rsid w:val="0010497F"/>
    <w:rsid w:val="001054FC"/>
    <w:rsid w:val="00105B6A"/>
    <w:rsid w:val="00106D00"/>
    <w:rsid w:val="0011052D"/>
    <w:rsid w:val="00112CB8"/>
    <w:rsid w:val="0011302F"/>
    <w:rsid w:val="0011394B"/>
    <w:rsid w:val="00113DDA"/>
    <w:rsid w:val="00114330"/>
    <w:rsid w:val="001145F0"/>
    <w:rsid w:val="00116AB3"/>
    <w:rsid w:val="00121358"/>
    <w:rsid w:val="00121BF7"/>
    <w:rsid w:val="00121F37"/>
    <w:rsid w:val="001227D4"/>
    <w:rsid w:val="00123319"/>
    <w:rsid w:val="001250D4"/>
    <w:rsid w:val="0012623E"/>
    <w:rsid w:val="00126282"/>
    <w:rsid w:val="00126DF7"/>
    <w:rsid w:val="00131642"/>
    <w:rsid w:val="00131D6D"/>
    <w:rsid w:val="0013519D"/>
    <w:rsid w:val="0013646E"/>
    <w:rsid w:val="00140F36"/>
    <w:rsid w:val="0014151A"/>
    <w:rsid w:val="0014155C"/>
    <w:rsid w:val="00141F05"/>
    <w:rsid w:val="0014230E"/>
    <w:rsid w:val="001434B4"/>
    <w:rsid w:val="00143594"/>
    <w:rsid w:val="00147393"/>
    <w:rsid w:val="00147C94"/>
    <w:rsid w:val="0015000F"/>
    <w:rsid w:val="0015175B"/>
    <w:rsid w:val="00152623"/>
    <w:rsid w:val="00152C03"/>
    <w:rsid w:val="001541C2"/>
    <w:rsid w:val="00154CD8"/>
    <w:rsid w:val="00154E7D"/>
    <w:rsid w:val="00157C03"/>
    <w:rsid w:val="00162ADC"/>
    <w:rsid w:val="00164246"/>
    <w:rsid w:val="00165434"/>
    <w:rsid w:val="00165E7E"/>
    <w:rsid w:val="001705E5"/>
    <w:rsid w:val="00170D46"/>
    <w:rsid w:val="001731A3"/>
    <w:rsid w:val="001737FF"/>
    <w:rsid w:val="00173F44"/>
    <w:rsid w:val="001745AE"/>
    <w:rsid w:val="00174F20"/>
    <w:rsid w:val="001761BF"/>
    <w:rsid w:val="001773C9"/>
    <w:rsid w:val="0017748D"/>
    <w:rsid w:val="00177F97"/>
    <w:rsid w:val="00180842"/>
    <w:rsid w:val="00181556"/>
    <w:rsid w:val="001850FD"/>
    <w:rsid w:val="0018637C"/>
    <w:rsid w:val="00186B04"/>
    <w:rsid w:val="00191893"/>
    <w:rsid w:val="00194041"/>
    <w:rsid w:val="00197660"/>
    <w:rsid w:val="001A04F3"/>
    <w:rsid w:val="001A0746"/>
    <w:rsid w:val="001A3833"/>
    <w:rsid w:val="001A3A31"/>
    <w:rsid w:val="001A43C3"/>
    <w:rsid w:val="001A54F2"/>
    <w:rsid w:val="001A5E45"/>
    <w:rsid w:val="001B094B"/>
    <w:rsid w:val="001B0E4E"/>
    <w:rsid w:val="001B38AA"/>
    <w:rsid w:val="001B39F1"/>
    <w:rsid w:val="001B442A"/>
    <w:rsid w:val="001B4F87"/>
    <w:rsid w:val="001B5193"/>
    <w:rsid w:val="001B5378"/>
    <w:rsid w:val="001B6865"/>
    <w:rsid w:val="001C0616"/>
    <w:rsid w:val="001C20C1"/>
    <w:rsid w:val="001C36BA"/>
    <w:rsid w:val="001C40C2"/>
    <w:rsid w:val="001C4F9F"/>
    <w:rsid w:val="001C53B3"/>
    <w:rsid w:val="001C5D78"/>
    <w:rsid w:val="001C66A8"/>
    <w:rsid w:val="001D010F"/>
    <w:rsid w:val="001D03E3"/>
    <w:rsid w:val="001D100D"/>
    <w:rsid w:val="001D1D29"/>
    <w:rsid w:val="001D226D"/>
    <w:rsid w:val="001D22CB"/>
    <w:rsid w:val="001D29A1"/>
    <w:rsid w:val="001D2AA2"/>
    <w:rsid w:val="001D2E79"/>
    <w:rsid w:val="001D3909"/>
    <w:rsid w:val="001D4BA7"/>
    <w:rsid w:val="001D5CBC"/>
    <w:rsid w:val="001D7579"/>
    <w:rsid w:val="001D7781"/>
    <w:rsid w:val="001E0C49"/>
    <w:rsid w:val="001E0F2A"/>
    <w:rsid w:val="001E1B42"/>
    <w:rsid w:val="001E2CD0"/>
    <w:rsid w:val="001E343B"/>
    <w:rsid w:val="001E5E9C"/>
    <w:rsid w:val="001E62BA"/>
    <w:rsid w:val="001E644F"/>
    <w:rsid w:val="001E6736"/>
    <w:rsid w:val="001F06A9"/>
    <w:rsid w:val="001F0CB9"/>
    <w:rsid w:val="001F0F0B"/>
    <w:rsid w:val="001F1977"/>
    <w:rsid w:val="001F1B13"/>
    <w:rsid w:val="001F1CFE"/>
    <w:rsid w:val="001F2108"/>
    <w:rsid w:val="001F3470"/>
    <w:rsid w:val="001F3C93"/>
    <w:rsid w:val="001F4288"/>
    <w:rsid w:val="001F6FB5"/>
    <w:rsid w:val="001F7DF7"/>
    <w:rsid w:val="002007C4"/>
    <w:rsid w:val="00201119"/>
    <w:rsid w:val="00201243"/>
    <w:rsid w:val="00203112"/>
    <w:rsid w:val="00203694"/>
    <w:rsid w:val="00204979"/>
    <w:rsid w:val="00204F63"/>
    <w:rsid w:val="002060BF"/>
    <w:rsid w:val="0020664C"/>
    <w:rsid w:val="00210C28"/>
    <w:rsid w:val="002123C4"/>
    <w:rsid w:val="00212B1B"/>
    <w:rsid w:val="00213C54"/>
    <w:rsid w:val="00216942"/>
    <w:rsid w:val="002179DC"/>
    <w:rsid w:val="002207B9"/>
    <w:rsid w:val="002229E4"/>
    <w:rsid w:val="002241F5"/>
    <w:rsid w:val="00225B06"/>
    <w:rsid w:val="0022665F"/>
    <w:rsid w:val="0022707D"/>
    <w:rsid w:val="002309C4"/>
    <w:rsid w:val="0023126E"/>
    <w:rsid w:val="00231FE7"/>
    <w:rsid w:val="00232155"/>
    <w:rsid w:val="00235086"/>
    <w:rsid w:val="002416D9"/>
    <w:rsid w:val="002420DB"/>
    <w:rsid w:val="00243EE4"/>
    <w:rsid w:val="002443F7"/>
    <w:rsid w:val="00244CA6"/>
    <w:rsid w:val="00246DB8"/>
    <w:rsid w:val="002475EC"/>
    <w:rsid w:val="002501B7"/>
    <w:rsid w:val="002501ED"/>
    <w:rsid w:val="00251F16"/>
    <w:rsid w:val="00252EFF"/>
    <w:rsid w:val="002545A8"/>
    <w:rsid w:val="002554A3"/>
    <w:rsid w:val="00256573"/>
    <w:rsid w:val="00260F43"/>
    <w:rsid w:val="00261596"/>
    <w:rsid w:val="0026332E"/>
    <w:rsid w:val="00263EF5"/>
    <w:rsid w:val="00266C16"/>
    <w:rsid w:val="002705EB"/>
    <w:rsid w:val="00272330"/>
    <w:rsid w:val="00272F2A"/>
    <w:rsid w:val="00273881"/>
    <w:rsid w:val="00273FC6"/>
    <w:rsid w:val="00275CDF"/>
    <w:rsid w:val="00276B1B"/>
    <w:rsid w:val="00281080"/>
    <w:rsid w:val="0028311D"/>
    <w:rsid w:val="0028330D"/>
    <w:rsid w:val="0028716C"/>
    <w:rsid w:val="00290140"/>
    <w:rsid w:val="002915A3"/>
    <w:rsid w:val="002926AF"/>
    <w:rsid w:val="002926E4"/>
    <w:rsid w:val="002939DB"/>
    <w:rsid w:val="00294243"/>
    <w:rsid w:val="00295517"/>
    <w:rsid w:val="00296095"/>
    <w:rsid w:val="0029774E"/>
    <w:rsid w:val="002A1BD9"/>
    <w:rsid w:val="002A29DB"/>
    <w:rsid w:val="002A319C"/>
    <w:rsid w:val="002A4074"/>
    <w:rsid w:val="002A4CD7"/>
    <w:rsid w:val="002A4DD5"/>
    <w:rsid w:val="002A4DED"/>
    <w:rsid w:val="002A5B88"/>
    <w:rsid w:val="002A7ADB"/>
    <w:rsid w:val="002B1A50"/>
    <w:rsid w:val="002B1BD9"/>
    <w:rsid w:val="002B33EC"/>
    <w:rsid w:val="002B3904"/>
    <w:rsid w:val="002B5257"/>
    <w:rsid w:val="002B56E5"/>
    <w:rsid w:val="002B6E2B"/>
    <w:rsid w:val="002C15F8"/>
    <w:rsid w:val="002C1B25"/>
    <w:rsid w:val="002C1D60"/>
    <w:rsid w:val="002C4A93"/>
    <w:rsid w:val="002C4B37"/>
    <w:rsid w:val="002C53EB"/>
    <w:rsid w:val="002C7737"/>
    <w:rsid w:val="002D0B26"/>
    <w:rsid w:val="002D4C86"/>
    <w:rsid w:val="002D5AB4"/>
    <w:rsid w:val="002D5F30"/>
    <w:rsid w:val="002D65ED"/>
    <w:rsid w:val="002E0165"/>
    <w:rsid w:val="002E0B9E"/>
    <w:rsid w:val="002E24C6"/>
    <w:rsid w:val="002E2C51"/>
    <w:rsid w:val="002E4002"/>
    <w:rsid w:val="002E5A9E"/>
    <w:rsid w:val="002E7A96"/>
    <w:rsid w:val="002F0E10"/>
    <w:rsid w:val="002F1659"/>
    <w:rsid w:val="002F25B3"/>
    <w:rsid w:val="002F27F2"/>
    <w:rsid w:val="002F3C03"/>
    <w:rsid w:val="002F48E0"/>
    <w:rsid w:val="002F5156"/>
    <w:rsid w:val="002F55BB"/>
    <w:rsid w:val="002F5A17"/>
    <w:rsid w:val="002F6C2C"/>
    <w:rsid w:val="003007E7"/>
    <w:rsid w:val="0030133B"/>
    <w:rsid w:val="00305CED"/>
    <w:rsid w:val="0030679D"/>
    <w:rsid w:val="003073C0"/>
    <w:rsid w:val="003075CF"/>
    <w:rsid w:val="003100AD"/>
    <w:rsid w:val="00310C32"/>
    <w:rsid w:val="00312F59"/>
    <w:rsid w:val="003135C0"/>
    <w:rsid w:val="003136BB"/>
    <w:rsid w:val="00313BC3"/>
    <w:rsid w:val="00315A21"/>
    <w:rsid w:val="00315DE7"/>
    <w:rsid w:val="00316851"/>
    <w:rsid w:val="00320DD3"/>
    <w:rsid w:val="003212CA"/>
    <w:rsid w:val="00322810"/>
    <w:rsid w:val="00322819"/>
    <w:rsid w:val="00324265"/>
    <w:rsid w:val="003260A2"/>
    <w:rsid w:val="00326680"/>
    <w:rsid w:val="00335C1D"/>
    <w:rsid w:val="00336D2B"/>
    <w:rsid w:val="00337DB8"/>
    <w:rsid w:val="003401F1"/>
    <w:rsid w:val="00340818"/>
    <w:rsid w:val="00341024"/>
    <w:rsid w:val="00342AD1"/>
    <w:rsid w:val="00342EF7"/>
    <w:rsid w:val="003434CA"/>
    <w:rsid w:val="003464E2"/>
    <w:rsid w:val="00346DB0"/>
    <w:rsid w:val="00347243"/>
    <w:rsid w:val="00347901"/>
    <w:rsid w:val="00350DEC"/>
    <w:rsid w:val="003512A2"/>
    <w:rsid w:val="00353672"/>
    <w:rsid w:val="0035439D"/>
    <w:rsid w:val="0035740B"/>
    <w:rsid w:val="00357657"/>
    <w:rsid w:val="0035795A"/>
    <w:rsid w:val="003600BF"/>
    <w:rsid w:val="003632D2"/>
    <w:rsid w:val="00365964"/>
    <w:rsid w:val="003674D6"/>
    <w:rsid w:val="003703FA"/>
    <w:rsid w:val="00372EEB"/>
    <w:rsid w:val="003741EE"/>
    <w:rsid w:val="0037421B"/>
    <w:rsid w:val="00374A47"/>
    <w:rsid w:val="003752B8"/>
    <w:rsid w:val="003777CF"/>
    <w:rsid w:val="003801C0"/>
    <w:rsid w:val="00383C15"/>
    <w:rsid w:val="00384377"/>
    <w:rsid w:val="003847B2"/>
    <w:rsid w:val="0038532E"/>
    <w:rsid w:val="00385BAF"/>
    <w:rsid w:val="00386238"/>
    <w:rsid w:val="00392234"/>
    <w:rsid w:val="003945BA"/>
    <w:rsid w:val="00394944"/>
    <w:rsid w:val="00394BD1"/>
    <w:rsid w:val="003955B1"/>
    <w:rsid w:val="003974A0"/>
    <w:rsid w:val="003A0914"/>
    <w:rsid w:val="003A1D7F"/>
    <w:rsid w:val="003A2CB9"/>
    <w:rsid w:val="003A4484"/>
    <w:rsid w:val="003A6F77"/>
    <w:rsid w:val="003A73A7"/>
    <w:rsid w:val="003B0041"/>
    <w:rsid w:val="003B1575"/>
    <w:rsid w:val="003B1A16"/>
    <w:rsid w:val="003B31D6"/>
    <w:rsid w:val="003B364C"/>
    <w:rsid w:val="003B3FAC"/>
    <w:rsid w:val="003B510F"/>
    <w:rsid w:val="003B699D"/>
    <w:rsid w:val="003C01CD"/>
    <w:rsid w:val="003C0B0D"/>
    <w:rsid w:val="003C1E84"/>
    <w:rsid w:val="003C24A5"/>
    <w:rsid w:val="003C3D5A"/>
    <w:rsid w:val="003C408B"/>
    <w:rsid w:val="003D019A"/>
    <w:rsid w:val="003D0B58"/>
    <w:rsid w:val="003D120D"/>
    <w:rsid w:val="003D2AC8"/>
    <w:rsid w:val="003D6A8A"/>
    <w:rsid w:val="003D6B83"/>
    <w:rsid w:val="003D7110"/>
    <w:rsid w:val="003E2CC2"/>
    <w:rsid w:val="003E2FB6"/>
    <w:rsid w:val="003E4EE0"/>
    <w:rsid w:val="003E5B10"/>
    <w:rsid w:val="003F1823"/>
    <w:rsid w:val="003F2167"/>
    <w:rsid w:val="003F3B28"/>
    <w:rsid w:val="00400EC3"/>
    <w:rsid w:val="004017E9"/>
    <w:rsid w:val="00405AAF"/>
    <w:rsid w:val="00410E10"/>
    <w:rsid w:val="004133D0"/>
    <w:rsid w:val="004135BE"/>
    <w:rsid w:val="004144EA"/>
    <w:rsid w:val="00414BAC"/>
    <w:rsid w:val="00415697"/>
    <w:rsid w:val="00415B8D"/>
    <w:rsid w:val="00415C03"/>
    <w:rsid w:val="0041680F"/>
    <w:rsid w:val="004202CB"/>
    <w:rsid w:val="00424F01"/>
    <w:rsid w:val="00426176"/>
    <w:rsid w:val="00426285"/>
    <w:rsid w:val="00427744"/>
    <w:rsid w:val="00427C46"/>
    <w:rsid w:val="00431129"/>
    <w:rsid w:val="00431336"/>
    <w:rsid w:val="0043178D"/>
    <w:rsid w:val="004317C8"/>
    <w:rsid w:val="00431B26"/>
    <w:rsid w:val="00431F10"/>
    <w:rsid w:val="0043219E"/>
    <w:rsid w:val="00432525"/>
    <w:rsid w:val="00433B4F"/>
    <w:rsid w:val="0043472D"/>
    <w:rsid w:val="00434A00"/>
    <w:rsid w:val="00434AFD"/>
    <w:rsid w:val="00434F99"/>
    <w:rsid w:val="0043584D"/>
    <w:rsid w:val="00436F5F"/>
    <w:rsid w:val="00437443"/>
    <w:rsid w:val="00440A17"/>
    <w:rsid w:val="00442D29"/>
    <w:rsid w:val="0044458A"/>
    <w:rsid w:val="0044462D"/>
    <w:rsid w:val="00444DA6"/>
    <w:rsid w:val="00446004"/>
    <w:rsid w:val="00446B31"/>
    <w:rsid w:val="00450611"/>
    <w:rsid w:val="00450938"/>
    <w:rsid w:val="004509CA"/>
    <w:rsid w:val="00452623"/>
    <w:rsid w:val="004539A0"/>
    <w:rsid w:val="00453A46"/>
    <w:rsid w:val="004545F5"/>
    <w:rsid w:val="00464723"/>
    <w:rsid w:val="004649AB"/>
    <w:rsid w:val="004678EA"/>
    <w:rsid w:val="004706D7"/>
    <w:rsid w:val="00474CB4"/>
    <w:rsid w:val="004765F7"/>
    <w:rsid w:val="0048152F"/>
    <w:rsid w:val="00482D65"/>
    <w:rsid w:val="00484224"/>
    <w:rsid w:val="00484D36"/>
    <w:rsid w:val="00490C33"/>
    <w:rsid w:val="00496E50"/>
    <w:rsid w:val="00497136"/>
    <w:rsid w:val="00497993"/>
    <w:rsid w:val="004A1892"/>
    <w:rsid w:val="004A43EB"/>
    <w:rsid w:val="004A4607"/>
    <w:rsid w:val="004A4E86"/>
    <w:rsid w:val="004A4ED5"/>
    <w:rsid w:val="004A51CB"/>
    <w:rsid w:val="004A55A9"/>
    <w:rsid w:val="004A666A"/>
    <w:rsid w:val="004A7674"/>
    <w:rsid w:val="004B014C"/>
    <w:rsid w:val="004B041F"/>
    <w:rsid w:val="004B18CB"/>
    <w:rsid w:val="004B2F20"/>
    <w:rsid w:val="004C1D43"/>
    <w:rsid w:val="004C25A8"/>
    <w:rsid w:val="004C3149"/>
    <w:rsid w:val="004C4FC7"/>
    <w:rsid w:val="004C50C8"/>
    <w:rsid w:val="004C5280"/>
    <w:rsid w:val="004C6979"/>
    <w:rsid w:val="004C6A00"/>
    <w:rsid w:val="004C7649"/>
    <w:rsid w:val="004C76A1"/>
    <w:rsid w:val="004C779A"/>
    <w:rsid w:val="004C7DAD"/>
    <w:rsid w:val="004D125F"/>
    <w:rsid w:val="004D12BD"/>
    <w:rsid w:val="004D176A"/>
    <w:rsid w:val="004D2014"/>
    <w:rsid w:val="004D2E4B"/>
    <w:rsid w:val="004D3A02"/>
    <w:rsid w:val="004D4552"/>
    <w:rsid w:val="004D6428"/>
    <w:rsid w:val="004D66F6"/>
    <w:rsid w:val="004D6905"/>
    <w:rsid w:val="004E2686"/>
    <w:rsid w:val="004E41E1"/>
    <w:rsid w:val="004E47BA"/>
    <w:rsid w:val="004E7DDD"/>
    <w:rsid w:val="004F0F84"/>
    <w:rsid w:val="004F236C"/>
    <w:rsid w:val="004F6A5C"/>
    <w:rsid w:val="004F6A96"/>
    <w:rsid w:val="005014AB"/>
    <w:rsid w:val="005041B4"/>
    <w:rsid w:val="00504766"/>
    <w:rsid w:val="0050637C"/>
    <w:rsid w:val="005079F2"/>
    <w:rsid w:val="00507CE0"/>
    <w:rsid w:val="00510719"/>
    <w:rsid w:val="00510BB8"/>
    <w:rsid w:val="00510E6F"/>
    <w:rsid w:val="005114DD"/>
    <w:rsid w:val="005115D5"/>
    <w:rsid w:val="00513228"/>
    <w:rsid w:val="00513E70"/>
    <w:rsid w:val="00513ECA"/>
    <w:rsid w:val="005205B4"/>
    <w:rsid w:val="00521C92"/>
    <w:rsid w:val="005225C1"/>
    <w:rsid w:val="0052406A"/>
    <w:rsid w:val="00526212"/>
    <w:rsid w:val="00526D61"/>
    <w:rsid w:val="005270AC"/>
    <w:rsid w:val="005271DB"/>
    <w:rsid w:val="00530C79"/>
    <w:rsid w:val="00532791"/>
    <w:rsid w:val="00532B22"/>
    <w:rsid w:val="00533CD1"/>
    <w:rsid w:val="0053402A"/>
    <w:rsid w:val="0053403F"/>
    <w:rsid w:val="005401D2"/>
    <w:rsid w:val="005403AA"/>
    <w:rsid w:val="005406EF"/>
    <w:rsid w:val="00541AA9"/>
    <w:rsid w:val="0054283A"/>
    <w:rsid w:val="00542B71"/>
    <w:rsid w:val="00542C83"/>
    <w:rsid w:val="005435EC"/>
    <w:rsid w:val="00544019"/>
    <w:rsid w:val="00544E7A"/>
    <w:rsid w:val="00544FBE"/>
    <w:rsid w:val="00545EC8"/>
    <w:rsid w:val="00546714"/>
    <w:rsid w:val="005467E2"/>
    <w:rsid w:val="00551B2F"/>
    <w:rsid w:val="00552498"/>
    <w:rsid w:val="005525A3"/>
    <w:rsid w:val="00552CEB"/>
    <w:rsid w:val="00556DBA"/>
    <w:rsid w:val="005575CA"/>
    <w:rsid w:val="00557E38"/>
    <w:rsid w:val="00560E95"/>
    <w:rsid w:val="00561100"/>
    <w:rsid w:val="00562D36"/>
    <w:rsid w:val="0056305B"/>
    <w:rsid w:val="0056716A"/>
    <w:rsid w:val="00567876"/>
    <w:rsid w:val="00570A75"/>
    <w:rsid w:val="0057101D"/>
    <w:rsid w:val="005717FA"/>
    <w:rsid w:val="00571D31"/>
    <w:rsid w:val="00571E74"/>
    <w:rsid w:val="0057657B"/>
    <w:rsid w:val="00576654"/>
    <w:rsid w:val="005779EC"/>
    <w:rsid w:val="005804C0"/>
    <w:rsid w:val="00581D5C"/>
    <w:rsid w:val="00583B8F"/>
    <w:rsid w:val="00584C4F"/>
    <w:rsid w:val="0058529A"/>
    <w:rsid w:val="00585762"/>
    <w:rsid w:val="00585AD8"/>
    <w:rsid w:val="005862A8"/>
    <w:rsid w:val="005874C9"/>
    <w:rsid w:val="00591184"/>
    <w:rsid w:val="0059361F"/>
    <w:rsid w:val="005940FA"/>
    <w:rsid w:val="00595E3C"/>
    <w:rsid w:val="005960F8"/>
    <w:rsid w:val="00596C76"/>
    <w:rsid w:val="005974CB"/>
    <w:rsid w:val="00597C73"/>
    <w:rsid w:val="00597CFF"/>
    <w:rsid w:val="005A1421"/>
    <w:rsid w:val="005A1694"/>
    <w:rsid w:val="005A2753"/>
    <w:rsid w:val="005A3D3A"/>
    <w:rsid w:val="005A4336"/>
    <w:rsid w:val="005A502D"/>
    <w:rsid w:val="005A58E3"/>
    <w:rsid w:val="005A5EAA"/>
    <w:rsid w:val="005A5FEC"/>
    <w:rsid w:val="005B0FDF"/>
    <w:rsid w:val="005B1EBA"/>
    <w:rsid w:val="005B2DE2"/>
    <w:rsid w:val="005B5072"/>
    <w:rsid w:val="005B573B"/>
    <w:rsid w:val="005B63D9"/>
    <w:rsid w:val="005B7BA7"/>
    <w:rsid w:val="005C04AF"/>
    <w:rsid w:val="005C187B"/>
    <w:rsid w:val="005C1FF1"/>
    <w:rsid w:val="005C262A"/>
    <w:rsid w:val="005C3E5D"/>
    <w:rsid w:val="005C4981"/>
    <w:rsid w:val="005C4A06"/>
    <w:rsid w:val="005C5334"/>
    <w:rsid w:val="005D2A15"/>
    <w:rsid w:val="005D2A99"/>
    <w:rsid w:val="005D2CC2"/>
    <w:rsid w:val="005D505F"/>
    <w:rsid w:val="005D554B"/>
    <w:rsid w:val="005D658E"/>
    <w:rsid w:val="005D6E8E"/>
    <w:rsid w:val="005E496C"/>
    <w:rsid w:val="005E4BE9"/>
    <w:rsid w:val="005E50D0"/>
    <w:rsid w:val="005E67C4"/>
    <w:rsid w:val="005F15FE"/>
    <w:rsid w:val="005F1963"/>
    <w:rsid w:val="005F1BDE"/>
    <w:rsid w:val="005F23AE"/>
    <w:rsid w:val="005F338C"/>
    <w:rsid w:val="005F430C"/>
    <w:rsid w:val="005F4A08"/>
    <w:rsid w:val="005F4BE6"/>
    <w:rsid w:val="005F5586"/>
    <w:rsid w:val="005F7C55"/>
    <w:rsid w:val="0060492A"/>
    <w:rsid w:val="00604C81"/>
    <w:rsid w:val="00605700"/>
    <w:rsid w:val="00605DD9"/>
    <w:rsid w:val="0060672F"/>
    <w:rsid w:val="00606EC9"/>
    <w:rsid w:val="00611B16"/>
    <w:rsid w:val="00614509"/>
    <w:rsid w:val="00614DB5"/>
    <w:rsid w:val="00616ED1"/>
    <w:rsid w:val="00620D90"/>
    <w:rsid w:val="00623852"/>
    <w:rsid w:val="00623FBA"/>
    <w:rsid w:val="0062413C"/>
    <w:rsid w:val="006248E3"/>
    <w:rsid w:val="00626CC2"/>
    <w:rsid w:val="00627EEA"/>
    <w:rsid w:val="0063087B"/>
    <w:rsid w:val="0063172F"/>
    <w:rsid w:val="00631E53"/>
    <w:rsid w:val="006325F5"/>
    <w:rsid w:val="0063509F"/>
    <w:rsid w:val="006367AF"/>
    <w:rsid w:val="00636BCC"/>
    <w:rsid w:val="00637324"/>
    <w:rsid w:val="006376F2"/>
    <w:rsid w:val="00641024"/>
    <w:rsid w:val="00641CA2"/>
    <w:rsid w:val="00642294"/>
    <w:rsid w:val="006443E5"/>
    <w:rsid w:val="0064443D"/>
    <w:rsid w:val="00645C8D"/>
    <w:rsid w:val="00647448"/>
    <w:rsid w:val="006476A4"/>
    <w:rsid w:val="00647C43"/>
    <w:rsid w:val="006511E6"/>
    <w:rsid w:val="006512B7"/>
    <w:rsid w:val="00651E9E"/>
    <w:rsid w:val="00653F36"/>
    <w:rsid w:val="006547ED"/>
    <w:rsid w:val="00655FC5"/>
    <w:rsid w:val="00657744"/>
    <w:rsid w:val="00657A1B"/>
    <w:rsid w:val="00657C5F"/>
    <w:rsid w:val="006604F1"/>
    <w:rsid w:val="00661647"/>
    <w:rsid w:val="00662D43"/>
    <w:rsid w:val="006652B3"/>
    <w:rsid w:val="0066545E"/>
    <w:rsid w:val="00665A51"/>
    <w:rsid w:val="00666369"/>
    <w:rsid w:val="00666FEF"/>
    <w:rsid w:val="00667F50"/>
    <w:rsid w:val="0067160A"/>
    <w:rsid w:val="0067186A"/>
    <w:rsid w:val="00672CB1"/>
    <w:rsid w:val="006768D3"/>
    <w:rsid w:val="006803EF"/>
    <w:rsid w:val="006805A0"/>
    <w:rsid w:val="006810F1"/>
    <w:rsid w:val="00691D2C"/>
    <w:rsid w:val="00691EF5"/>
    <w:rsid w:val="006A1044"/>
    <w:rsid w:val="006A1646"/>
    <w:rsid w:val="006A2A95"/>
    <w:rsid w:val="006A6BF4"/>
    <w:rsid w:val="006A6C76"/>
    <w:rsid w:val="006B0A1D"/>
    <w:rsid w:val="006B0C2F"/>
    <w:rsid w:val="006B0FD1"/>
    <w:rsid w:val="006B1462"/>
    <w:rsid w:val="006B5786"/>
    <w:rsid w:val="006B66CA"/>
    <w:rsid w:val="006B77A5"/>
    <w:rsid w:val="006B7C3F"/>
    <w:rsid w:val="006C41EC"/>
    <w:rsid w:val="006C50A7"/>
    <w:rsid w:val="006C5E79"/>
    <w:rsid w:val="006C6807"/>
    <w:rsid w:val="006C6DFE"/>
    <w:rsid w:val="006D118D"/>
    <w:rsid w:val="006D124B"/>
    <w:rsid w:val="006D39FB"/>
    <w:rsid w:val="006D3E29"/>
    <w:rsid w:val="006D4327"/>
    <w:rsid w:val="006D43D0"/>
    <w:rsid w:val="006D7790"/>
    <w:rsid w:val="006E2ED9"/>
    <w:rsid w:val="006E51BD"/>
    <w:rsid w:val="006E5626"/>
    <w:rsid w:val="006F3989"/>
    <w:rsid w:val="006F4FD3"/>
    <w:rsid w:val="006F6C37"/>
    <w:rsid w:val="00701231"/>
    <w:rsid w:val="007023CC"/>
    <w:rsid w:val="007055A9"/>
    <w:rsid w:val="00707830"/>
    <w:rsid w:val="00711F5D"/>
    <w:rsid w:val="00714904"/>
    <w:rsid w:val="00715107"/>
    <w:rsid w:val="0072351F"/>
    <w:rsid w:val="007279BB"/>
    <w:rsid w:val="007342AC"/>
    <w:rsid w:val="00734D00"/>
    <w:rsid w:val="00735386"/>
    <w:rsid w:val="0073622A"/>
    <w:rsid w:val="00737021"/>
    <w:rsid w:val="00737664"/>
    <w:rsid w:val="00740642"/>
    <w:rsid w:val="00740EDB"/>
    <w:rsid w:val="00742924"/>
    <w:rsid w:val="007470A7"/>
    <w:rsid w:val="00750B41"/>
    <w:rsid w:val="00751BE6"/>
    <w:rsid w:val="00752B01"/>
    <w:rsid w:val="00754F36"/>
    <w:rsid w:val="00756CD3"/>
    <w:rsid w:val="0076201C"/>
    <w:rsid w:val="00766121"/>
    <w:rsid w:val="007671CF"/>
    <w:rsid w:val="007701B4"/>
    <w:rsid w:val="007727C0"/>
    <w:rsid w:val="00773371"/>
    <w:rsid w:val="00773A8C"/>
    <w:rsid w:val="0077439B"/>
    <w:rsid w:val="00774A76"/>
    <w:rsid w:val="00775E7C"/>
    <w:rsid w:val="00777BD4"/>
    <w:rsid w:val="00777F51"/>
    <w:rsid w:val="00780CE6"/>
    <w:rsid w:val="00782043"/>
    <w:rsid w:val="00782CA9"/>
    <w:rsid w:val="007835B7"/>
    <w:rsid w:val="00785C3F"/>
    <w:rsid w:val="00786AF3"/>
    <w:rsid w:val="00786B83"/>
    <w:rsid w:val="00786E48"/>
    <w:rsid w:val="00787A12"/>
    <w:rsid w:val="007906CB"/>
    <w:rsid w:val="00790BEB"/>
    <w:rsid w:val="00790E8F"/>
    <w:rsid w:val="00792649"/>
    <w:rsid w:val="007940E7"/>
    <w:rsid w:val="007946A7"/>
    <w:rsid w:val="00794ADA"/>
    <w:rsid w:val="007950D2"/>
    <w:rsid w:val="00795412"/>
    <w:rsid w:val="007A1DF8"/>
    <w:rsid w:val="007A34BC"/>
    <w:rsid w:val="007A375C"/>
    <w:rsid w:val="007A49CE"/>
    <w:rsid w:val="007A63B5"/>
    <w:rsid w:val="007A6F91"/>
    <w:rsid w:val="007A79B5"/>
    <w:rsid w:val="007B19E1"/>
    <w:rsid w:val="007B32C7"/>
    <w:rsid w:val="007B37E7"/>
    <w:rsid w:val="007B4831"/>
    <w:rsid w:val="007B563D"/>
    <w:rsid w:val="007B592C"/>
    <w:rsid w:val="007B5DAC"/>
    <w:rsid w:val="007B675E"/>
    <w:rsid w:val="007C07DC"/>
    <w:rsid w:val="007C146B"/>
    <w:rsid w:val="007C2624"/>
    <w:rsid w:val="007C2AD6"/>
    <w:rsid w:val="007C455E"/>
    <w:rsid w:val="007C4907"/>
    <w:rsid w:val="007D1969"/>
    <w:rsid w:val="007D1ACB"/>
    <w:rsid w:val="007D1D6F"/>
    <w:rsid w:val="007D51F9"/>
    <w:rsid w:val="007D7D7C"/>
    <w:rsid w:val="007E2B8D"/>
    <w:rsid w:val="007E2C02"/>
    <w:rsid w:val="007E429B"/>
    <w:rsid w:val="007E444E"/>
    <w:rsid w:val="007E4C21"/>
    <w:rsid w:val="007E667F"/>
    <w:rsid w:val="007E7DD5"/>
    <w:rsid w:val="007F0DC5"/>
    <w:rsid w:val="007F148F"/>
    <w:rsid w:val="007F1BCD"/>
    <w:rsid w:val="007F1F26"/>
    <w:rsid w:val="007F3F53"/>
    <w:rsid w:val="007F452C"/>
    <w:rsid w:val="007F5B21"/>
    <w:rsid w:val="007F72A1"/>
    <w:rsid w:val="0080003F"/>
    <w:rsid w:val="00800BDD"/>
    <w:rsid w:val="00801684"/>
    <w:rsid w:val="00801AF4"/>
    <w:rsid w:val="00801EBA"/>
    <w:rsid w:val="00805202"/>
    <w:rsid w:val="0080538F"/>
    <w:rsid w:val="008067A7"/>
    <w:rsid w:val="00806DEC"/>
    <w:rsid w:val="008072C6"/>
    <w:rsid w:val="00810C98"/>
    <w:rsid w:val="00810F7F"/>
    <w:rsid w:val="008123B1"/>
    <w:rsid w:val="00812C5E"/>
    <w:rsid w:val="00814349"/>
    <w:rsid w:val="00814BA0"/>
    <w:rsid w:val="00814D44"/>
    <w:rsid w:val="00814D46"/>
    <w:rsid w:val="00815745"/>
    <w:rsid w:val="008163B3"/>
    <w:rsid w:val="00820050"/>
    <w:rsid w:val="00820FA8"/>
    <w:rsid w:val="0082296E"/>
    <w:rsid w:val="00823670"/>
    <w:rsid w:val="00823D1B"/>
    <w:rsid w:val="008249FB"/>
    <w:rsid w:val="00824BB1"/>
    <w:rsid w:val="008264CE"/>
    <w:rsid w:val="00827832"/>
    <w:rsid w:val="0083526E"/>
    <w:rsid w:val="0083740D"/>
    <w:rsid w:val="008375E2"/>
    <w:rsid w:val="00842006"/>
    <w:rsid w:val="008426F4"/>
    <w:rsid w:val="00842CED"/>
    <w:rsid w:val="008438CD"/>
    <w:rsid w:val="00843D0E"/>
    <w:rsid w:val="008469A5"/>
    <w:rsid w:val="00846EBD"/>
    <w:rsid w:val="00847C87"/>
    <w:rsid w:val="00847E93"/>
    <w:rsid w:val="00850A33"/>
    <w:rsid w:val="00850A8E"/>
    <w:rsid w:val="00850AF7"/>
    <w:rsid w:val="0085175B"/>
    <w:rsid w:val="00852A4C"/>
    <w:rsid w:val="00853F5F"/>
    <w:rsid w:val="00854406"/>
    <w:rsid w:val="0085451E"/>
    <w:rsid w:val="00854E6C"/>
    <w:rsid w:val="0085503C"/>
    <w:rsid w:val="008572FB"/>
    <w:rsid w:val="00861382"/>
    <w:rsid w:val="008618D5"/>
    <w:rsid w:val="00861918"/>
    <w:rsid w:val="008622B5"/>
    <w:rsid w:val="00862A80"/>
    <w:rsid w:val="00862F2D"/>
    <w:rsid w:val="0086396A"/>
    <w:rsid w:val="008643BB"/>
    <w:rsid w:val="00870672"/>
    <w:rsid w:val="00871DFC"/>
    <w:rsid w:val="00872344"/>
    <w:rsid w:val="0087358D"/>
    <w:rsid w:val="008800F3"/>
    <w:rsid w:val="00880AB7"/>
    <w:rsid w:val="00880F1D"/>
    <w:rsid w:val="00881D31"/>
    <w:rsid w:val="00881F0E"/>
    <w:rsid w:val="00881F30"/>
    <w:rsid w:val="00882D63"/>
    <w:rsid w:val="00884E6A"/>
    <w:rsid w:val="00886128"/>
    <w:rsid w:val="00890ACD"/>
    <w:rsid w:val="008913F9"/>
    <w:rsid w:val="008923EF"/>
    <w:rsid w:val="0089312E"/>
    <w:rsid w:val="00893D97"/>
    <w:rsid w:val="00895E93"/>
    <w:rsid w:val="0089736D"/>
    <w:rsid w:val="00897883"/>
    <w:rsid w:val="00897A42"/>
    <w:rsid w:val="008A0733"/>
    <w:rsid w:val="008A1CC8"/>
    <w:rsid w:val="008A3D79"/>
    <w:rsid w:val="008B0443"/>
    <w:rsid w:val="008B0C14"/>
    <w:rsid w:val="008B4AE5"/>
    <w:rsid w:val="008B5DF1"/>
    <w:rsid w:val="008B715B"/>
    <w:rsid w:val="008B7757"/>
    <w:rsid w:val="008C1AC1"/>
    <w:rsid w:val="008C1D39"/>
    <w:rsid w:val="008C2125"/>
    <w:rsid w:val="008C385A"/>
    <w:rsid w:val="008C6629"/>
    <w:rsid w:val="008D09B0"/>
    <w:rsid w:val="008D1116"/>
    <w:rsid w:val="008D37D0"/>
    <w:rsid w:val="008D3963"/>
    <w:rsid w:val="008D7304"/>
    <w:rsid w:val="008D7D0C"/>
    <w:rsid w:val="008D7F07"/>
    <w:rsid w:val="008E1F07"/>
    <w:rsid w:val="008E26E3"/>
    <w:rsid w:val="008E2FE7"/>
    <w:rsid w:val="008E3313"/>
    <w:rsid w:val="008E4304"/>
    <w:rsid w:val="008E7F77"/>
    <w:rsid w:val="008F1605"/>
    <w:rsid w:val="008F2290"/>
    <w:rsid w:val="008F3D7F"/>
    <w:rsid w:val="008F46D2"/>
    <w:rsid w:val="008F69C4"/>
    <w:rsid w:val="008F6C46"/>
    <w:rsid w:val="008F6E47"/>
    <w:rsid w:val="008F6F76"/>
    <w:rsid w:val="008F7A5A"/>
    <w:rsid w:val="009012CD"/>
    <w:rsid w:val="00901929"/>
    <w:rsid w:val="00901D2E"/>
    <w:rsid w:val="00902D00"/>
    <w:rsid w:val="00902D43"/>
    <w:rsid w:val="009058AB"/>
    <w:rsid w:val="00905B6D"/>
    <w:rsid w:val="00905F85"/>
    <w:rsid w:val="009112B1"/>
    <w:rsid w:val="009113C7"/>
    <w:rsid w:val="0091148E"/>
    <w:rsid w:val="00912241"/>
    <w:rsid w:val="00912D79"/>
    <w:rsid w:val="0091702E"/>
    <w:rsid w:val="00921414"/>
    <w:rsid w:val="00921533"/>
    <w:rsid w:val="00922EC3"/>
    <w:rsid w:val="00925F9A"/>
    <w:rsid w:val="0092683C"/>
    <w:rsid w:val="00927743"/>
    <w:rsid w:val="009300FB"/>
    <w:rsid w:val="00931847"/>
    <w:rsid w:val="009325DD"/>
    <w:rsid w:val="00932C56"/>
    <w:rsid w:val="00932DEF"/>
    <w:rsid w:val="00932FB9"/>
    <w:rsid w:val="009346ED"/>
    <w:rsid w:val="0093783D"/>
    <w:rsid w:val="00940573"/>
    <w:rsid w:val="0094240B"/>
    <w:rsid w:val="009424A1"/>
    <w:rsid w:val="00943303"/>
    <w:rsid w:val="00945AF8"/>
    <w:rsid w:val="00946CEF"/>
    <w:rsid w:val="00951204"/>
    <w:rsid w:val="00952F42"/>
    <w:rsid w:val="00954025"/>
    <w:rsid w:val="00957054"/>
    <w:rsid w:val="009573F4"/>
    <w:rsid w:val="00957894"/>
    <w:rsid w:val="00957D5B"/>
    <w:rsid w:val="009600DF"/>
    <w:rsid w:val="00962B1B"/>
    <w:rsid w:val="0096343D"/>
    <w:rsid w:val="00963950"/>
    <w:rsid w:val="00963AB0"/>
    <w:rsid w:val="00967754"/>
    <w:rsid w:val="00967D8F"/>
    <w:rsid w:val="00970EE0"/>
    <w:rsid w:val="00973771"/>
    <w:rsid w:val="00974927"/>
    <w:rsid w:val="00974FD3"/>
    <w:rsid w:val="009756FA"/>
    <w:rsid w:val="00975E42"/>
    <w:rsid w:val="00977A20"/>
    <w:rsid w:val="00980571"/>
    <w:rsid w:val="00981D8B"/>
    <w:rsid w:val="00984B16"/>
    <w:rsid w:val="00986D23"/>
    <w:rsid w:val="00991780"/>
    <w:rsid w:val="00992C97"/>
    <w:rsid w:val="009933AD"/>
    <w:rsid w:val="00996D55"/>
    <w:rsid w:val="009A066C"/>
    <w:rsid w:val="009A0A84"/>
    <w:rsid w:val="009A4650"/>
    <w:rsid w:val="009A718F"/>
    <w:rsid w:val="009B0C94"/>
    <w:rsid w:val="009B0F79"/>
    <w:rsid w:val="009B2D2A"/>
    <w:rsid w:val="009B3042"/>
    <w:rsid w:val="009B360C"/>
    <w:rsid w:val="009B369D"/>
    <w:rsid w:val="009B3A9D"/>
    <w:rsid w:val="009B3B67"/>
    <w:rsid w:val="009B3E35"/>
    <w:rsid w:val="009B3FD5"/>
    <w:rsid w:val="009B4407"/>
    <w:rsid w:val="009B6C22"/>
    <w:rsid w:val="009B780F"/>
    <w:rsid w:val="009B7F40"/>
    <w:rsid w:val="009C19F6"/>
    <w:rsid w:val="009C1D25"/>
    <w:rsid w:val="009C2857"/>
    <w:rsid w:val="009C2C47"/>
    <w:rsid w:val="009C570E"/>
    <w:rsid w:val="009C5F73"/>
    <w:rsid w:val="009D0C3F"/>
    <w:rsid w:val="009D3BB5"/>
    <w:rsid w:val="009D41CD"/>
    <w:rsid w:val="009D483C"/>
    <w:rsid w:val="009D55F9"/>
    <w:rsid w:val="009E0289"/>
    <w:rsid w:val="009E0558"/>
    <w:rsid w:val="009E19F8"/>
    <w:rsid w:val="009E1A01"/>
    <w:rsid w:val="009E218F"/>
    <w:rsid w:val="009E22F7"/>
    <w:rsid w:val="009E2B3C"/>
    <w:rsid w:val="009E2F6F"/>
    <w:rsid w:val="009E6656"/>
    <w:rsid w:val="009E7E2E"/>
    <w:rsid w:val="009F0B41"/>
    <w:rsid w:val="009F0E9F"/>
    <w:rsid w:val="009F46FE"/>
    <w:rsid w:val="009F4C18"/>
    <w:rsid w:val="009F6A26"/>
    <w:rsid w:val="009F6F64"/>
    <w:rsid w:val="00A0081C"/>
    <w:rsid w:val="00A00B2F"/>
    <w:rsid w:val="00A04333"/>
    <w:rsid w:val="00A05DDF"/>
    <w:rsid w:val="00A13BA6"/>
    <w:rsid w:val="00A13EB0"/>
    <w:rsid w:val="00A17933"/>
    <w:rsid w:val="00A221FC"/>
    <w:rsid w:val="00A228F1"/>
    <w:rsid w:val="00A244F3"/>
    <w:rsid w:val="00A32006"/>
    <w:rsid w:val="00A32376"/>
    <w:rsid w:val="00A328DE"/>
    <w:rsid w:val="00A33871"/>
    <w:rsid w:val="00A33DEB"/>
    <w:rsid w:val="00A3441E"/>
    <w:rsid w:val="00A34A4A"/>
    <w:rsid w:val="00A35250"/>
    <w:rsid w:val="00A366EA"/>
    <w:rsid w:val="00A37440"/>
    <w:rsid w:val="00A41009"/>
    <w:rsid w:val="00A412DA"/>
    <w:rsid w:val="00A41643"/>
    <w:rsid w:val="00A41AD5"/>
    <w:rsid w:val="00A43F8B"/>
    <w:rsid w:val="00A445F8"/>
    <w:rsid w:val="00A4506C"/>
    <w:rsid w:val="00A46607"/>
    <w:rsid w:val="00A46C7C"/>
    <w:rsid w:val="00A50768"/>
    <w:rsid w:val="00A50873"/>
    <w:rsid w:val="00A53777"/>
    <w:rsid w:val="00A54671"/>
    <w:rsid w:val="00A549E0"/>
    <w:rsid w:val="00A55080"/>
    <w:rsid w:val="00A568F2"/>
    <w:rsid w:val="00A56C81"/>
    <w:rsid w:val="00A60171"/>
    <w:rsid w:val="00A608B3"/>
    <w:rsid w:val="00A615E5"/>
    <w:rsid w:val="00A63554"/>
    <w:rsid w:val="00A64BA2"/>
    <w:rsid w:val="00A65547"/>
    <w:rsid w:val="00A65926"/>
    <w:rsid w:val="00A673CA"/>
    <w:rsid w:val="00A67780"/>
    <w:rsid w:val="00A71FB5"/>
    <w:rsid w:val="00A72706"/>
    <w:rsid w:val="00A72B32"/>
    <w:rsid w:val="00A72FBC"/>
    <w:rsid w:val="00A73CF6"/>
    <w:rsid w:val="00A76270"/>
    <w:rsid w:val="00A775C1"/>
    <w:rsid w:val="00A82268"/>
    <w:rsid w:val="00A828A7"/>
    <w:rsid w:val="00A835E3"/>
    <w:rsid w:val="00A84B86"/>
    <w:rsid w:val="00A85DB6"/>
    <w:rsid w:val="00A86250"/>
    <w:rsid w:val="00A867C1"/>
    <w:rsid w:val="00A877BF"/>
    <w:rsid w:val="00A90289"/>
    <w:rsid w:val="00A9073E"/>
    <w:rsid w:val="00A90BF3"/>
    <w:rsid w:val="00A90DAD"/>
    <w:rsid w:val="00A92235"/>
    <w:rsid w:val="00A942B5"/>
    <w:rsid w:val="00A95080"/>
    <w:rsid w:val="00A96811"/>
    <w:rsid w:val="00A96C1A"/>
    <w:rsid w:val="00AA0435"/>
    <w:rsid w:val="00AA0F89"/>
    <w:rsid w:val="00AA1D88"/>
    <w:rsid w:val="00AA1E31"/>
    <w:rsid w:val="00AA24C7"/>
    <w:rsid w:val="00AA39D5"/>
    <w:rsid w:val="00AA3CB8"/>
    <w:rsid w:val="00AA5310"/>
    <w:rsid w:val="00AA55B4"/>
    <w:rsid w:val="00AA730C"/>
    <w:rsid w:val="00AB1B75"/>
    <w:rsid w:val="00AB3A69"/>
    <w:rsid w:val="00AB573A"/>
    <w:rsid w:val="00AC04B5"/>
    <w:rsid w:val="00AC0985"/>
    <w:rsid w:val="00AC0C79"/>
    <w:rsid w:val="00AD00E3"/>
    <w:rsid w:val="00AD0B30"/>
    <w:rsid w:val="00AD3954"/>
    <w:rsid w:val="00AD39F0"/>
    <w:rsid w:val="00AD46D5"/>
    <w:rsid w:val="00AD685D"/>
    <w:rsid w:val="00AD69FC"/>
    <w:rsid w:val="00AE3FA2"/>
    <w:rsid w:val="00AE46CC"/>
    <w:rsid w:val="00AE4BC0"/>
    <w:rsid w:val="00AE5B21"/>
    <w:rsid w:val="00AE6A67"/>
    <w:rsid w:val="00AF07BD"/>
    <w:rsid w:val="00AF69DA"/>
    <w:rsid w:val="00AF6E00"/>
    <w:rsid w:val="00B0038B"/>
    <w:rsid w:val="00B037E0"/>
    <w:rsid w:val="00B056D1"/>
    <w:rsid w:val="00B0576D"/>
    <w:rsid w:val="00B06B2A"/>
    <w:rsid w:val="00B07BDB"/>
    <w:rsid w:val="00B07E06"/>
    <w:rsid w:val="00B11336"/>
    <w:rsid w:val="00B11369"/>
    <w:rsid w:val="00B12AA2"/>
    <w:rsid w:val="00B13450"/>
    <w:rsid w:val="00B140B9"/>
    <w:rsid w:val="00B1742F"/>
    <w:rsid w:val="00B20732"/>
    <w:rsid w:val="00B229E9"/>
    <w:rsid w:val="00B22E91"/>
    <w:rsid w:val="00B233E6"/>
    <w:rsid w:val="00B241D2"/>
    <w:rsid w:val="00B24BC3"/>
    <w:rsid w:val="00B255EC"/>
    <w:rsid w:val="00B27551"/>
    <w:rsid w:val="00B2761A"/>
    <w:rsid w:val="00B2777B"/>
    <w:rsid w:val="00B31C8B"/>
    <w:rsid w:val="00B325E5"/>
    <w:rsid w:val="00B33EB5"/>
    <w:rsid w:val="00B34D2F"/>
    <w:rsid w:val="00B3530F"/>
    <w:rsid w:val="00B36996"/>
    <w:rsid w:val="00B36FCE"/>
    <w:rsid w:val="00B37C92"/>
    <w:rsid w:val="00B408D4"/>
    <w:rsid w:val="00B41C95"/>
    <w:rsid w:val="00B42E96"/>
    <w:rsid w:val="00B4351C"/>
    <w:rsid w:val="00B455C6"/>
    <w:rsid w:val="00B46A2D"/>
    <w:rsid w:val="00B46B2E"/>
    <w:rsid w:val="00B46CA0"/>
    <w:rsid w:val="00B476A9"/>
    <w:rsid w:val="00B47896"/>
    <w:rsid w:val="00B509D3"/>
    <w:rsid w:val="00B510D6"/>
    <w:rsid w:val="00B51288"/>
    <w:rsid w:val="00B55741"/>
    <w:rsid w:val="00B565BE"/>
    <w:rsid w:val="00B5682B"/>
    <w:rsid w:val="00B62334"/>
    <w:rsid w:val="00B6366B"/>
    <w:rsid w:val="00B63ACB"/>
    <w:rsid w:val="00B64642"/>
    <w:rsid w:val="00B6482A"/>
    <w:rsid w:val="00B64939"/>
    <w:rsid w:val="00B65240"/>
    <w:rsid w:val="00B67C26"/>
    <w:rsid w:val="00B70043"/>
    <w:rsid w:val="00B70CF5"/>
    <w:rsid w:val="00B71629"/>
    <w:rsid w:val="00B71A26"/>
    <w:rsid w:val="00B72D84"/>
    <w:rsid w:val="00B734A9"/>
    <w:rsid w:val="00B74019"/>
    <w:rsid w:val="00B75660"/>
    <w:rsid w:val="00B75AA3"/>
    <w:rsid w:val="00B84EB6"/>
    <w:rsid w:val="00B91241"/>
    <w:rsid w:val="00B923F8"/>
    <w:rsid w:val="00B934FC"/>
    <w:rsid w:val="00B9386B"/>
    <w:rsid w:val="00B93A68"/>
    <w:rsid w:val="00B9459E"/>
    <w:rsid w:val="00B95E99"/>
    <w:rsid w:val="00B96593"/>
    <w:rsid w:val="00BA5245"/>
    <w:rsid w:val="00BA6CBE"/>
    <w:rsid w:val="00BA7D75"/>
    <w:rsid w:val="00BA7F19"/>
    <w:rsid w:val="00BB0F4D"/>
    <w:rsid w:val="00BB13DE"/>
    <w:rsid w:val="00BB1526"/>
    <w:rsid w:val="00BB16E9"/>
    <w:rsid w:val="00BB18A2"/>
    <w:rsid w:val="00BB2818"/>
    <w:rsid w:val="00BB47CA"/>
    <w:rsid w:val="00BB4EE2"/>
    <w:rsid w:val="00BB7BC2"/>
    <w:rsid w:val="00BC0805"/>
    <w:rsid w:val="00BC2AA2"/>
    <w:rsid w:val="00BC2CAF"/>
    <w:rsid w:val="00BC3A01"/>
    <w:rsid w:val="00BC3B39"/>
    <w:rsid w:val="00BC500C"/>
    <w:rsid w:val="00BC5E83"/>
    <w:rsid w:val="00BC5F32"/>
    <w:rsid w:val="00BC6DEF"/>
    <w:rsid w:val="00BC7BB4"/>
    <w:rsid w:val="00BD0B2B"/>
    <w:rsid w:val="00BD1FB6"/>
    <w:rsid w:val="00BD2BCC"/>
    <w:rsid w:val="00BD37CE"/>
    <w:rsid w:val="00BD658B"/>
    <w:rsid w:val="00BD7175"/>
    <w:rsid w:val="00BE1820"/>
    <w:rsid w:val="00BE271A"/>
    <w:rsid w:val="00BE39EA"/>
    <w:rsid w:val="00BE4158"/>
    <w:rsid w:val="00BE52DB"/>
    <w:rsid w:val="00BE6048"/>
    <w:rsid w:val="00BE649B"/>
    <w:rsid w:val="00BF0231"/>
    <w:rsid w:val="00BF0531"/>
    <w:rsid w:val="00BF341B"/>
    <w:rsid w:val="00BF3568"/>
    <w:rsid w:val="00BF41B4"/>
    <w:rsid w:val="00BF5268"/>
    <w:rsid w:val="00BF6EA2"/>
    <w:rsid w:val="00C000AC"/>
    <w:rsid w:val="00C00A57"/>
    <w:rsid w:val="00C017B8"/>
    <w:rsid w:val="00C045F7"/>
    <w:rsid w:val="00C0547B"/>
    <w:rsid w:val="00C061A0"/>
    <w:rsid w:val="00C1137F"/>
    <w:rsid w:val="00C1176A"/>
    <w:rsid w:val="00C11F66"/>
    <w:rsid w:val="00C13328"/>
    <w:rsid w:val="00C15088"/>
    <w:rsid w:val="00C152FF"/>
    <w:rsid w:val="00C15302"/>
    <w:rsid w:val="00C2015A"/>
    <w:rsid w:val="00C206A6"/>
    <w:rsid w:val="00C21720"/>
    <w:rsid w:val="00C22458"/>
    <w:rsid w:val="00C23F24"/>
    <w:rsid w:val="00C24DC2"/>
    <w:rsid w:val="00C2543B"/>
    <w:rsid w:val="00C25709"/>
    <w:rsid w:val="00C27337"/>
    <w:rsid w:val="00C27632"/>
    <w:rsid w:val="00C3044A"/>
    <w:rsid w:val="00C30AD5"/>
    <w:rsid w:val="00C30E8F"/>
    <w:rsid w:val="00C31B41"/>
    <w:rsid w:val="00C322AF"/>
    <w:rsid w:val="00C330BE"/>
    <w:rsid w:val="00C33FD5"/>
    <w:rsid w:val="00C35FF5"/>
    <w:rsid w:val="00C412A7"/>
    <w:rsid w:val="00C419B8"/>
    <w:rsid w:val="00C4243A"/>
    <w:rsid w:val="00C43D9B"/>
    <w:rsid w:val="00C50657"/>
    <w:rsid w:val="00C50DEB"/>
    <w:rsid w:val="00C52264"/>
    <w:rsid w:val="00C52C67"/>
    <w:rsid w:val="00C52C87"/>
    <w:rsid w:val="00C534F4"/>
    <w:rsid w:val="00C5375B"/>
    <w:rsid w:val="00C5598A"/>
    <w:rsid w:val="00C605A0"/>
    <w:rsid w:val="00C60FEE"/>
    <w:rsid w:val="00C61EF1"/>
    <w:rsid w:val="00C62B14"/>
    <w:rsid w:val="00C64A76"/>
    <w:rsid w:val="00C64CC3"/>
    <w:rsid w:val="00C66EA0"/>
    <w:rsid w:val="00C7089E"/>
    <w:rsid w:val="00C71FF6"/>
    <w:rsid w:val="00C73D55"/>
    <w:rsid w:val="00C73E34"/>
    <w:rsid w:val="00C74DB2"/>
    <w:rsid w:val="00C75F26"/>
    <w:rsid w:val="00C80E33"/>
    <w:rsid w:val="00C8136F"/>
    <w:rsid w:val="00C837A7"/>
    <w:rsid w:val="00C8397D"/>
    <w:rsid w:val="00C84033"/>
    <w:rsid w:val="00C8436A"/>
    <w:rsid w:val="00C87842"/>
    <w:rsid w:val="00C87B6F"/>
    <w:rsid w:val="00C912CF"/>
    <w:rsid w:val="00C9288E"/>
    <w:rsid w:val="00C93192"/>
    <w:rsid w:val="00C93F12"/>
    <w:rsid w:val="00C94F8A"/>
    <w:rsid w:val="00C9590C"/>
    <w:rsid w:val="00C96BAC"/>
    <w:rsid w:val="00CA3379"/>
    <w:rsid w:val="00CA515D"/>
    <w:rsid w:val="00CA73E9"/>
    <w:rsid w:val="00CA74D6"/>
    <w:rsid w:val="00CA7680"/>
    <w:rsid w:val="00CB0723"/>
    <w:rsid w:val="00CB09B9"/>
    <w:rsid w:val="00CB0A1D"/>
    <w:rsid w:val="00CB28F8"/>
    <w:rsid w:val="00CB4AA4"/>
    <w:rsid w:val="00CB6967"/>
    <w:rsid w:val="00CC0CF3"/>
    <w:rsid w:val="00CC1044"/>
    <w:rsid w:val="00CC1BEE"/>
    <w:rsid w:val="00CC1F83"/>
    <w:rsid w:val="00CC47AA"/>
    <w:rsid w:val="00CC58FC"/>
    <w:rsid w:val="00CC5DE9"/>
    <w:rsid w:val="00CC76C6"/>
    <w:rsid w:val="00CD2295"/>
    <w:rsid w:val="00CD2CCD"/>
    <w:rsid w:val="00CD48D2"/>
    <w:rsid w:val="00CD5137"/>
    <w:rsid w:val="00CD58AE"/>
    <w:rsid w:val="00CD6194"/>
    <w:rsid w:val="00CD6E19"/>
    <w:rsid w:val="00CE1F9F"/>
    <w:rsid w:val="00CE7212"/>
    <w:rsid w:val="00CF03BC"/>
    <w:rsid w:val="00CF0BFF"/>
    <w:rsid w:val="00CF41AB"/>
    <w:rsid w:val="00CF5E31"/>
    <w:rsid w:val="00CF614C"/>
    <w:rsid w:val="00CF620B"/>
    <w:rsid w:val="00CF6656"/>
    <w:rsid w:val="00CF7E6C"/>
    <w:rsid w:val="00D007D2"/>
    <w:rsid w:val="00D00C2A"/>
    <w:rsid w:val="00D01049"/>
    <w:rsid w:val="00D0606E"/>
    <w:rsid w:val="00D07F8E"/>
    <w:rsid w:val="00D118A1"/>
    <w:rsid w:val="00D14031"/>
    <w:rsid w:val="00D16232"/>
    <w:rsid w:val="00D20AE2"/>
    <w:rsid w:val="00D30E86"/>
    <w:rsid w:val="00D3139B"/>
    <w:rsid w:val="00D3198C"/>
    <w:rsid w:val="00D3262F"/>
    <w:rsid w:val="00D32F3B"/>
    <w:rsid w:val="00D341E9"/>
    <w:rsid w:val="00D3610C"/>
    <w:rsid w:val="00D379B9"/>
    <w:rsid w:val="00D37DC1"/>
    <w:rsid w:val="00D37E6F"/>
    <w:rsid w:val="00D4032B"/>
    <w:rsid w:val="00D4396C"/>
    <w:rsid w:val="00D4467E"/>
    <w:rsid w:val="00D44844"/>
    <w:rsid w:val="00D44928"/>
    <w:rsid w:val="00D472B0"/>
    <w:rsid w:val="00D47BAF"/>
    <w:rsid w:val="00D47E69"/>
    <w:rsid w:val="00D50BD5"/>
    <w:rsid w:val="00D55D7D"/>
    <w:rsid w:val="00D55DFC"/>
    <w:rsid w:val="00D562B9"/>
    <w:rsid w:val="00D56A82"/>
    <w:rsid w:val="00D606C7"/>
    <w:rsid w:val="00D607DD"/>
    <w:rsid w:val="00D60D28"/>
    <w:rsid w:val="00D62309"/>
    <w:rsid w:val="00D63F01"/>
    <w:rsid w:val="00D64B19"/>
    <w:rsid w:val="00D65E7A"/>
    <w:rsid w:val="00D660A0"/>
    <w:rsid w:val="00D716C4"/>
    <w:rsid w:val="00D71773"/>
    <w:rsid w:val="00D72020"/>
    <w:rsid w:val="00D72B99"/>
    <w:rsid w:val="00D770C6"/>
    <w:rsid w:val="00D80297"/>
    <w:rsid w:val="00D8243B"/>
    <w:rsid w:val="00D82495"/>
    <w:rsid w:val="00D8717A"/>
    <w:rsid w:val="00D87F73"/>
    <w:rsid w:val="00D91A06"/>
    <w:rsid w:val="00D92933"/>
    <w:rsid w:val="00D942FA"/>
    <w:rsid w:val="00D959DF"/>
    <w:rsid w:val="00D962DB"/>
    <w:rsid w:val="00D978BF"/>
    <w:rsid w:val="00D97D93"/>
    <w:rsid w:val="00DA0B08"/>
    <w:rsid w:val="00DA0B85"/>
    <w:rsid w:val="00DA0E6E"/>
    <w:rsid w:val="00DA1458"/>
    <w:rsid w:val="00DA15F1"/>
    <w:rsid w:val="00DA1CBC"/>
    <w:rsid w:val="00DA2DD6"/>
    <w:rsid w:val="00DA2EB7"/>
    <w:rsid w:val="00DA425A"/>
    <w:rsid w:val="00DA5EC3"/>
    <w:rsid w:val="00DA64DA"/>
    <w:rsid w:val="00DB176B"/>
    <w:rsid w:val="00DB28AC"/>
    <w:rsid w:val="00DB2A66"/>
    <w:rsid w:val="00DB30B0"/>
    <w:rsid w:val="00DB344F"/>
    <w:rsid w:val="00DB3A54"/>
    <w:rsid w:val="00DC07A2"/>
    <w:rsid w:val="00DC2096"/>
    <w:rsid w:val="00DC2A01"/>
    <w:rsid w:val="00DC3B0B"/>
    <w:rsid w:val="00DC6B46"/>
    <w:rsid w:val="00DD000B"/>
    <w:rsid w:val="00DD0681"/>
    <w:rsid w:val="00DD1304"/>
    <w:rsid w:val="00DD2005"/>
    <w:rsid w:val="00DD3BE9"/>
    <w:rsid w:val="00DD41EF"/>
    <w:rsid w:val="00DD4784"/>
    <w:rsid w:val="00DD5182"/>
    <w:rsid w:val="00DD6362"/>
    <w:rsid w:val="00DE11A0"/>
    <w:rsid w:val="00DE158B"/>
    <w:rsid w:val="00DE54CC"/>
    <w:rsid w:val="00DE55A8"/>
    <w:rsid w:val="00DE5CE2"/>
    <w:rsid w:val="00DE7803"/>
    <w:rsid w:val="00DF016C"/>
    <w:rsid w:val="00DF1892"/>
    <w:rsid w:val="00DF1E9B"/>
    <w:rsid w:val="00DF2DC9"/>
    <w:rsid w:val="00DF3131"/>
    <w:rsid w:val="00DF396F"/>
    <w:rsid w:val="00DF44C9"/>
    <w:rsid w:val="00DF633C"/>
    <w:rsid w:val="00E00225"/>
    <w:rsid w:val="00E01622"/>
    <w:rsid w:val="00E03461"/>
    <w:rsid w:val="00E0558A"/>
    <w:rsid w:val="00E06BA9"/>
    <w:rsid w:val="00E12393"/>
    <w:rsid w:val="00E146F0"/>
    <w:rsid w:val="00E17D9D"/>
    <w:rsid w:val="00E2217A"/>
    <w:rsid w:val="00E221C5"/>
    <w:rsid w:val="00E2290D"/>
    <w:rsid w:val="00E232B9"/>
    <w:rsid w:val="00E244D4"/>
    <w:rsid w:val="00E2523A"/>
    <w:rsid w:val="00E25DD1"/>
    <w:rsid w:val="00E25EE1"/>
    <w:rsid w:val="00E27023"/>
    <w:rsid w:val="00E27D00"/>
    <w:rsid w:val="00E30F85"/>
    <w:rsid w:val="00E31199"/>
    <w:rsid w:val="00E346A3"/>
    <w:rsid w:val="00E34759"/>
    <w:rsid w:val="00E347F7"/>
    <w:rsid w:val="00E34997"/>
    <w:rsid w:val="00E34CD8"/>
    <w:rsid w:val="00E3664D"/>
    <w:rsid w:val="00E40EAC"/>
    <w:rsid w:val="00E418B9"/>
    <w:rsid w:val="00E423D0"/>
    <w:rsid w:val="00E45776"/>
    <w:rsid w:val="00E50044"/>
    <w:rsid w:val="00E5257F"/>
    <w:rsid w:val="00E5474C"/>
    <w:rsid w:val="00E5525A"/>
    <w:rsid w:val="00E5551C"/>
    <w:rsid w:val="00E5708A"/>
    <w:rsid w:val="00E57C68"/>
    <w:rsid w:val="00E60E9A"/>
    <w:rsid w:val="00E6474B"/>
    <w:rsid w:val="00E64C5E"/>
    <w:rsid w:val="00E64D9A"/>
    <w:rsid w:val="00E671EA"/>
    <w:rsid w:val="00E67681"/>
    <w:rsid w:val="00E7176C"/>
    <w:rsid w:val="00E71939"/>
    <w:rsid w:val="00E7375C"/>
    <w:rsid w:val="00E810B5"/>
    <w:rsid w:val="00E83C77"/>
    <w:rsid w:val="00E844B4"/>
    <w:rsid w:val="00E87657"/>
    <w:rsid w:val="00E87A1A"/>
    <w:rsid w:val="00E93370"/>
    <w:rsid w:val="00E95DD3"/>
    <w:rsid w:val="00E974C1"/>
    <w:rsid w:val="00EA1D12"/>
    <w:rsid w:val="00EA2571"/>
    <w:rsid w:val="00EA6B1D"/>
    <w:rsid w:val="00EA7F82"/>
    <w:rsid w:val="00EB182A"/>
    <w:rsid w:val="00EB1B8E"/>
    <w:rsid w:val="00EB3503"/>
    <w:rsid w:val="00EB4AFF"/>
    <w:rsid w:val="00EB4D20"/>
    <w:rsid w:val="00EB608B"/>
    <w:rsid w:val="00EB6B8C"/>
    <w:rsid w:val="00EB75D7"/>
    <w:rsid w:val="00EC0AA3"/>
    <w:rsid w:val="00EC2363"/>
    <w:rsid w:val="00EC4ED1"/>
    <w:rsid w:val="00EC6A00"/>
    <w:rsid w:val="00ED060A"/>
    <w:rsid w:val="00ED0DC7"/>
    <w:rsid w:val="00ED1646"/>
    <w:rsid w:val="00ED1DB6"/>
    <w:rsid w:val="00ED2119"/>
    <w:rsid w:val="00ED3A89"/>
    <w:rsid w:val="00ED47C3"/>
    <w:rsid w:val="00ED55B1"/>
    <w:rsid w:val="00ED59F3"/>
    <w:rsid w:val="00ED5BBA"/>
    <w:rsid w:val="00ED5CE3"/>
    <w:rsid w:val="00ED6BB7"/>
    <w:rsid w:val="00ED7038"/>
    <w:rsid w:val="00ED7719"/>
    <w:rsid w:val="00EE0265"/>
    <w:rsid w:val="00EE13C1"/>
    <w:rsid w:val="00EE14BE"/>
    <w:rsid w:val="00EE21A8"/>
    <w:rsid w:val="00EE5A0B"/>
    <w:rsid w:val="00EE61EF"/>
    <w:rsid w:val="00EE6660"/>
    <w:rsid w:val="00EE6ED5"/>
    <w:rsid w:val="00EF08C1"/>
    <w:rsid w:val="00EF2CB0"/>
    <w:rsid w:val="00EF3004"/>
    <w:rsid w:val="00EF6805"/>
    <w:rsid w:val="00F00E7B"/>
    <w:rsid w:val="00F01AAE"/>
    <w:rsid w:val="00F04050"/>
    <w:rsid w:val="00F0456F"/>
    <w:rsid w:val="00F04F5E"/>
    <w:rsid w:val="00F05820"/>
    <w:rsid w:val="00F06833"/>
    <w:rsid w:val="00F07179"/>
    <w:rsid w:val="00F10562"/>
    <w:rsid w:val="00F11F6A"/>
    <w:rsid w:val="00F11FA6"/>
    <w:rsid w:val="00F13591"/>
    <w:rsid w:val="00F136FD"/>
    <w:rsid w:val="00F13C02"/>
    <w:rsid w:val="00F16D16"/>
    <w:rsid w:val="00F21191"/>
    <w:rsid w:val="00F22BAF"/>
    <w:rsid w:val="00F244EB"/>
    <w:rsid w:val="00F247F3"/>
    <w:rsid w:val="00F24FAC"/>
    <w:rsid w:val="00F24FC1"/>
    <w:rsid w:val="00F261CA"/>
    <w:rsid w:val="00F274AB"/>
    <w:rsid w:val="00F40A00"/>
    <w:rsid w:val="00F428A1"/>
    <w:rsid w:val="00F43351"/>
    <w:rsid w:val="00F447C6"/>
    <w:rsid w:val="00F45DED"/>
    <w:rsid w:val="00F46A6B"/>
    <w:rsid w:val="00F477FC"/>
    <w:rsid w:val="00F5061D"/>
    <w:rsid w:val="00F50857"/>
    <w:rsid w:val="00F516DC"/>
    <w:rsid w:val="00F54DB5"/>
    <w:rsid w:val="00F56267"/>
    <w:rsid w:val="00F5727A"/>
    <w:rsid w:val="00F578CA"/>
    <w:rsid w:val="00F57A8D"/>
    <w:rsid w:val="00F6030F"/>
    <w:rsid w:val="00F618F0"/>
    <w:rsid w:val="00F62A9E"/>
    <w:rsid w:val="00F63680"/>
    <w:rsid w:val="00F65F29"/>
    <w:rsid w:val="00F67A25"/>
    <w:rsid w:val="00F703FA"/>
    <w:rsid w:val="00F720B3"/>
    <w:rsid w:val="00F72757"/>
    <w:rsid w:val="00F7513E"/>
    <w:rsid w:val="00F753EE"/>
    <w:rsid w:val="00F75643"/>
    <w:rsid w:val="00F75B2C"/>
    <w:rsid w:val="00F75BDD"/>
    <w:rsid w:val="00F768EE"/>
    <w:rsid w:val="00F77714"/>
    <w:rsid w:val="00F77CA5"/>
    <w:rsid w:val="00F80BC6"/>
    <w:rsid w:val="00F82A2B"/>
    <w:rsid w:val="00F833E5"/>
    <w:rsid w:val="00F83D9E"/>
    <w:rsid w:val="00F852FF"/>
    <w:rsid w:val="00F8535C"/>
    <w:rsid w:val="00F857F7"/>
    <w:rsid w:val="00F85857"/>
    <w:rsid w:val="00F85D3E"/>
    <w:rsid w:val="00F9055F"/>
    <w:rsid w:val="00F9111A"/>
    <w:rsid w:val="00F946C8"/>
    <w:rsid w:val="00F948CF"/>
    <w:rsid w:val="00F94DE6"/>
    <w:rsid w:val="00F97B76"/>
    <w:rsid w:val="00FA069D"/>
    <w:rsid w:val="00FA1A70"/>
    <w:rsid w:val="00FA1C87"/>
    <w:rsid w:val="00FA4643"/>
    <w:rsid w:val="00FA471F"/>
    <w:rsid w:val="00FB0813"/>
    <w:rsid w:val="00FB3E7F"/>
    <w:rsid w:val="00FB51AE"/>
    <w:rsid w:val="00FC0B67"/>
    <w:rsid w:val="00FC296F"/>
    <w:rsid w:val="00FD2474"/>
    <w:rsid w:val="00FD2497"/>
    <w:rsid w:val="00FD34F9"/>
    <w:rsid w:val="00FD3F1D"/>
    <w:rsid w:val="00FD4ADF"/>
    <w:rsid w:val="00FD4FC6"/>
    <w:rsid w:val="00FD509A"/>
    <w:rsid w:val="00FD5EC1"/>
    <w:rsid w:val="00FD7BF2"/>
    <w:rsid w:val="00FE353E"/>
    <w:rsid w:val="00FE4CB6"/>
    <w:rsid w:val="00FE6855"/>
    <w:rsid w:val="00FE7C33"/>
    <w:rsid w:val="00FF142C"/>
    <w:rsid w:val="00FF2F53"/>
    <w:rsid w:val="00FF7039"/>
    <w:rsid w:val="00FF76F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481024"/>
  <w15:chartTrackingRefBased/>
  <w15:docId w15:val="{D8DD6DF7-EA92-4744-9953-42ACDE363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7C4"/>
    <w:rPr>
      <w:rFonts w:asciiTheme="majorBidi" w:hAnsiTheme="majorBidi"/>
      <w:sz w:val="22"/>
    </w:rPr>
  </w:style>
  <w:style w:type="paragraph" w:styleId="Heading1">
    <w:name w:val="heading 1"/>
    <w:aliases w:val="PHD HEADING 1"/>
    <w:basedOn w:val="Normal"/>
    <w:next w:val="Normal"/>
    <w:link w:val="Heading1Char"/>
    <w:autoRedefine/>
    <w:uiPriority w:val="9"/>
    <w:qFormat/>
    <w:rsid w:val="00FD3F1D"/>
    <w:pPr>
      <w:spacing w:line="360" w:lineRule="auto"/>
      <w:jc w:val="both"/>
      <w:outlineLvl w:val="0"/>
    </w:pPr>
    <w:rPr>
      <w:rFonts w:cstheme="majorBidi"/>
      <w:bCs/>
      <w:i/>
      <w:sz w:val="32"/>
    </w:rPr>
  </w:style>
  <w:style w:type="paragraph" w:styleId="Heading2">
    <w:name w:val="heading 2"/>
    <w:aliases w:val="PHD HEADING 2"/>
    <w:basedOn w:val="Normal"/>
    <w:next w:val="Normal"/>
    <w:link w:val="Heading2Char"/>
    <w:uiPriority w:val="9"/>
    <w:unhideWhenUsed/>
    <w:qFormat/>
    <w:rsid w:val="0080538F"/>
    <w:pPr>
      <w:keepNext/>
      <w:keepLines/>
      <w:spacing w:before="160" w:after="80"/>
      <w:outlineLvl w:val="1"/>
    </w:pPr>
    <w:rPr>
      <w:rFonts w:eastAsiaTheme="majorEastAsia" w:cstheme="majorBidi"/>
      <w:sz w:val="28"/>
      <w:szCs w:val="32"/>
    </w:rPr>
  </w:style>
  <w:style w:type="paragraph" w:styleId="Heading3">
    <w:name w:val="heading 3"/>
    <w:basedOn w:val="Normal"/>
    <w:next w:val="Normal"/>
    <w:link w:val="Heading3Char"/>
    <w:uiPriority w:val="9"/>
    <w:semiHidden/>
    <w:unhideWhenUsed/>
    <w:qFormat/>
    <w:rsid w:val="003853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3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3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85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HD HEADING 1 Char"/>
    <w:basedOn w:val="DefaultParagraphFont"/>
    <w:link w:val="Heading1"/>
    <w:uiPriority w:val="9"/>
    <w:rsid w:val="00FD3F1D"/>
    <w:rPr>
      <w:rFonts w:asciiTheme="majorBidi" w:hAnsiTheme="majorBidi" w:cstheme="majorBidi"/>
      <w:bCs/>
      <w:i/>
      <w:sz w:val="32"/>
    </w:rPr>
  </w:style>
  <w:style w:type="character" w:customStyle="1" w:styleId="Heading2Char">
    <w:name w:val="Heading 2 Char"/>
    <w:aliases w:val="PHD HEADING 2 Char"/>
    <w:basedOn w:val="DefaultParagraphFont"/>
    <w:link w:val="Heading2"/>
    <w:uiPriority w:val="9"/>
    <w:rsid w:val="0080538F"/>
    <w:rPr>
      <w:rFonts w:asciiTheme="majorBidi" w:eastAsiaTheme="majorEastAsia" w:hAnsiTheme="majorBidi" w:cstheme="majorBidi"/>
      <w:sz w:val="28"/>
      <w:szCs w:val="32"/>
    </w:rPr>
  </w:style>
  <w:style w:type="character" w:customStyle="1" w:styleId="Heading3Char">
    <w:name w:val="Heading 3 Char"/>
    <w:basedOn w:val="DefaultParagraphFont"/>
    <w:link w:val="Heading3"/>
    <w:uiPriority w:val="9"/>
    <w:semiHidden/>
    <w:rsid w:val="003853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53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532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385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32E"/>
    <w:rPr>
      <w:rFonts w:eastAsiaTheme="majorEastAsia" w:cstheme="majorBidi"/>
      <w:color w:val="272727" w:themeColor="text1" w:themeTint="D8"/>
    </w:rPr>
  </w:style>
  <w:style w:type="paragraph" w:styleId="Title">
    <w:name w:val="Title"/>
    <w:basedOn w:val="Normal"/>
    <w:next w:val="Normal"/>
    <w:link w:val="TitleChar"/>
    <w:uiPriority w:val="10"/>
    <w:qFormat/>
    <w:rsid w:val="00385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32E"/>
    <w:pPr>
      <w:spacing w:before="160"/>
      <w:jc w:val="center"/>
    </w:pPr>
    <w:rPr>
      <w:i/>
      <w:iCs/>
      <w:color w:val="404040" w:themeColor="text1" w:themeTint="BF"/>
    </w:rPr>
  </w:style>
  <w:style w:type="character" w:customStyle="1" w:styleId="QuoteChar">
    <w:name w:val="Quote Char"/>
    <w:basedOn w:val="DefaultParagraphFont"/>
    <w:link w:val="Quote"/>
    <w:uiPriority w:val="29"/>
    <w:rsid w:val="0038532E"/>
    <w:rPr>
      <w:i/>
      <w:iCs/>
      <w:color w:val="404040" w:themeColor="text1" w:themeTint="BF"/>
    </w:rPr>
  </w:style>
  <w:style w:type="paragraph" w:styleId="ListParagraph">
    <w:name w:val="List Paragraph"/>
    <w:basedOn w:val="Normal"/>
    <w:uiPriority w:val="34"/>
    <w:qFormat/>
    <w:rsid w:val="0038532E"/>
    <w:pPr>
      <w:ind w:left="720"/>
      <w:contextualSpacing/>
    </w:pPr>
  </w:style>
  <w:style w:type="character" w:styleId="IntenseEmphasis">
    <w:name w:val="Intense Emphasis"/>
    <w:basedOn w:val="DefaultParagraphFont"/>
    <w:uiPriority w:val="21"/>
    <w:qFormat/>
    <w:rsid w:val="0038532E"/>
    <w:rPr>
      <w:i/>
      <w:iCs/>
      <w:color w:val="0F4761" w:themeColor="accent1" w:themeShade="BF"/>
    </w:rPr>
  </w:style>
  <w:style w:type="paragraph" w:styleId="IntenseQuote">
    <w:name w:val="Intense Quote"/>
    <w:basedOn w:val="Normal"/>
    <w:next w:val="Normal"/>
    <w:link w:val="IntenseQuoteChar"/>
    <w:uiPriority w:val="30"/>
    <w:qFormat/>
    <w:rsid w:val="003853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32E"/>
    <w:rPr>
      <w:i/>
      <w:iCs/>
      <w:color w:val="0F4761" w:themeColor="accent1" w:themeShade="BF"/>
    </w:rPr>
  </w:style>
  <w:style w:type="character" w:styleId="IntenseReference">
    <w:name w:val="Intense Reference"/>
    <w:basedOn w:val="DefaultParagraphFont"/>
    <w:uiPriority w:val="32"/>
    <w:qFormat/>
    <w:rsid w:val="0038532E"/>
    <w:rPr>
      <w:b/>
      <w:bCs/>
      <w:smallCaps/>
      <w:color w:val="0F4761" w:themeColor="accent1" w:themeShade="BF"/>
      <w:spacing w:val="5"/>
    </w:rPr>
  </w:style>
  <w:style w:type="character" w:styleId="CommentReference">
    <w:name w:val="annotation reference"/>
    <w:basedOn w:val="DefaultParagraphFont"/>
    <w:uiPriority w:val="99"/>
    <w:semiHidden/>
    <w:unhideWhenUsed/>
    <w:rsid w:val="006A6BF4"/>
    <w:rPr>
      <w:sz w:val="16"/>
      <w:szCs w:val="16"/>
    </w:rPr>
  </w:style>
  <w:style w:type="paragraph" w:styleId="CommentText">
    <w:name w:val="annotation text"/>
    <w:basedOn w:val="Normal"/>
    <w:link w:val="CommentTextChar"/>
    <w:uiPriority w:val="99"/>
    <w:unhideWhenUsed/>
    <w:rsid w:val="006A6BF4"/>
    <w:pPr>
      <w:spacing w:line="240" w:lineRule="auto"/>
    </w:pPr>
    <w:rPr>
      <w:sz w:val="20"/>
      <w:szCs w:val="20"/>
    </w:rPr>
  </w:style>
  <w:style w:type="character" w:customStyle="1" w:styleId="CommentTextChar">
    <w:name w:val="Comment Text Char"/>
    <w:basedOn w:val="DefaultParagraphFont"/>
    <w:link w:val="CommentText"/>
    <w:uiPriority w:val="99"/>
    <w:rsid w:val="006A6BF4"/>
    <w:rPr>
      <w:sz w:val="20"/>
      <w:szCs w:val="20"/>
    </w:rPr>
  </w:style>
  <w:style w:type="paragraph" w:styleId="CommentSubject">
    <w:name w:val="annotation subject"/>
    <w:basedOn w:val="CommentText"/>
    <w:next w:val="CommentText"/>
    <w:link w:val="CommentSubjectChar"/>
    <w:uiPriority w:val="99"/>
    <w:semiHidden/>
    <w:unhideWhenUsed/>
    <w:rsid w:val="006A6BF4"/>
    <w:rPr>
      <w:b/>
      <w:bCs/>
    </w:rPr>
  </w:style>
  <w:style w:type="character" w:customStyle="1" w:styleId="CommentSubjectChar">
    <w:name w:val="Comment Subject Char"/>
    <w:basedOn w:val="CommentTextChar"/>
    <w:link w:val="CommentSubject"/>
    <w:uiPriority w:val="99"/>
    <w:semiHidden/>
    <w:rsid w:val="006A6BF4"/>
    <w:rPr>
      <w:b/>
      <w:bCs/>
      <w:sz w:val="20"/>
      <w:szCs w:val="20"/>
    </w:rPr>
  </w:style>
  <w:style w:type="paragraph" w:styleId="NormalWeb">
    <w:name w:val="Normal (Web)"/>
    <w:basedOn w:val="Normal"/>
    <w:uiPriority w:val="99"/>
    <w:semiHidden/>
    <w:unhideWhenUsed/>
    <w:rsid w:val="00266C16"/>
    <w:rPr>
      <w:rFonts w:ascii="Times New Roman" w:hAnsi="Times New Roman" w:cs="Times New Roman"/>
    </w:rPr>
  </w:style>
  <w:style w:type="character" w:styleId="Hyperlink">
    <w:name w:val="Hyperlink"/>
    <w:basedOn w:val="DefaultParagraphFont"/>
    <w:uiPriority w:val="99"/>
    <w:unhideWhenUsed/>
    <w:rsid w:val="000A11A0"/>
    <w:rPr>
      <w:color w:val="467886" w:themeColor="hyperlink"/>
      <w:u w:val="single"/>
    </w:rPr>
  </w:style>
  <w:style w:type="character" w:styleId="UnresolvedMention">
    <w:name w:val="Unresolved Mention"/>
    <w:basedOn w:val="DefaultParagraphFont"/>
    <w:uiPriority w:val="99"/>
    <w:semiHidden/>
    <w:unhideWhenUsed/>
    <w:rsid w:val="000A11A0"/>
    <w:rPr>
      <w:color w:val="605E5C"/>
      <w:shd w:val="clear" w:color="auto" w:fill="E1DFDD"/>
    </w:rPr>
  </w:style>
  <w:style w:type="paragraph" w:styleId="Header">
    <w:name w:val="header"/>
    <w:basedOn w:val="Normal"/>
    <w:link w:val="HeaderChar"/>
    <w:uiPriority w:val="99"/>
    <w:unhideWhenUsed/>
    <w:rsid w:val="00E876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7657"/>
  </w:style>
  <w:style w:type="paragraph" w:styleId="Footer">
    <w:name w:val="footer"/>
    <w:basedOn w:val="Normal"/>
    <w:link w:val="FooterChar"/>
    <w:uiPriority w:val="99"/>
    <w:unhideWhenUsed/>
    <w:rsid w:val="00E876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7657"/>
  </w:style>
  <w:style w:type="paragraph" w:customStyle="1" w:styleId="pf0">
    <w:name w:val="pf0"/>
    <w:basedOn w:val="Normal"/>
    <w:rsid w:val="00496E50"/>
    <w:pPr>
      <w:spacing w:before="100" w:beforeAutospacing="1" w:after="100" w:afterAutospacing="1" w:line="240" w:lineRule="auto"/>
    </w:pPr>
    <w:rPr>
      <w:rFonts w:ascii="Times New Roman" w:eastAsia="Times New Roman" w:hAnsi="Times New Roman" w:cs="Times New Roman"/>
      <w:kern w:val="0"/>
      <w:sz w:val="24"/>
      <w:lang w:eastAsia="en-GB"/>
      <w14:ligatures w14:val="none"/>
    </w:rPr>
  </w:style>
  <w:style w:type="paragraph" w:styleId="TOCHeading">
    <w:name w:val="TOC Heading"/>
    <w:basedOn w:val="Heading1"/>
    <w:next w:val="Normal"/>
    <w:uiPriority w:val="39"/>
    <w:unhideWhenUsed/>
    <w:qFormat/>
    <w:rsid w:val="00081986"/>
    <w:pPr>
      <w:keepNext/>
      <w:keepLines/>
      <w:spacing w:before="240" w:after="0" w:line="259" w:lineRule="auto"/>
      <w:jc w:val="left"/>
      <w:outlineLvl w:val="9"/>
    </w:pPr>
    <w:rPr>
      <w:rFonts w:asciiTheme="majorHAnsi" w:eastAsiaTheme="majorEastAsia" w:hAnsiTheme="majorHAnsi"/>
      <w:bCs w:val="0"/>
      <w:i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081986"/>
    <w:pPr>
      <w:spacing w:after="100"/>
    </w:pPr>
  </w:style>
  <w:style w:type="paragraph" w:styleId="TOC2">
    <w:name w:val="toc 2"/>
    <w:basedOn w:val="Normal"/>
    <w:next w:val="Normal"/>
    <w:autoRedefine/>
    <w:uiPriority w:val="39"/>
    <w:unhideWhenUsed/>
    <w:rsid w:val="0008198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4B445F9-91D6-49B1-8C6E-BBEC083A9F1E}">
  <we:reference id="6b20e038-5f8e-4e3b-8481-976c5a9c0bc3" version="1.0.0.0" store="//DANIYALPC/Users/daniy/Documents/WordGPT"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DF7BDD-D65F-4B55-8B8E-C93B17424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11029</Words>
  <Characters>62868</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Daniyal Burney</dc:creator>
  <cp:keywords/>
  <dc:description/>
  <cp:lastModifiedBy>Daniyal Burney</cp:lastModifiedBy>
  <cp:revision>282</cp:revision>
  <cp:lastPrinted>2025-11-11T13:34:00Z</cp:lastPrinted>
  <dcterms:created xsi:type="dcterms:W3CDTF">2026-02-02T13:06:00Z</dcterms:created>
  <dcterms:modified xsi:type="dcterms:W3CDTF">2026-06-19T14:51:00Z</dcterms:modified>
</cp:coreProperties>
</file>