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HV-1042</w:t>
      </w:r>
    </w:p>
    <w:p>
      <w:r>
        <w:t>Halloran &amp; Vance Design Partners</w:t>
      </w:r>
    </w:p>
    <w:p>
      <w:r>
        <w:t>155 West 23rd Street, Suite 8B, New York, NY 10011  |  (212) 555-0148  |  EIN 99-4471286</w:t>
      </w:r>
    </w:p>
    <w:p/>
    <w:p>
      <w:r>
        <w:t>Invoice HV-1042</w:t>
      </w:r>
    </w:p>
    <w:p>
      <w:r>
        <w:t>Bill to: Pemberton Townhouse</w:t>
      </w:r>
    </w:p>
    <w:p>
      <w:r>
        <w:t>Date: 2024-07-22</w:t>
      </w:r>
    </w:p>
    <w:p>
      <w:r>
        <w:t>Terms: Net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Phase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Schematic Design</w:t>
            </w:r>
          </w:p>
        </w:tc>
        <w:tc>
          <w:tcPr>
            <w:tcW w:type="dxa" w:w="4320"/>
          </w:tcPr>
          <w:p>
            <w:r>
              <w:t>$8,000.00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$8,000.00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