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4c32e0239ddfd339b3e18db74f611bcbacdce78"/>
    <w:p>
      <w:pPr>
        <w:pStyle w:val="Heading1"/>
      </w:pPr>
      <w:r>
        <w:t xml:space="preserve">EMPLOYEE NON-COMPETITION, NON-SOLICITATION, AND CONFIDENTIALITY AGREEMENT</w:t>
      </w:r>
    </w:p>
    <w:p>
      <w:pPr>
        <w:pStyle w:val="FirstParagraph"/>
      </w:pPr>
      <w:r>
        <w:t xml:space="preserve">This Employee Non-Competition, Non-Solicitation, and Confidentiality Agreement (this</w:t>
      </w:r>
      <w:r>
        <w:t xml:space="preserve"> </w:t>
      </w:r>
      <w:r>
        <w:t xml:space="preserve">“Agreement”</w:t>
      </w:r>
      <w:r>
        <w:t xml:space="preserve">) is entered into as of June 15, 2023 (the</w:t>
      </w:r>
      <w:r>
        <w:t xml:space="preserve"> </w:t>
      </w:r>
      <w:r>
        <w:t xml:space="preserve">“Effective Date”</w:t>
      </w:r>
      <w:r>
        <w:t xml:space="preserve">), by and between Halvorsen Medical Systems Inc., a New York corporation with its principal place of business at 400 Broadhollow Road, Suite 220, Melville, New York 11747 (the</w:t>
      </w:r>
      <w:r>
        <w:t xml:space="preserve"> </w:t>
      </w:r>
      <w:r>
        <w:t xml:space="preserve">“Company”</w:t>
      </w:r>
      <w:r>
        <w:t xml:space="preserve">), and Dana Rourke, an individual residing in the State of New York (</w:t>
      </w:r>
      <w:r>
        <w:t xml:space="preserve">“Employee”</w:t>
      </w:r>
      <w:r>
        <w:t xml:space="preserve">). The Company and Employee are sometimes referred to individually as a</w:t>
      </w:r>
      <w:r>
        <w:t xml:space="preserve"> </w:t>
      </w:r>
      <w:r>
        <w:t xml:space="preserve">“Party”</w:t>
      </w:r>
      <w:r>
        <w:t xml:space="preserve"> </w:t>
      </w:r>
      <w:r>
        <w:t xml:space="preserve">and collectively as the</w:t>
      </w:r>
      <w:r>
        <w:t xml:space="preserve"> </w:t>
      </w:r>
      <w:r>
        <w:t xml:space="preserve">“Parties.”</w:t>
      </w:r>
    </w:p>
    <w:bookmarkStart w:id="9" w:name="recitals"/>
    <w:p>
      <w:pPr>
        <w:pStyle w:val="Heading2"/>
      </w:pPr>
      <w:r>
        <w:t xml:space="preserve">RECITALS</w:t>
      </w:r>
    </w:p>
    <w:p>
      <w:pPr>
        <w:pStyle w:val="FirstParagraph"/>
      </w:pPr>
      <w:r>
        <w:t xml:space="preserve">WHEREAS, the Company designs, manufactures, and sells surgical navigation systems and related image-guided surgical technology used by hospitals and health systems in connection with orthopedic, spine, and neurosurgical procedures;</w:t>
      </w:r>
    </w:p>
    <w:p>
      <w:pPr>
        <w:pStyle w:val="BodyText"/>
      </w:pPr>
      <w:r>
        <w:t xml:space="preserve">WHEREAS, the Company has invested substantial time, effort, and expense over many years to develop relationships with hospitals, health systems, and surgical practices, to develop and protect its trade secrets and other confidential business information, and to build goodwill in the markets it serves;</w:t>
      </w:r>
    </w:p>
    <w:p>
      <w:pPr>
        <w:pStyle w:val="BodyText"/>
      </w:pPr>
      <w:r>
        <w:t xml:space="preserve">WHEREAS, Employee is being engaged, and will continue to be employed, in the position of Regional Sales Director, a position in which Employee will render unique and extraordinary services to the Company, including the cultivation and management of the Company’s most significant customer relationships, and in which Employee will have access to trade secrets, pricing strategy, and other confidential information the disclosure or misuse of which would cause serious and irreparable harm to the Company;</w:t>
      </w:r>
    </w:p>
    <w:p>
      <w:pPr>
        <w:pStyle w:val="BodyText"/>
      </w:pPr>
      <w:r>
        <w:t xml:space="preserve">WHEREAS, the Company is willing to employ Employee in that position, and to provide Employee with the compensation, advancement, and access to Confidential Information and customer relationships described in Article II below, only upon Employee’s execution of this Agreement; and</w:t>
      </w:r>
    </w:p>
    <w:p>
      <w:pPr>
        <w:pStyle w:val="BodyText"/>
      </w:pPr>
      <w:r>
        <w:t xml:space="preserve">WHEREAS, Employee acknowledges that Employee’s access to the Company’s trade secrets, confidential customer relationships, and goodwill is a direct and necessary consequence of the position described above, and that the restrictions set forth in this Agreement are reasonably necessary to protect those interests.</w:t>
      </w:r>
    </w:p>
    <w:p>
      <w:pPr>
        <w:pStyle w:val="BodyText"/>
      </w:pPr>
      <w:r>
        <w:t xml:space="preserve">NOW, THEREFORE, in consideration of the mutual promises and covenants contained in this Agreement, and for other good and valuable consideration, the receipt and sufficiency of which are hereby acknowledged, the Parties agree as follows.</w:t>
      </w:r>
    </w:p>
    <w:bookmarkEnd w:id="9"/>
    <w:bookmarkStart w:id="11" w:name="article-i"/>
    <w:p>
      <w:pPr>
        <w:pStyle w:val="Heading2"/>
      </w:pPr>
      <w:r>
        <w:t xml:space="preserve">ARTICLE I</w:t>
      </w:r>
    </w:p>
    <w:bookmarkStart w:id="10" w:name="definitions"/>
    <w:p>
      <w:pPr>
        <w:pStyle w:val="Heading3"/>
      </w:pPr>
      <w:r>
        <w:t xml:space="preserve">DEFINITIONS</w:t>
      </w:r>
    </w:p>
    <w:p>
      <w:pPr>
        <w:pStyle w:val="FirstParagraph"/>
      </w:pPr>
      <w:r>
        <w:rPr>
          <w:b/>
          <w:bCs/>
        </w:rPr>
        <w:t xml:space="preserve">Section 1.1</w:t>
      </w:r>
      <w:r>
        <w:rPr>
          <w:b/>
          <w:bCs/>
        </w:rPr>
        <w:t xml:space="preserve"> </w:t>
      </w:r>
      <w:r>
        <w:rPr>
          <w:b/>
          <w:bCs/>
        </w:rPr>
        <w:t xml:space="preserve">“Company.”</w:t>
      </w:r>
      <w:r>
        <w:t xml:space="preserve"> </w:t>
      </w:r>
      <w:r>
        <w:t xml:space="preserve">As defined in the preamble above, together with its subsidiaries and affiliates.</w:t>
      </w:r>
    </w:p>
    <w:p>
      <w:pPr>
        <w:pStyle w:val="BodyText"/>
      </w:pPr>
      <w:r>
        <w:rPr>
          <w:b/>
          <w:bCs/>
        </w:rPr>
        <w:t xml:space="preserve">Section 1.2</w:t>
      </w:r>
      <w:r>
        <w:rPr>
          <w:b/>
          <w:bCs/>
        </w:rPr>
        <w:t xml:space="preserve"> </w:t>
      </w:r>
      <w:r>
        <w:rPr>
          <w:b/>
          <w:bCs/>
        </w:rPr>
        <w:t xml:space="preserve">“Confidential Information.”</w:t>
      </w:r>
      <w:r>
        <w:t xml:space="preserve"> </w:t>
      </w:r>
      <w:r>
        <w:t xml:space="preserve">Has the meaning given to it in Article III below.</w:t>
      </w:r>
    </w:p>
    <w:p>
      <w:pPr>
        <w:pStyle w:val="BodyText"/>
      </w:pPr>
      <w:r>
        <w:rPr>
          <w:b/>
          <w:bCs/>
        </w:rPr>
        <w:t xml:space="preserve">Section 1.3</w:t>
      </w:r>
      <w:r>
        <w:rPr>
          <w:b/>
          <w:bCs/>
        </w:rPr>
        <w:t xml:space="preserve"> </w:t>
      </w:r>
      <w:r>
        <w:rPr>
          <w:b/>
          <w:bCs/>
        </w:rPr>
        <w:t xml:space="preserve">“Restricted Period.”</w:t>
      </w:r>
      <w:r>
        <w:t xml:space="preserve"> </w:t>
      </w:r>
      <w:r>
        <w:t xml:space="preserve">The period of Employee’s employment with the Company, plus the twelve (12) month period immediately following the termination of that employment for any reason, whether the termination is initiated by the Company or by Employee, and whether with or without cause.</w:t>
      </w:r>
    </w:p>
    <w:p>
      <w:pPr>
        <w:pStyle w:val="BodyText"/>
      </w:pPr>
      <w:r>
        <w:rPr>
          <w:b/>
          <w:bCs/>
        </w:rPr>
        <w:t xml:space="preserve">Section 1.4</w:t>
      </w:r>
      <w:r>
        <w:rPr>
          <w:b/>
          <w:bCs/>
        </w:rPr>
        <w:t xml:space="preserve"> </w:t>
      </w:r>
      <w:r>
        <w:rPr>
          <w:b/>
          <w:bCs/>
        </w:rPr>
        <w:t xml:space="preserve">“Restricted Area.”</w:t>
      </w:r>
      <w:r>
        <w:t xml:space="preserve"> </w:t>
      </w:r>
      <w:r>
        <w:t xml:space="preserve">The counties, within the State of New York or any other state, in which the Company maintained an office at any time during the final twenty-four (24) months of Employee’s employment, or in which Employee had responsibility for the Company’s customers, whether by direct account assignment, supervisory responsibility, or territory assignment, at any time during that same twenty-four (24) month period. As of the Effective Date, and subject to change consistent with the foregoing standard as Employee’s assignment evolves, the Restricted Area consists of New York County, Kings County, Queens County, Bronx County, Richmond County, Nassau County, Suffolk County, and Westchester County.</w:t>
      </w:r>
    </w:p>
    <w:p>
      <w:pPr>
        <w:pStyle w:val="BodyText"/>
      </w:pPr>
      <w:r>
        <w:rPr>
          <w:b/>
          <w:bCs/>
        </w:rPr>
        <w:t xml:space="preserve">Section 1.5</w:t>
      </w:r>
      <w:r>
        <w:rPr>
          <w:b/>
          <w:bCs/>
        </w:rPr>
        <w:t xml:space="preserve"> </w:t>
      </w:r>
      <w:r>
        <w:rPr>
          <w:b/>
          <w:bCs/>
        </w:rPr>
        <w:t xml:space="preserve">“Competing Business.”</w:t>
      </w:r>
      <w:r>
        <w:t xml:space="preserve"> </w:t>
      </w:r>
      <w:r>
        <w:t xml:space="preserve">Any person or entity engaged in the design, development, manufacture, marketing, distribution, or sale of surgical navigation systems, image-guided surgical instrumentation, or substantially similar technology that competes, or is intended to compete, with the products or services offered by the Company.</w:t>
      </w:r>
    </w:p>
    <w:p>
      <w:pPr>
        <w:pStyle w:val="BodyText"/>
      </w:pPr>
      <w:r>
        <w:rPr>
          <w:b/>
          <w:bCs/>
        </w:rPr>
        <w:t xml:space="preserve">Section 1.6</w:t>
      </w:r>
      <w:r>
        <w:rPr>
          <w:b/>
          <w:bCs/>
        </w:rPr>
        <w:t xml:space="preserve"> </w:t>
      </w:r>
      <w:r>
        <w:rPr>
          <w:b/>
          <w:bCs/>
        </w:rPr>
        <w:t xml:space="preserve">“Customer.”</w:t>
      </w:r>
      <w:r>
        <w:t xml:space="preserve"> </w:t>
      </w:r>
      <w:r>
        <w:t xml:space="preserve">Any hospital, health system, ambulatory surgical center, or surgical practice that purchased products or services from the Company, or with which the Company was actively engaged in a sales process, at any time during the final twenty-four (24) months of Employee’s employment.</w:t>
      </w:r>
    </w:p>
    <w:bookmarkEnd w:id="10"/>
    <w:bookmarkEnd w:id="11"/>
    <w:bookmarkStart w:id="13" w:name="article-ii"/>
    <w:p>
      <w:pPr>
        <w:pStyle w:val="Heading2"/>
      </w:pPr>
      <w:r>
        <w:t xml:space="preserve">ARTICLE II</w:t>
      </w:r>
    </w:p>
    <w:bookmarkStart w:id="12" w:name="consideration"/>
    <w:p>
      <w:pPr>
        <w:pStyle w:val="Heading3"/>
      </w:pPr>
      <w:r>
        <w:t xml:space="preserve">CONSIDERATION</w:t>
      </w:r>
    </w:p>
    <w:p>
      <w:pPr>
        <w:pStyle w:val="FirstParagraph"/>
      </w:pPr>
      <w:r>
        <w:rPr>
          <w:b/>
          <w:bCs/>
        </w:rPr>
        <w:t xml:space="preserve">Section 2.1 Consideration to Employee.</w:t>
      </w:r>
      <w:r>
        <w:t xml:space="preserve"> </w:t>
      </w:r>
      <w:r>
        <w:t xml:space="preserve">In exchange for Employee’s execution of this Agreement and Employee’s compliance with its terms, the Company agrees to employ Employee, or to continue Employee’s employment, as Regional Sales Director, with the compensation, benefits, advancement opportunity, and access to the Company’s Confidential Information and customer relationships associated with that position, all of which Employee acknowledges constitute good and valuable consideration for the promises made by Employee in this Agreement.</w:t>
      </w:r>
    </w:p>
    <w:bookmarkEnd w:id="12"/>
    <w:bookmarkEnd w:id="13"/>
    <w:bookmarkStart w:id="15" w:name="article-iii"/>
    <w:p>
      <w:pPr>
        <w:pStyle w:val="Heading2"/>
      </w:pPr>
      <w:r>
        <w:t xml:space="preserve">ARTICLE III</w:t>
      </w:r>
    </w:p>
    <w:bookmarkStart w:id="14" w:name="confidentiality-and-trade-secrets"/>
    <w:p>
      <w:pPr>
        <w:pStyle w:val="Heading3"/>
      </w:pPr>
      <w:r>
        <w:t xml:space="preserve">CONFIDENTIALITY AND TRADE SECRETS</w:t>
      </w:r>
    </w:p>
    <w:p>
      <w:pPr>
        <w:pStyle w:val="FirstParagraph"/>
      </w:pPr>
      <w:r>
        <w:rPr>
          <w:b/>
          <w:bCs/>
        </w:rPr>
        <w:t xml:space="preserve">Section 3.1.</w:t>
      </w:r>
      <w:r>
        <w:t xml:space="preserve"> </w:t>
      </w:r>
      <w:r>
        <w:t xml:space="preserve">Employee acknowledges that, in the course of employment with the Company, Employee will have access to and may create Confidential Information, and Employee agrees to hold all Confidential Information in strict confidence and not to use or disclose any Confidential Information except as required in the good-faith performance of Employee’s duties for the Company.</w:t>
      </w:r>
      <w:r>
        <w:t xml:space="preserve"> </w:t>
      </w:r>
      <w:r>
        <w:t xml:space="preserve">“Confidential Information”</w:t>
      </w:r>
      <w:r>
        <w:t xml:space="preserve"> </w:t>
      </w:r>
      <w:r>
        <w:t xml:space="preserve">means all non-public information relating to the Company’s business, including without limitation customer lists and customer data, pricing and cost information, business and marketing plans, financial information, product designs and specifications, research and development materials, supplier and vendor information, personnel information, software, know-how, and any other information that derives independent economic value from not being generally known to, and not being readily ascertainable by proper means by, other persons who can obtain economic value from its disclosure or use, together with all trade secrets as that term is understood under applicable law. Employee’s obligations under this Section survive termination of employment for any reason and continue for so long as the information in question retains the character of Confidential Information or a trade secret, without limitation as to time for trade secrets. Upon termination of employment, or at any earlier time upon the Company’s request, Employee shall return or destroy all documents, files, and other materials, in whatever form, containing or reflecting any Confidential Information.</w:t>
      </w:r>
    </w:p>
    <w:bookmarkEnd w:id="14"/>
    <w:bookmarkEnd w:id="15"/>
    <w:bookmarkStart w:id="17" w:name="article-iv"/>
    <w:p>
      <w:pPr>
        <w:pStyle w:val="Heading2"/>
      </w:pPr>
      <w:r>
        <w:t xml:space="preserve">ARTICLE IV</w:t>
      </w:r>
    </w:p>
    <w:bookmarkStart w:id="16" w:name="non-competition"/>
    <w:p>
      <w:pPr>
        <w:pStyle w:val="Heading3"/>
      </w:pPr>
      <w:r>
        <w:t xml:space="preserve">NON-COMPETITION</w:t>
      </w:r>
    </w:p>
    <w:p>
      <w:pPr>
        <w:pStyle w:val="FirstParagraph"/>
      </w:pPr>
      <w:r>
        <w:rPr>
          <w:b/>
          <w:bCs/>
        </w:rPr>
        <w:t xml:space="preserve">Section 4.1 Covenant Not to Compete.</w:t>
      </w:r>
      <w:r>
        <w:t xml:space="preserve"> </w:t>
      </w:r>
      <w:r>
        <w:t xml:space="preserve">During the Restricted Period, Employee shall not, directly or indirectly, whether as owner, partner, member, shareholder, director, officer, employee, consultant, independent contractor, or in any other capacity, engage in, or provide services to, a Competing Business within the Restricted Area, where those services are the same as or substantially similar to the services Employee provided to the Company, or would reasonably be expected to involve the use or disclosure of Confidential Information.</w:t>
      </w:r>
    </w:p>
    <w:p>
      <w:pPr>
        <w:pStyle w:val="BodyText"/>
      </w:pPr>
      <w:r>
        <w:rPr>
          <w:b/>
          <w:bCs/>
        </w:rPr>
        <w:t xml:space="preserve">Section 4.2 Reasonableness.</w:t>
      </w:r>
      <w:r>
        <w:t xml:space="preserve"> </w:t>
      </w:r>
      <w:r>
        <w:t xml:space="preserve">Employee acknowledges that the restrictions in this Article IV are reasonable in scope, duration, and geographic area, that they are no broader than necessary to protect the Company’s legitimate interests in its trade secrets, confidential customer relationships, and goodwill, and that Employee’s ability to earn a livelihood outside the Restricted Area, or in a role not involving Competing Business activity within the Restricted Area, will not be unreasonably impaired by this Agreement.</w:t>
      </w:r>
    </w:p>
    <w:bookmarkEnd w:id="16"/>
    <w:bookmarkEnd w:id="17"/>
    <w:bookmarkStart w:id="19" w:name="article-v"/>
    <w:p>
      <w:pPr>
        <w:pStyle w:val="Heading2"/>
      </w:pPr>
      <w:r>
        <w:t xml:space="preserve">ARTICLE V</w:t>
      </w:r>
    </w:p>
    <w:bookmarkStart w:id="18" w:name="non-solicitation-of-customers"/>
    <w:p>
      <w:pPr>
        <w:pStyle w:val="Heading3"/>
      </w:pPr>
      <w:r>
        <w:t xml:space="preserve">NON-SOLICITATION OF CUSTOMERS</w:t>
      </w:r>
    </w:p>
    <w:p>
      <w:pPr>
        <w:pStyle w:val="FirstParagraph"/>
      </w:pPr>
      <w:r>
        <w:rPr>
          <w:b/>
          <w:bCs/>
        </w:rPr>
        <w:t xml:space="preserve">Section 5.1.</w:t>
      </w:r>
      <w:r>
        <w:t xml:space="preserve"> </w:t>
      </w:r>
      <w:r>
        <w:t xml:space="preserve">During employment and for a period of twelve (12) months following the termination of Employee’s employment for any reason, Employee shall not, directly or indirectly, solicit, call upon, or accept business from any customer identified on Schedule A attached to and made a part of this Agreement, for the purpose of providing any product or service competitive with those offered by the Company. Schedule A may be updated by the Company from time to time during Employee’s employment by written notice to Employee to reflect changes in Employee’s customer responsibilities, and the version of Schedule A in effect on the date Employee’s employment terminates shall govern this Section. Employee acknowledges that the customers listed on Schedule A represent relationships the Company has invested substantial time and expense to develop and that Employee’s access to those relationships was a direct result of Employee’s employment with the Company.</w:t>
      </w:r>
    </w:p>
    <w:bookmarkEnd w:id="18"/>
    <w:bookmarkEnd w:id="19"/>
    <w:bookmarkStart w:id="21" w:name="article-vi"/>
    <w:p>
      <w:pPr>
        <w:pStyle w:val="Heading2"/>
      </w:pPr>
      <w:r>
        <w:t xml:space="preserve">ARTICLE VI</w:t>
      </w:r>
    </w:p>
    <w:bookmarkStart w:id="20" w:name="return-of-company-property"/>
    <w:p>
      <w:pPr>
        <w:pStyle w:val="Heading3"/>
      </w:pPr>
      <w:r>
        <w:t xml:space="preserve">RETURN OF COMPANY PROPERTY</w:t>
      </w:r>
    </w:p>
    <w:p>
      <w:pPr>
        <w:pStyle w:val="FirstParagraph"/>
      </w:pPr>
      <w:r>
        <w:rPr>
          <w:b/>
          <w:bCs/>
        </w:rPr>
        <w:t xml:space="preserve">Section 6.1.</w:t>
      </w:r>
      <w:r>
        <w:t xml:space="preserve"> </w:t>
      </w:r>
      <w:r>
        <w:t xml:space="preserve">Upon termination of employment for any reason, or at any earlier time upon the Company’s request, Employee shall promptly return to the Company all property belonging to the Company, including without limitation all documents, files, records, computers, mobile devices, access cards, keys, and any other equipment or materials, together with all copies thereof, in whatever medium, and shall not retain any copies, extracts, or summaries of any of the foregoing.</w:t>
      </w:r>
    </w:p>
    <w:bookmarkEnd w:id="20"/>
    <w:bookmarkEnd w:id="21"/>
    <w:bookmarkStart w:id="23" w:name="article-vii"/>
    <w:p>
      <w:pPr>
        <w:pStyle w:val="Heading2"/>
      </w:pPr>
      <w:r>
        <w:t xml:space="preserve">ARTICLE VII</w:t>
      </w:r>
    </w:p>
    <w:bookmarkStart w:id="22" w:name="assignment-of-inventions"/>
    <w:p>
      <w:pPr>
        <w:pStyle w:val="Heading3"/>
      </w:pPr>
      <w:r>
        <w:t xml:space="preserve">ASSIGNMENT OF INVENTIONS</w:t>
      </w:r>
    </w:p>
    <w:p>
      <w:pPr>
        <w:pStyle w:val="FirstParagraph"/>
      </w:pPr>
      <w:r>
        <w:rPr>
          <w:b/>
          <w:bCs/>
        </w:rPr>
        <w:t xml:space="preserve">Section 7.1.</w:t>
      </w:r>
      <w:r>
        <w:t xml:space="preserve"> </w:t>
      </w:r>
      <w:r>
        <w:t xml:space="preserve">Employee agrees that all inventions, discoveries, designs, developments, improvements, and works of authorship, whether or not patentable or copyrightable, that Employee conceives, develops, or reduces to practice, alone or with others, during the period of Employee’s employment with the Company and that relate to the Company’s actual or anticipated business, or that result from any work performed by Employee for the Company, shall be the sole and exclusive property of the Company. Employee hereby assigns to the Company all right, title, and interest in and to any such inventions, and agrees to execute any documents and take any actions reasonably requested by the Company to perfect the Company’s ownership rights therein, both during and after employment.</w:t>
      </w:r>
    </w:p>
    <w:bookmarkEnd w:id="22"/>
    <w:bookmarkEnd w:id="23"/>
    <w:bookmarkStart w:id="25" w:name="article-viii"/>
    <w:p>
      <w:pPr>
        <w:pStyle w:val="Heading2"/>
      </w:pPr>
      <w:r>
        <w:t xml:space="preserve">ARTICLE VIII</w:t>
      </w:r>
    </w:p>
    <w:bookmarkStart w:id="24" w:name="injunctive-relief"/>
    <w:p>
      <w:pPr>
        <w:pStyle w:val="Heading3"/>
      </w:pPr>
      <w:r>
        <w:t xml:space="preserve">INJUNCTIVE RELIEF</w:t>
      </w:r>
    </w:p>
    <w:p>
      <w:pPr>
        <w:pStyle w:val="FirstParagraph"/>
      </w:pPr>
      <w:r>
        <w:rPr>
          <w:b/>
          <w:bCs/>
        </w:rPr>
        <w:t xml:space="preserve">Section 8.1.</w:t>
      </w:r>
      <w:r>
        <w:t xml:space="preserve"> </w:t>
      </w:r>
      <w:r>
        <w:t xml:space="preserve">Employee acknowledges that a breach or threatened breach of the restrictive covenants in this Agreement would cause the Company irreparable harm for which money damages would not be an adequate remedy. Accordingly, in the event of any such breach or threatened breach, the Company shall be entitled, in addition to any other rights and remedies available at law or in equity, to seek temporary, preliminary, and permanent injunctive relief restraining Employee from committing or continuing any such breach, without the necessity of posting a bond or other security and without the necessity of proving actual damages. Nothing in this Section shall be construed to limit the Company’s right to pursue any other remedy available to it, including the recovery of damages.</w:t>
      </w:r>
    </w:p>
    <w:bookmarkEnd w:id="24"/>
    <w:bookmarkEnd w:id="25"/>
    <w:bookmarkStart w:id="27" w:name="article-ix"/>
    <w:p>
      <w:pPr>
        <w:pStyle w:val="Heading2"/>
      </w:pPr>
      <w:r>
        <w:t xml:space="preserve">ARTICLE IX</w:t>
      </w:r>
    </w:p>
    <w:bookmarkStart w:id="26" w:name="severability"/>
    <w:p>
      <w:pPr>
        <w:pStyle w:val="Heading3"/>
      </w:pPr>
      <w:r>
        <w:t xml:space="preserve">SEVERABILITY</w:t>
      </w:r>
    </w:p>
    <w:p>
      <w:pPr>
        <w:pStyle w:val="FirstParagraph"/>
      </w:pPr>
      <w:r>
        <w:rPr>
          <w:b/>
          <w:bCs/>
        </w:rPr>
        <w:t xml:space="preserve">Section 9.1.</w:t>
      </w:r>
      <w:r>
        <w:t xml:space="preserve"> </w:t>
      </w:r>
      <w:r>
        <w:t xml:space="preserve">If any provision of this Agreement is held by a court of competent jurisdiction to be invalid, illegal, or unenforceable, that provision shall be struck from this Agreement, and the remaining provisions shall continue in full force and effect according to their terms.</w:t>
      </w:r>
    </w:p>
    <w:p>
      <w:pPr>
        <w:pStyle w:val="BodyText"/>
      </w:pPr>
      <w:r>
        <w:rPr>
          <w:b/>
          <w:bCs/>
        </w:rPr>
        <w:t xml:space="preserve">Section 9.2 Partial Enforcement.</w:t>
      </w:r>
      <w:r>
        <w:t xml:space="preserve"> </w:t>
      </w:r>
      <w:r>
        <w:t xml:space="preserve">If any restrictive covenant in this Agreement is found by a court of competent jurisdiction to be broader than necessary, in scope, duration, or geographic area, to protect the Company’s legitimate business interests, the Parties intend, and Employee agrees, that the covenant shall nonetheless be enforced by that court to the extent the court deems reasonable, rather than held wholly unenforceable, and that partial enforcement in that manner shall not affect the enforceability of any other provision of this Agreement.</w:t>
      </w:r>
    </w:p>
    <w:bookmarkEnd w:id="26"/>
    <w:bookmarkEnd w:id="27"/>
    <w:bookmarkStart w:id="29" w:name="article-x"/>
    <w:p>
      <w:pPr>
        <w:pStyle w:val="Heading2"/>
      </w:pPr>
      <w:r>
        <w:t xml:space="preserve">ARTICLE X</w:t>
      </w:r>
    </w:p>
    <w:bookmarkStart w:id="28" w:name="governing-law"/>
    <w:p>
      <w:pPr>
        <w:pStyle w:val="Heading3"/>
      </w:pPr>
      <w:r>
        <w:t xml:space="preserve">GOVERNING LAW</w:t>
      </w:r>
    </w:p>
    <w:p>
      <w:pPr>
        <w:pStyle w:val="FirstParagraph"/>
      </w:pPr>
      <w:r>
        <w:rPr>
          <w:b/>
          <w:bCs/>
        </w:rPr>
        <w:t xml:space="preserve">Section 10.1.</w:t>
      </w:r>
      <w:r>
        <w:t xml:space="preserve"> </w:t>
      </w:r>
      <w:r>
        <w:t xml:space="preserve">This Agreement shall be governed by, and construed in accordance with, the laws of the State of New York, without regard to its conflict-of-laws principles.</w:t>
      </w:r>
    </w:p>
    <w:bookmarkEnd w:id="28"/>
    <w:bookmarkEnd w:id="29"/>
    <w:bookmarkStart w:id="31" w:name="article-xi"/>
    <w:p>
      <w:pPr>
        <w:pStyle w:val="Heading2"/>
      </w:pPr>
      <w:r>
        <w:t xml:space="preserve">ARTICLE XI</w:t>
      </w:r>
    </w:p>
    <w:bookmarkStart w:id="30" w:name="entire-agreement"/>
    <w:p>
      <w:pPr>
        <w:pStyle w:val="Heading3"/>
      </w:pPr>
      <w:r>
        <w:t xml:space="preserve">ENTIRE AGREEMENT</w:t>
      </w:r>
    </w:p>
    <w:p>
      <w:pPr>
        <w:pStyle w:val="FirstParagraph"/>
      </w:pPr>
      <w:r>
        <w:rPr>
          <w:b/>
          <w:bCs/>
        </w:rPr>
        <w:t xml:space="preserve">Section 11.1.</w:t>
      </w:r>
      <w:r>
        <w:t xml:space="preserve"> </w:t>
      </w:r>
      <w:r>
        <w:t xml:space="preserve">This Agreement constitutes the entire agreement between Employee and the Company with respect to the subject matter herein and supersedes all prior or contemporaneous agreements, understandings, negotiations, and discussions, whether oral or written, between the parties relating to that subject matter. This Agreement may not be amended or modified except by a written instrument signed by Employee and an authorized officer of the Company.</w:t>
      </w:r>
    </w:p>
    <w:bookmarkEnd w:id="30"/>
    <w:bookmarkEnd w:id="31"/>
    <w:bookmarkStart w:id="32" w:name="signatures"/>
    <w:p>
      <w:pPr>
        <w:pStyle w:val="Heading2"/>
      </w:pPr>
      <w:r>
        <w:t xml:space="preserve">SIGNATURES</w:t>
      </w:r>
    </w:p>
    <w:p>
      <w:pPr>
        <w:pStyle w:val="FirstParagraph"/>
      </w:pPr>
      <w:r>
        <w:t xml:space="preserve">IN WITNESS WHEREOF, the Parties have executed this Agreement as of the Effective Date first written above.</w:t>
      </w:r>
    </w:p>
    <w:p>
      <w:pPr>
        <w:pStyle w:val="BodyText"/>
      </w:pPr>
      <w:r>
        <w:rPr>
          <w:b/>
          <w:bCs/>
        </w:rPr>
        <w:t xml:space="preserve">HALVORSEN MEDICAL SYSTEMS INC.</w:t>
      </w:r>
    </w:p>
    <w:p>
      <w:pPr>
        <w:pStyle w:val="BodyText"/>
      </w:pPr>
      <w:r>
        <w:t xml:space="preserve">By: _______________________________</w:t>
      </w:r>
      <w:r>
        <w:t xml:space="preserve"> </w:t>
      </w:r>
      <w:r>
        <w:t xml:space="preserve">Name: Frances Odom</w:t>
      </w:r>
      <w:r>
        <w:t xml:space="preserve"> </w:t>
      </w:r>
      <w:r>
        <w:t xml:space="preserve">Title: Vice President, Human Resources</w:t>
      </w:r>
      <w:r>
        <w:t xml:space="preserve"> </w:t>
      </w:r>
      <w:r>
        <w:t xml:space="preserve">Date: June 15, 2023</w:t>
      </w:r>
    </w:p>
    <w:p>
      <w:pPr>
        <w:pStyle w:val="BodyText"/>
      </w:pPr>
      <w:r>
        <w:rPr>
          <w:b/>
          <w:bCs/>
        </w:rPr>
        <w:t xml:space="preserve">EMPLOYEE</w:t>
      </w:r>
    </w:p>
    <w:p>
      <w:r>
        <w:pict>
          <v:rect style="width:0;height:1.5pt" o:hralign="center" o:hrstd="t" o:hr="t"/>
        </w:pict>
      </w:r>
    </w:p>
    <w:p>
      <w:pPr>
        <w:pStyle w:val="FirstParagraph"/>
      </w:pPr>
      <w:r>
        <w:t xml:space="preserve">Dana Rourke</w:t>
      </w:r>
      <w:r>
        <w:t xml:space="preserve"> </w:t>
      </w:r>
      <w:r>
        <w:t xml:space="preserve">Title: Regional Sales Director</w:t>
      </w:r>
      <w:r>
        <w:t xml:space="preserve"> </w:t>
      </w:r>
      <w:r>
        <w:t xml:space="preserve">Date: June 15, 2023</w:t>
      </w:r>
    </w:p>
    <w:p>
      <w:r>
        <w:pict>
          <v:rect style="width:0;height:1.5pt" o:hralign="center" o:hrstd="t" o:hr="t"/>
        </w:pict>
      </w:r>
    </w:p>
    <w:bookmarkEnd w:id="32"/>
    <w:bookmarkStart w:id="33" w:name="schedule-a-scheduled-customers"/>
    <w:p>
      <w:pPr>
        <w:pStyle w:val="Heading2"/>
      </w:pPr>
      <w:r>
        <w:t xml:space="preserve">SCHEDULE A — SCHEDULED CUSTOMERS</w:t>
      </w:r>
    </w:p>
    <w:p>
      <w:pPr>
        <w:pStyle w:val="FirstParagraph"/>
      </w:pPr>
      <w:r>
        <w:t xml:space="preserve">The following customers are subject to Section 5.1 of this Agreement as of the Effective Date:</w:t>
      </w:r>
    </w:p>
    <w:p>
      <w:pPr>
        <w:pStyle w:val="Compact"/>
        <w:numPr>
          <w:ilvl w:val="0"/>
          <w:numId w:val="1001"/>
        </w:numPr>
      </w:pPr>
      <w:r>
        <w:t xml:space="preserve">Corinth Valley Health System</w:t>
      </w:r>
    </w:p>
    <w:p>
      <w:pPr>
        <w:pStyle w:val="Compact"/>
        <w:numPr>
          <w:ilvl w:val="0"/>
          <w:numId w:val="1001"/>
        </w:numPr>
      </w:pPr>
      <w:r>
        <w:t xml:space="preserve">Piermont Regional Medical Center</w:t>
      </w:r>
    </w:p>
    <w:p>
      <w:pPr>
        <w:pStyle w:val="Compact"/>
        <w:numPr>
          <w:ilvl w:val="0"/>
          <w:numId w:val="1001"/>
        </w:numPr>
      </w:pPr>
      <w:r>
        <w:t xml:space="preserve">Ashford Orthopedic &amp; Spine Institute</w:t>
      </w:r>
    </w:p>
    <w:p>
      <w:pPr>
        <w:pStyle w:val="Compact"/>
        <w:numPr>
          <w:ilvl w:val="0"/>
          <w:numId w:val="1001"/>
        </w:numPr>
      </w:pPr>
      <w:r>
        <w:t xml:space="preserve">Cobble Hill Surgical Associates</w:t>
      </w:r>
    </w:p>
    <w:p>
      <w:pPr>
        <w:pStyle w:val="Compact"/>
        <w:numPr>
          <w:ilvl w:val="0"/>
          <w:numId w:val="1001"/>
        </w:numPr>
      </w:pPr>
      <w:r>
        <w:t xml:space="preserve">Tidewater Health Partners</w:t>
      </w:r>
    </w:p>
    <w:p>
      <w:pPr>
        <w:pStyle w:val="Compact"/>
        <w:numPr>
          <w:ilvl w:val="0"/>
          <w:numId w:val="1001"/>
        </w:numPr>
      </w:pPr>
      <w:r>
        <w:t xml:space="preserve">Thistlewood Medical Center</w:t>
      </w:r>
    </w:p>
    <w:p>
      <w:pPr>
        <w:pStyle w:val="Compact"/>
        <w:numPr>
          <w:ilvl w:val="0"/>
          <w:numId w:val="1001"/>
        </w:numPr>
      </w:pPr>
      <w:r>
        <w:t xml:space="preserve">Stonebridge Health Alliance</w:t>
      </w:r>
    </w:p>
    <w:p>
      <w:pPr>
        <w:pStyle w:val="Compact"/>
        <w:numPr>
          <w:ilvl w:val="0"/>
          <w:numId w:val="1001"/>
        </w:numPr>
      </w:pPr>
      <w:r>
        <w:t xml:space="preserve">Larchmont Surgical Group</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2026-08-29T21:23:24Z</dcterms:created>
  <dcterms:modified xsi:type="dcterms:W3CDTF">2026-08-29T21:23:24Z</dcterms:modified>
</cp:coreProperties>
</file>

<file path=docProps/custom.xml><?xml version="1.0" encoding="utf-8"?>
<Properties xmlns="http://schemas.openxmlformats.org/officeDocument/2006/custom-properties" xmlns:vt="http://schemas.openxmlformats.org/officeDocument/2006/docPropsVTypes"/>
</file>