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eastAsia="Times New Roman" w:cs="Times New Roman"/>
          <w:b w:val="0"/>
          <w:u w:val="none"/>
        </w:rPr>
        <w:t>WRITTEN EXPLANATION</w:t>
      </w:r>
    </w:p>
    <w:p>
      <w:pPr>
        <w:spacing w:line="276" w:lineRule="auto"/>
        <w:jc w:val="left"/>
      </w:pPr>
    </w:p>
    <w:p>
      <w:pPr>
        <w:spacing w:line="276" w:lineRule="auto" w:after="0"/>
        <w:jc w:val="both"/>
      </w:pPr>
      <w:r>
        <w:rPr>
          <w:rFonts w:ascii="Times New Roman" w:hAnsi="Times New Roman" w:eastAsia="Times New Roman" w:cs="Times New Roman"/>
          <w:b w:val="0"/>
          <w:u w:val="none"/>
        </w:rPr>
        <w:t>The following explanation is submitted on behalf of Ms. Agata Zofia Nowak in support of her Form N-400, Application for Naturalization, and responds to the items indicated in Part 9. Additional Information About You.</w:t>
      </w:r>
    </w:p>
    <w:p>
      <w:pPr>
        <w:spacing w:line="276" w:lineRule="auto"/>
        <w:jc w:val="left"/>
      </w:pPr>
    </w:p>
    <w:p>
      <w:pPr>
        <w:spacing w:line="276" w:lineRule="auto" w:after="0"/>
        <w:jc w:val="left"/>
      </w:pPr>
      <w:r>
        <w:rPr>
          <w:rFonts w:ascii="Times New Roman" w:hAnsi="Times New Roman" w:eastAsia="Times New Roman" w:cs="Times New Roman"/>
          <w:b/>
          <w:u w:val="none"/>
        </w:rPr>
        <w:t>Part 9., Item Number 20.</w:t>
      </w:r>
    </w:p>
    <w:p>
      <w:pPr>
        <w:spacing w:line="276" w:lineRule="auto"/>
        <w:jc w:val="left"/>
      </w:pPr>
    </w:p>
    <w:p>
      <w:pPr>
        <w:spacing w:line="276" w:lineRule="auto" w:after="0"/>
        <w:jc w:val="both"/>
      </w:pPr>
      <w:r>
        <w:rPr>
          <w:rFonts w:ascii="Times New Roman" w:hAnsi="Times New Roman" w:eastAsia="Times New Roman" w:cs="Times New Roman"/>
          <w:b w:val="0"/>
          <w:u w:val="none"/>
        </w:rPr>
        <w:t>Placed in removal proceedings on 2015-03-11 before the Immigration Court in Detroit, Michigan (matter referenced by A-Number A-212337509), following a violation of the terms of her F-1 nonimmigrant student status after she stopped attending her academic program in 2014. Her employer at the time filed an employment-based immigrant visa petition on her behalf. On 2017-09-22 the Immigration Court granted a joint motion to terminate proceedings so that she could pursue adjustment of status before U.S. Citizenship and Immigration Services on the approved petition. She was never removed or deported (see Item 21). She was granted lawful permanent residence on 2021-02-11.</w:t>
      </w:r>
    </w:p>
    <w:p>
      <w:pPr>
        <w:spacing w:line="276" w:lineRule="auto"/>
        <w:jc w:val="left"/>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2026-01-01T00:00:00Z</dcterms:created>
  <dcterms:modified xsi:type="dcterms:W3CDTF">2026-01-01T00:00:00Z</dcterms:modified>
  <cp:category/>
</cp:coreProperties>
</file>