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center"/>
      </w:pPr>
      <w:r>
        <w:rPr>
          <w:rFonts w:ascii="Times New Roman" w:hAnsi="Times New Roman" w:eastAsia="Times New Roman" w:cs="Times New Roman"/>
          <w:b w:val="0"/>
          <w:u w:val="single"/>
        </w:rPr>
        <w:t>APPLICATION FOR NATURALIZATION</w:t>
      </w:r>
    </w:p>
    <w:p>
      <w:pPr>
        <w:spacing w:line="276" w:lineRule="auto"/>
        <w:jc w:val="left"/>
      </w:pPr>
    </w:p>
    <w:p>
      <w:pPr>
        <w:spacing w:line="276" w:lineRule="auto"/>
        <w:jc w:val="left"/>
      </w:pP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APPLICANT:</w:t>
      </w:r>
    </w:p>
    <w:p>
      <w:pPr>
        <w:spacing w:line="276" w:lineRule="auto"/>
        <w:jc w:val="left"/>
      </w:pP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Mr. Paulo Miguel Almeida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DOB: 03/22/1988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COB/CON: Brazil</w:t>
      </w:r>
    </w:p>
    <w:p>
      <w:pPr>
        <w:spacing w:line="276" w:lineRule="auto"/>
        <w:jc w:val="left"/>
      </w:pP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Classification Basis: INA 316(a)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