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</w:rPr>
        <w:t>TRAVEL ADDENDUM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The following is a full list of the Applicant's trips to countries other than the United States within the last 5 years, excluding day trips. It combines the trips listed in Page 6, Part 8, Question 1, with the trips listed in the addendum thereto.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1. 08/14/2025-08/28/2025 – Nigeria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2. 11/27/2024-12/08/2024 – Ghana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3. 04/05/2024-04/19/2024 – Nigeria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4. 07/15/2023-07/22/2023 – United Kingdom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5. 12/20/2022-01/03/2023 – Nigeria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6. 03/02/2022-03/09/2022 – Canada</w:t>
      </w:r>
    </w:p>
    <w:p>
      <w:pPr>
        <w:spacing w:line="276" w:lineRule="auto"/>
        <w:jc w:val="left"/>
      </w:pPr>
    </w:p>
    <w:p>
      <w:pPr>
        <w:spacing w:line="276" w:lineRule="auto"/>
        <w:ind w:left="360" w:right="360"/>
        <w:jc w:val="both"/>
      </w:pPr>
      <w:r>
        <w:rPr>
          <w:rFonts w:ascii="Times New Roman" w:hAnsi="Times New Roman" w:eastAsia="Times New Roman" w:cs="Times New Roman"/>
          <w:b w:val="0"/>
          <w:u w:val="none"/>
        </w:rPr>
        <w:t>7. 08/10/2021-08/24/2021 – Nigeria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