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eastAsia="Times New Roman" w:cs="Times New Roman"/>
          <w:b w:val="0"/>
          <w:u w:val="none"/>
        </w:rPr>
        <w:t>WRITTEN EXPLANATION</w:t>
      </w:r>
    </w:p>
    <w:p>
      <w:pPr>
        <w:spacing w:line="276" w:lineRule="auto"/>
        <w:jc w:val="left"/>
      </w:pPr>
    </w:p>
    <w:p>
      <w:pPr>
        <w:spacing w:line="276" w:lineRule="auto" w:after="0"/>
        <w:jc w:val="both"/>
      </w:pPr>
      <w:r>
        <w:rPr>
          <w:rFonts w:ascii="Times New Roman" w:hAnsi="Times New Roman" w:eastAsia="Times New Roman" w:cs="Times New Roman"/>
          <w:b w:val="0"/>
          <w:u w:val="none"/>
        </w:rPr>
        <w:t>The following explanation is submitted on behalf of Mr. Konstantinos Stavros in support of his Form N-400, Application for Naturalization, and responds to the items indicated in Part 9. Additional Information About You.</w:t>
      </w:r>
    </w:p>
    <w:p>
      <w:pPr>
        <w:spacing w:line="276" w:lineRule="auto"/>
        <w:jc w:val="left"/>
      </w:pPr>
    </w:p>
    <w:p>
      <w:pPr>
        <w:spacing w:line="276" w:lineRule="auto" w:after="0"/>
        <w:jc w:val="left"/>
      </w:pPr>
      <w:r>
        <w:rPr>
          <w:rFonts w:ascii="Times New Roman" w:hAnsi="Times New Roman" w:eastAsia="Times New Roman" w:cs="Times New Roman"/>
          <w:b/>
          <w:u w:val="none"/>
        </w:rPr>
        <w:t>Part 9., Item Number 20.</w:t>
      </w:r>
    </w:p>
    <w:p>
      <w:pPr>
        <w:spacing w:line="276" w:lineRule="auto"/>
        <w:jc w:val="left"/>
      </w:pPr>
    </w:p>
    <w:p>
      <w:pPr>
        <w:spacing w:line="276" w:lineRule="auto" w:after="0"/>
        <w:jc w:val="both"/>
      </w:pPr>
      <w:r>
        <w:rPr>
          <w:rFonts w:ascii="Times New Roman" w:hAnsi="Times New Roman" w:eastAsia="Times New Roman" w:cs="Times New Roman"/>
          <w:b w:val="0"/>
          <w:u w:val="none"/>
        </w:rPr>
        <w:t>On June 18, 2013, the applicant's daughter, a United States citizen, filed a Form I-130 petition on his behalf together with a concurrent Form I-485 application to adjust status. Because she prepared and filed the petition, her own address was given as the mailing address for all correspondence. She moved in 2014 and did not file a change of address for the pending case. On February 11, 2015, the Form I-485 was denied; the notice of intent to deny and the denial notice were both sent to her former address and neither reached her or the applicant, who had himself remained at the same residence throughout. A Notice to Appear issued on September 14, 2015, and he was placed in removal proceedings. On November 6, 2018, those proceedings were terminated. He was never ordered removed, and he has never been removed or deported from the United States. A re-filed Form I-130 and Form I-485 were approved, and he became a lawful permanent resident on January 23, 2020, class of admission IR5.</w:t>
      </w:r>
    </w:p>
    <w:p>
      <w:pPr>
        <w:spacing w:line="276" w:lineRule="auto"/>
        <w:jc w:val="left"/>
      </w:pPr>
    </w:p>
    <w:p>
      <w:pPr>
        <w:spacing w:line="276" w:lineRule="auto" w:after="0"/>
        <w:jc w:val="left"/>
      </w:pPr>
      <w:r>
        <w:rPr>
          <w:rFonts w:ascii="Times New Roman" w:hAnsi="Times New Roman" w:eastAsia="Times New Roman" w:cs="Times New Roman"/>
          <w:b/>
          <w:u w:val="none"/>
        </w:rPr>
        <w:t>Part 9., Item Number 8a.</w:t>
      </w:r>
    </w:p>
    <w:p>
      <w:pPr>
        <w:spacing w:line="276" w:lineRule="auto"/>
        <w:jc w:val="left"/>
      </w:pPr>
    </w:p>
    <w:p>
      <w:pPr>
        <w:spacing w:line="276" w:lineRule="auto" w:after="0"/>
        <w:jc w:val="both"/>
      </w:pPr>
      <w:r>
        <w:rPr>
          <w:rFonts w:ascii="Times New Roman" w:hAnsi="Times New Roman" w:eastAsia="Times New Roman" w:cs="Times New Roman"/>
          <w:b w:val="0"/>
          <w:u w:val="none"/>
        </w:rPr>
        <w:t>Compulsory national service in the Hellenic Army (Greece), Infantry Branch, rank Private, 1976-03-01 to 1978-02-28 — routine two-year conscription, standard for Greek men of his generation; no combat deployment, no disciplinary action, honorable discharge. Per the form's own instruction under Item 8.a/8.b, the country, unit, rank and dates of involvement are stated in the written explanation (DOCUMENT 8), alongside the Item 20 narrative.</w:t>
      </w:r>
    </w:p>
    <w:p>
      <w:pPr>
        <w:spacing w:line="276" w:lineRule="auto"/>
        <w:jc w:val="left"/>
      </w:pPr>
    </w:p>
    <w:p>
      <w:pPr>
        <w:spacing w:line="276" w:lineRule="auto" w:after="0"/>
        <w:jc w:val="left"/>
      </w:pPr>
      <w:r>
        <w:rPr>
          <w:rFonts w:ascii="Times New Roman" w:hAnsi="Times New Roman" w:eastAsia="Times New Roman" w:cs="Times New Roman"/>
          <w:b/>
          <w:u w:val="none"/>
        </w:rPr>
        <w:t>Part 9., Item Number 12.</w:t>
      </w:r>
    </w:p>
    <w:p>
      <w:pPr>
        <w:spacing w:line="276" w:lineRule="auto"/>
        <w:jc w:val="left"/>
      </w:pPr>
    </w:p>
    <w:p>
      <w:pPr>
        <w:spacing w:line="276" w:lineRule="auto" w:after="0"/>
        <w:jc w:val="both"/>
      </w:pPr>
      <w:r>
        <w:rPr>
          <w:rFonts w:ascii="Times New Roman" w:hAnsi="Times New Roman" w:eastAsia="Times New Roman" w:cs="Times New Roman"/>
          <w:b w:val="0"/>
          <w:u w:val="none"/>
        </w:rPr>
        <w:t>Standard weapons and basic infantry training received during his 1976-1978 compulsory Hellenic Army service (see Item 8.a). No training beyond ordinary national-service conscription.</w:t>
      </w:r>
    </w:p>
    <w:p>
      <w:pPr>
        <w:spacing w:line="276" w:lineRule="auto"/>
        <w:jc w:val="left"/>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2026-01-01T00:00:00Z</dcterms:created>
  <dcterms:modified xsi:type="dcterms:W3CDTF">2026-01-01T00:00:00Z</dcterms:modified>
  <cp:category/>
</cp:coreProperties>
</file>