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8FCB" w14:textId="3B0C8E9E" w:rsidR="00956689" w:rsidRPr="00DF20CF" w:rsidRDefault="00DF20CF">
      <w:pPr>
        <w:rPr>
          <w:sz w:val="32"/>
          <w:szCs w:val="32"/>
        </w:rPr>
      </w:pPr>
      <w:r w:rsidRPr="00DF20CF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6C4774C" wp14:editId="16A4A226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822960" cy="822960"/>
            <wp:effectExtent l="0" t="0" r="0" b="0"/>
            <wp:wrapSquare wrapText="bothSides"/>
            <wp:docPr id="6921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0A155" w14:textId="2CD20624" w:rsidR="00DF20CF" w:rsidRPr="00DF20CF" w:rsidRDefault="00DF20CF" w:rsidP="00DF20CF">
      <w:pPr>
        <w:tabs>
          <w:tab w:val="left" w:pos="1995"/>
        </w:tabs>
        <w:jc w:val="center"/>
        <w:rPr>
          <w:color w:val="196B24" w:themeColor="accent3"/>
          <w:sz w:val="32"/>
          <w:szCs w:val="32"/>
        </w:rPr>
      </w:pPr>
      <w:r w:rsidRPr="00DF20CF">
        <w:rPr>
          <w:color w:val="196B24" w:themeColor="accent3"/>
          <w:sz w:val="32"/>
          <w:szCs w:val="32"/>
        </w:rPr>
        <w:t>INSTITUTO DO EMPREGO E FORMAÇÃO PROFISSIONAL, I. P.</w:t>
      </w:r>
    </w:p>
    <w:p w14:paraId="01CFD647" w14:textId="1CBA2960" w:rsidR="00DF20CF" w:rsidRPr="00DF20CF" w:rsidRDefault="00DF20CF" w:rsidP="00DF20CF">
      <w:pPr>
        <w:tabs>
          <w:tab w:val="left" w:pos="1995"/>
        </w:tabs>
        <w:jc w:val="center"/>
        <w:rPr>
          <w:color w:val="196B24" w:themeColor="accent3"/>
          <w:sz w:val="28"/>
          <w:szCs w:val="28"/>
        </w:rPr>
      </w:pPr>
      <w:r w:rsidRPr="00DF20CF">
        <w:rPr>
          <w:color w:val="196B24" w:themeColor="accent3"/>
          <w:sz w:val="28"/>
          <w:szCs w:val="28"/>
        </w:rPr>
        <w:t>CENTRO DE EMPREGO E FORMAÇÃO PROFISSIONAL DO PORTO</w:t>
      </w:r>
    </w:p>
    <w:p w14:paraId="6DDA2A12" w14:textId="64F2EBB4" w:rsidR="00DF20CF" w:rsidRPr="00DF20CF" w:rsidRDefault="00DF20CF" w:rsidP="00DF20CF">
      <w:pPr>
        <w:tabs>
          <w:tab w:val="left" w:pos="1995"/>
        </w:tabs>
        <w:rPr>
          <w:sz w:val="28"/>
          <w:szCs w:val="28"/>
        </w:rPr>
      </w:pPr>
      <w:r w:rsidRPr="00DF20CF">
        <w:rPr>
          <w:sz w:val="28"/>
          <w:szCs w:val="28"/>
        </w:rPr>
        <w:t>!5 – Talita da Costa Nascimento Goes de Almeida</w:t>
      </w:r>
    </w:p>
    <w:p w14:paraId="56C191ED" w14:textId="77777777" w:rsidR="00DF20CF" w:rsidRPr="00DF20CF" w:rsidRDefault="00DF20CF" w:rsidP="00DF20CF">
      <w:pPr>
        <w:tabs>
          <w:tab w:val="left" w:pos="1995"/>
        </w:tabs>
        <w:rPr>
          <w:sz w:val="28"/>
          <w:szCs w:val="28"/>
        </w:rPr>
      </w:pPr>
    </w:p>
    <w:p w14:paraId="6C43DE27" w14:textId="1D5C028A" w:rsidR="00DF20CF" w:rsidRPr="00D2228F" w:rsidRDefault="00DF20CF" w:rsidP="00DF20CF">
      <w:pPr>
        <w:tabs>
          <w:tab w:val="left" w:pos="1995"/>
        </w:tabs>
        <w:jc w:val="center"/>
        <w:rPr>
          <w:rFonts w:ascii="Calisto MT" w:hAnsi="Calisto MT"/>
          <w:sz w:val="28"/>
          <w:szCs w:val="28"/>
        </w:rPr>
      </w:pPr>
      <w:r w:rsidRPr="00D2228F">
        <w:rPr>
          <w:rFonts w:ascii="Calisto MT" w:hAnsi="Calisto MT"/>
          <w:sz w:val="28"/>
          <w:szCs w:val="28"/>
        </w:rPr>
        <w:t>UFCD 9966 – Edição 3D</w:t>
      </w:r>
    </w:p>
    <w:p w14:paraId="5DB834F2" w14:textId="77777777" w:rsidR="00DF20CF" w:rsidRPr="00DF20CF" w:rsidRDefault="00DF20CF" w:rsidP="00DF20CF">
      <w:pPr>
        <w:tabs>
          <w:tab w:val="left" w:pos="1995"/>
        </w:tabs>
        <w:jc w:val="center"/>
        <w:rPr>
          <w:rFonts w:ascii="Eras Medium ITC" w:hAnsi="Eras Medium ITC"/>
          <w:sz w:val="28"/>
          <w:szCs w:val="28"/>
        </w:rPr>
      </w:pPr>
    </w:p>
    <w:p w14:paraId="02AE6E44" w14:textId="630F5CCE" w:rsidR="00DF20CF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S</w:t>
      </w:r>
      <w:r w:rsidRPr="00DF20CF">
        <w:rPr>
          <w:sz w:val="28"/>
          <w:szCs w:val="28"/>
        </w:rPr>
        <w:t>essão 7 – Ficha Prática</w:t>
      </w:r>
    </w:p>
    <w:p w14:paraId="5582EEBE" w14:textId="77777777" w:rsidR="00DF20CF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3 horas | Laboratório de Luz 3D - código completo + alterações manuais</w:t>
      </w:r>
    </w:p>
    <w:p w14:paraId="5B622B17" w14:textId="3BAF775D" w:rsidR="00DF20CF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Como vamos trabalhar</w:t>
      </w:r>
    </w:p>
    <w:p w14:paraId="601BEC64" w14:textId="77777777" w:rsidR="00DF20CF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O projeto já está completo e funcional. Não copie código de raiz. Em cada tarefa: LOCALIZAR a linha</w:t>
      </w:r>
    </w:p>
    <w:p w14:paraId="2A48ACC5" w14:textId="77777777" w:rsidR="00DF20CF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→ → → → PREVER o resultado ALTERAR apenas o valor indicado GUARDAR OBSERVAR no navegador</w:t>
      </w:r>
    </w:p>
    <w:p w14:paraId="160EFC2A" w14:textId="4118BF62" w:rsidR="00956689" w:rsidRPr="00DF20CF" w:rsidRDefault="00DF20CF" w:rsidP="00DF20CF">
      <w:pPr>
        <w:pStyle w:val="SemEspaamento"/>
        <w:jc w:val="both"/>
        <w:rPr>
          <w:sz w:val="28"/>
          <w:szCs w:val="28"/>
        </w:rPr>
      </w:pPr>
      <w:r w:rsidRPr="00DF20CF">
        <w:rPr>
          <w:sz w:val="28"/>
          <w:szCs w:val="28"/>
        </w:rPr>
        <w:t>→ REGISTAR o que aconteceu.</w:t>
      </w:r>
    </w:p>
    <w:p w14:paraId="1D267973" w14:textId="77777777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>1. Laboratório de Materiais (PBR)</w:t>
      </w:r>
    </w:p>
    <w:p w14:paraId="680DE560" w14:textId="4EAAE3ED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>Material Mais Brilhante / Metálico</w:t>
      </w:r>
    </w:p>
    <w:p w14:paraId="78258158" w14:textId="77777777" w:rsidR="00FD53E3" w:rsidRPr="00FD53E3" w:rsidRDefault="00FD53E3" w:rsidP="00FD53E3">
      <w:pPr>
        <w:numPr>
          <w:ilvl w:val="0"/>
          <w:numId w:val="4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Configuração ideal:</w:t>
      </w:r>
      <w:r w:rsidRPr="00FD53E3">
        <w:rPr>
          <w:sz w:val="28"/>
          <w:szCs w:val="28"/>
        </w:rPr>
        <w:t xml:space="preserve"> </w:t>
      </w:r>
      <w:proofErr w:type="spellStart"/>
      <w:r w:rsidRPr="00FD53E3">
        <w:rPr>
          <w:sz w:val="28"/>
          <w:szCs w:val="28"/>
        </w:rPr>
        <w:t>roughness</w:t>
      </w:r>
      <w:proofErr w:type="spellEnd"/>
      <w:r w:rsidRPr="00FD53E3">
        <w:rPr>
          <w:sz w:val="28"/>
          <w:szCs w:val="28"/>
        </w:rPr>
        <w:t xml:space="preserve">: 0.1 (ou 0.0) e </w:t>
      </w:r>
      <w:proofErr w:type="spellStart"/>
      <w:r w:rsidRPr="00FD53E3">
        <w:rPr>
          <w:sz w:val="28"/>
          <w:szCs w:val="28"/>
        </w:rPr>
        <w:t>metalness</w:t>
      </w:r>
      <w:proofErr w:type="spellEnd"/>
      <w:r w:rsidRPr="00FD53E3">
        <w:rPr>
          <w:sz w:val="28"/>
          <w:szCs w:val="28"/>
        </w:rPr>
        <w:t>: 0.9 (ou 1.0).</w:t>
      </w:r>
    </w:p>
    <w:p w14:paraId="51DFF545" w14:textId="77777777" w:rsidR="00FD53E3" w:rsidRPr="00FD53E3" w:rsidRDefault="00FD53E3" w:rsidP="00FD53E3">
      <w:pPr>
        <w:numPr>
          <w:ilvl w:val="0"/>
          <w:numId w:val="4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Por que funciona?</w:t>
      </w:r>
    </w:p>
    <w:p w14:paraId="17D12BEA" w14:textId="77777777" w:rsidR="00FD53E3" w:rsidRPr="00FD53E3" w:rsidRDefault="00FD53E3" w:rsidP="00FD53E3">
      <w:pPr>
        <w:numPr>
          <w:ilvl w:val="1"/>
          <w:numId w:val="4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Baixa Rugosidade (</w:t>
      </w:r>
      <w:proofErr w:type="spellStart"/>
      <w:r w:rsidRPr="00FD53E3">
        <w:rPr>
          <w:b/>
          <w:bCs/>
          <w:sz w:val="28"/>
          <w:szCs w:val="28"/>
        </w:rPr>
        <w:t>roughness</w:t>
      </w:r>
      <w:proofErr w:type="spellEnd"/>
      <w:r w:rsidRPr="00FD53E3">
        <w:rPr>
          <w:b/>
          <w:bCs/>
          <w:sz w:val="28"/>
          <w:szCs w:val="28"/>
        </w:rPr>
        <w:t xml:space="preserve"> ↓):</w:t>
      </w:r>
      <w:r w:rsidRPr="00FD53E3">
        <w:rPr>
          <w:sz w:val="28"/>
          <w:szCs w:val="28"/>
        </w:rPr>
        <w:t xml:space="preserve"> Diminui a dispersão dos raios luminosos na superfície, gerando reflexos nítidos e polidos.</w:t>
      </w:r>
    </w:p>
    <w:p w14:paraId="4E8E6D4C" w14:textId="77777777" w:rsidR="00FD53E3" w:rsidRPr="00FD53E3" w:rsidRDefault="00FD53E3" w:rsidP="00FD53E3">
      <w:pPr>
        <w:numPr>
          <w:ilvl w:val="1"/>
          <w:numId w:val="4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 xml:space="preserve">Alta </w:t>
      </w:r>
      <w:proofErr w:type="spellStart"/>
      <w:r w:rsidRPr="00FD53E3">
        <w:rPr>
          <w:b/>
          <w:bCs/>
          <w:sz w:val="28"/>
          <w:szCs w:val="28"/>
        </w:rPr>
        <w:t>Metallicidade</w:t>
      </w:r>
      <w:proofErr w:type="spellEnd"/>
      <w:r w:rsidRPr="00FD53E3">
        <w:rPr>
          <w:b/>
          <w:bCs/>
          <w:sz w:val="28"/>
          <w:szCs w:val="28"/>
        </w:rPr>
        <w:t xml:space="preserve"> (</w:t>
      </w:r>
      <w:proofErr w:type="spellStart"/>
      <w:r w:rsidRPr="00FD53E3">
        <w:rPr>
          <w:b/>
          <w:bCs/>
          <w:sz w:val="28"/>
          <w:szCs w:val="28"/>
        </w:rPr>
        <w:t>metalness</w:t>
      </w:r>
      <w:proofErr w:type="spellEnd"/>
      <w:r w:rsidRPr="00FD53E3">
        <w:rPr>
          <w:b/>
          <w:bCs/>
          <w:sz w:val="28"/>
          <w:szCs w:val="28"/>
        </w:rPr>
        <w:t xml:space="preserve"> ↑):</w:t>
      </w:r>
      <w:r w:rsidRPr="00FD53E3">
        <w:rPr>
          <w:sz w:val="28"/>
          <w:szCs w:val="28"/>
        </w:rPr>
        <w:t xml:space="preserve"> Faz o objeto refletir o ambiente e as fontes de luz com comportamento característico de metal puro.</w:t>
      </w:r>
    </w:p>
    <w:p w14:paraId="4903ECC7" w14:textId="64C4B572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 xml:space="preserve"> 2. Laboratório de Luzes</w:t>
      </w:r>
    </w:p>
    <w:p w14:paraId="369F64E9" w14:textId="25687094" w:rsidR="00FD53E3" w:rsidRPr="00FD53E3" w:rsidRDefault="00FD53E3" w:rsidP="00FD53E3">
      <w:pPr>
        <w:rPr>
          <w:sz w:val="28"/>
          <w:szCs w:val="28"/>
        </w:rPr>
      </w:pPr>
      <w:r w:rsidRPr="00FD53E3">
        <w:rPr>
          <w:sz w:val="28"/>
          <w:szCs w:val="28"/>
        </w:rPr>
        <w:lastRenderedPageBreak/>
        <w:drawing>
          <wp:inline distT="0" distB="0" distL="0" distR="0" wp14:anchorId="31DA4219" wp14:editId="1B18E727">
            <wp:extent cx="5400040" cy="3568065"/>
            <wp:effectExtent l="0" t="0" r="0" b="0"/>
            <wp:docPr id="554504476" name="Imagem 3" descr="Tipos de fontes de iluminação em 3D, gerado pela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ipos de fontes de iluminação em 3D, gerado pela 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1796" w14:textId="77777777" w:rsidR="00FD53E3" w:rsidRPr="00FD53E3" w:rsidRDefault="00FD53E3" w:rsidP="00FD53E3">
      <w:pPr>
        <w:rPr>
          <w:sz w:val="28"/>
          <w:szCs w:val="28"/>
        </w:rPr>
      </w:pPr>
      <w:r w:rsidRPr="00FD53E3">
        <w:rPr>
          <w:sz w:val="28"/>
          <w:szCs w:val="28"/>
        </w:rPr>
        <w:t xml:space="preserve">Tipos de fontes de iluminação em 3D. Fonte: </w:t>
      </w:r>
      <w:proofErr w:type="spellStart"/>
      <w:r w:rsidRPr="00FD53E3">
        <w:rPr>
          <w:sz w:val="28"/>
          <w:szCs w:val="28"/>
        </w:rPr>
        <w:t>Medium</w:t>
      </w:r>
      <w:proofErr w:type="spellEnd"/>
    </w:p>
    <w:p w14:paraId="3E68A045" w14:textId="0ED38C94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 xml:space="preserve"> Comparativo: </w:t>
      </w:r>
      <w:proofErr w:type="spellStart"/>
      <w:r w:rsidRPr="00FD53E3">
        <w:rPr>
          <w:b/>
          <w:bCs/>
          <w:sz w:val="28"/>
          <w:szCs w:val="28"/>
        </w:rPr>
        <w:t>AmbientLight</w:t>
      </w:r>
      <w:proofErr w:type="spellEnd"/>
      <w:r w:rsidRPr="00FD53E3">
        <w:rPr>
          <w:b/>
          <w:bCs/>
          <w:sz w:val="28"/>
          <w:szCs w:val="28"/>
        </w:rPr>
        <w:t xml:space="preserve"> </w:t>
      </w:r>
      <w:proofErr w:type="spellStart"/>
      <w:r w:rsidRPr="00FD53E3">
        <w:rPr>
          <w:b/>
          <w:bCs/>
          <w:sz w:val="28"/>
          <w:szCs w:val="28"/>
        </w:rPr>
        <w:t>vs</w:t>
      </w:r>
      <w:proofErr w:type="spellEnd"/>
      <w:r w:rsidRPr="00FD53E3">
        <w:rPr>
          <w:b/>
          <w:bCs/>
          <w:sz w:val="28"/>
          <w:szCs w:val="28"/>
        </w:rPr>
        <w:t xml:space="preserve"> </w:t>
      </w:r>
      <w:proofErr w:type="spellStart"/>
      <w:r w:rsidRPr="00FD53E3">
        <w:rPr>
          <w:b/>
          <w:bCs/>
          <w:sz w:val="28"/>
          <w:szCs w:val="28"/>
        </w:rPr>
        <w:t>DirectionalLight</w:t>
      </w:r>
      <w:proofErr w:type="spellEnd"/>
    </w:p>
    <w:p w14:paraId="6D591DA7" w14:textId="77777777" w:rsidR="00FD53E3" w:rsidRDefault="00FD53E3" w:rsidP="00FD53E3">
      <w:p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Diferença principal:</w:t>
      </w:r>
      <w:r w:rsidRPr="00FD53E3">
        <w:rPr>
          <w:sz w:val="28"/>
          <w:szCs w:val="28"/>
        </w:rPr>
        <w:t xml:space="preserve"> A </w:t>
      </w:r>
      <w:proofErr w:type="spellStart"/>
      <w:r w:rsidRPr="00FD53E3">
        <w:rPr>
          <w:sz w:val="28"/>
          <w:szCs w:val="28"/>
        </w:rPr>
        <w:t>AmbientLight</w:t>
      </w:r>
      <w:proofErr w:type="spellEnd"/>
      <w:r w:rsidRPr="00FD53E3">
        <w:rPr>
          <w:sz w:val="28"/>
          <w:szCs w:val="28"/>
        </w:rPr>
        <w:t xml:space="preserve"> ilumina todas as superfícies da cena uniformemente e sem projetar sombras, enquanto a </w:t>
      </w:r>
      <w:proofErr w:type="spellStart"/>
      <w:r w:rsidRPr="00FD53E3">
        <w:rPr>
          <w:sz w:val="28"/>
          <w:szCs w:val="28"/>
        </w:rPr>
        <w:t>DirectionalLight</w:t>
      </w:r>
      <w:proofErr w:type="spellEnd"/>
      <w:r w:rsidRPr="00FD53E3">
        <w:rPr>
          <w:sz w:val="28"/>
          <w:szCs w:val="28"/>
        </w:rPr>
        <w:t xml:space="preserve"> vem de um ponto/direção específica, criando pontos de brilho (</w:t>
      </w:r>
      <w:proofErr w:type="spellStart"/>
      <w:r w:rsidRPr="00FD53E3">
        <w:rPr>
          <w:i/>
          <w:iCs/>
          <w:sz w:val="28"/>
          <w:szCs w:val="28"/>
        </w:rPr>
        <w:t>highlights</w:t>
      </w:r>
      <w:proofErr w:type="spellEnd"/>
      <w:r w:rsidRPr="00FD53E3">
        <w:rPr>
          <w:sz w:val="28"/>
          <w:szCs w:val="28"/>
        </w:rPr>
        <w:t>) e projetando sombras tridimensionais.</w:t>
      </w:r>
    </w:p>
    <w:p w14:paraId="0399D398" w14:textId="64DF80B2" w:rsidR="00FD53E3" w:rsidRPr="00FD53E3" w:rsidRDefault="00FD53E3" w:rsidP="00FD53E3">
      <w:p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3. Diagnóstico de Erros ("Código Sabotado")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4677"/>
      </w:tblGrid>
      <w:tr w:rsidR="00FD53E3" w:rsidRPr="00FD53E3" w14:paraId="6D842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71781" w14:textId="77777777" w:rsidR="00FD53E3" w:rsidRPr="00FD53E3" w:rsidRDefault="00FD53E3" w:rsidP="00FD53E3">
            <w:pPr>
              <w:rPr>
                <w:b/>
                <w:bCs/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>Código Incorreto</w:t>
            </w:r>
          </w:p>
        </w:tc>
        <w:tc>
          <w:tcPr>
            <w:tcW w:w="0" w:type="auto"/>
            <w:vAlign w:val="center"/>
            <w:hideMark/>
          </w:tcPr>
          <w:p w14:paraId="0B2D8CEE" w14:textId="77777777" w:rsidR="00FD53E3" w:rsidRPr="00FD53E3" w:rsidRDefault="00FD53E3" w:rsidP="00FD53E3">
            <w:pPr>
              <w:rPr>
                <w:b/>
                <w:bCs/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>Impacto Visual / Causa Técnica</w:t>
            </w:r>
          </w:p>
        </w:tc>
      </w:tr>
      <w:tr w:rsidR="00FD53E3" w:rsidRPr="00FD53E3" w14:paraId="206D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5881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D53E3">
              <w:rPr>
                <w:sz w:val="28"/>
                <w:szCs w:val="28"/>
              </w:rPr>
              <w:t>luz.intensity</w:t>
            </w:r>
            <w:proofErr w:type="spellEnd"/>
            <w:proofErr w:type="gramEnd"/>
            <w:r w:rsidRPr="00FD53E3">
              <w:rPr>
                <w:sz w:val="28"/>
                <w:szCs w:val="28"/>
              </w:rPr>
              <w:t xml:space="preserve"> = 0;</w:t>
            </w:r>
          </w:p>
        </w:tc>
        <w:tc>
          <w:tcPr>
            <w:tcW w:w="0" w:type="auto"/>
            <w:vAlign w:val="center"/>
            <w:hideMark/>
          </w:tcPr>
          <w:p w14:paraId="1ED304D6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>Apaga a iluminação principal:</w:t>
            </w:r>
            <w:r w:rsidRPr="00FD53E3">
              <w:rPr>
                <w:sz w:val="28"/>
                <w:szCs w:val="28"/>
              </w:rPr>
              <w:t xml:space="preserve"> A luz direcional fica sem força; a cena perde o contraste e os destaques 3D.</w:t>
            </w:r>
          </w:p>
        </w:tc>
      </w:tr>
      <w:tr w:rsidR="00FD53E3" w:rsidRPr="00FD53E3" w14:paraId="5A3E0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F4A1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D53E3">
              <w:rPr>
                <w:sz w:val="28"/>
                <w:szCs w:val="28"/>
              </w:rPr>
              <w:t>renderer.shadowMap.enabled</w:t>
            </w:r>
            <w:proofErr w:type="spellEnd"/>
            <w:proofErr w:type="gramEnd"/>
            <w:r w:rsidRPr="00FD53E3">
              <w:rPr>
                <w:sz w:val="28"/>
                <w:szCs w:val="28"/>
              </w:rPr>
              <w:t xml:space="preserve"> = false;</w:t>
            </w:r>
          </w:p>
        </w:tc>
        <w:tc>
          <w:tcPr>
            <w:tcW w:w="0" w:type="auto"/>
            <w:vAlign w:val="center"/>
            <w:hideMark/>
          </w:tcPr>
          <w:p w14:paraId="6D9A79C3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>Desativa o motor de sombras:</w:t>
            </w:r>
            <w:r w:rsidRPr="00FD53E3">
              <w:rPr>
                <w:sz w:val="28"/>
                <w:szCs w:val="28"/>
              </w:rPr>
              <w:t xml:space="preserve"> Desliga o cálculo global do mapa de sombras, impedindo qualquer projeção na cena.</w:t>
            </w:r>
          </w:p>
        </w:tc>
      </w:tr>
      <w:tr w:rsidR="00FD53E3" w:rsidRPr="00FD53E3" w14:paraId="5FB5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0656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D53E3">
              <w:rPr>
                <w:sz w:val="28"/>
                <w:szCs w:val="28"/>
              </w:rPr>
              <w:t>chao.receiveShadow</w:t>
            </w:r>
            <w:proofErr w:type="spellEnd"/>
            <w:proofErr w:type="gramEnd"/>
            <w:r w:rsidRPr="00FD53E3">
              <w:rPr>
                <w:sz w:val="28"/>
                <w:szCs w:val="28"/>
              </w:rPr>
              <w:t xml:space="preserve"> = false;</w:t>
            </w:r>
          </w:p>
        </w:tc>
        <w:tc>
          <w:tcPr>
            <w:tcW w:w="0" w:type="auto"/>
            <w:vAlign w:val="center"/>
            <w:hideMark/>
          </w:tcPr>
          <w:p w14:paraId="6BACD008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 xml:space="preserve">Bloqueia </w:t>
            </w:r>
            <w:proofErr w:type="spellStart"/>
            <w:r w:rsidRPr="00FD53E3">
              <w:rPr>
                <w:b/>
                <w:bCs/>
                <w:sz w:val="28"/>
                <w:szCs w:val="28"/>
              </w:rPr>
              <w:t>recepção</w:t>
            </w:r>
            <w:proofErr w:type="spellEnd"/>
            <w:r w:rsidRPr="00FD53E3">
              <w:rPr>
                <w:b/>
                <w:bCs/>
                <w:sz w:val="28"/>
                <w:szCs w:val="28"/>
              </w:rPr>
              <w:t xml:space="preserve"> no piso:</w:t>
            </w:r>
            <w:r w:rsidRPr="00FD53E3">
              <w:rPr>
                <w:sz w:val="28"/>
                <w:szCs w:val="28"/>
              </w:rPr>
              <w:t xml:space="preserve"> O objeto do chão deixa de exibir as sombras </w:t>
            </w:r>
            <w:r w:rsidRPr="00FD53E3">
              <w:rPr>
                <w:sz w:val="28"/>
                <w:szCs w:val="28"/>
              </w:rPr>
              <w:lastRenderedPageBreak/>
              <w:t>projetadas pelos elementos acima dele.</w:t>
            </w:r>
          </w:p>
        </w:tc>
      </w:tr>
      <w:tr w:rsidR="00FD53E3" w:rsidRPr="00FD53E3" w14:paraId="15AC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4EE8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D53E3">
              <w:rPr>
                <w:sz w:val="28"/>
                <w:szCs w:val="28"/>
              </w:rPr>
              <w:lastRenderedPageBreak/>
              <w:t>azul.roughness</w:t>
            </w:r>
            <w:proofErr w:type="spellEnd"/>
            <w:proofErr w:type="gramEnd"/>
            <w:r w:rsidRPr="00FD53E3">
              <w:rPr>
                <w:sz w:val="28"/>
                <w:szCs w:val="28"/>
              </w:rPr>
              <w:t xml:space="preserve"> = 5;</w:t>
            </w:r>
          </w:p>
        </w:tc>
        <w:tc>
          <w:tcPr>
            <w:tcW w:w="0" w:type="auto"/>
            <w:vAlign w:val="center"/>
            <w:hideMark/>
          </w:tcPr>
          <w:p w14:paraId="1FEB01AF" w14:textId="77777777" w:rsidR="00FD53E3" w:rsidRPr="00FD53E3" w:rsidRDefault="00FD53E3" w:rsidP="00FD53E3">
            <w:pPr>
              <w:rPr>
                <w:sz w:val="28"/>
                <w:szCs w:val="28"/>
              </w:rPr>
            </w:pPr>
            <w:r w:rsidRPr="00FD53E3">
              <w:rPr>
                <w:b/>
                <w:bCs/>
                <w:sz w:val="28"/>
                <w:szCs w:val="28"/>
              </w:rPr>
              <w:t>Parâmetro fora do limite:</w:t>
            </w:r>
            <w:r w:rsidRPr="00FD53E3">
              <w:rPr>
                <w:sz w:val="28"/>
                <w:szCs w:val="28"/>
              </w:rPr>
              <w:t xml:space="preserve"> O intervalo válido para </w:t>
            </w:r>
            <w:proofErr w:type="spellStart"/>
            <w:r w:rsidRPr="00FD53E3">
              <w:rPr>
                <w:sz w:val="28"/>
                <w:szCs w:val="28"/>
              </w:rPr>
              <w:t>roughness</w:t>
            </w:r>
            <w:proofErr w:type="spellEnd"/>
            <w:r w:rsidRPr="00FD53E3">
              <w:rPr>
                <w:sz w:val="28"/>
                <w:szCs w:val="28"/>
              </w:rPr>
              <w:t xml:space="preserve"> é de 0.0 a 1.0. O valor 5 causa saturação opaca total (aparência fosa/mate) ou inconsistências.</w:t>
            </w:r>
          </w:p>
        </w:tc>
      </w:tr>
    </w:tbl>
    <w:p w14:paraId="1172FA6D" w14:textId="721719BE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 xml:space="preserve">4. </w:t>
      </w:r>
      <w:proofErr w:type="spellStart"/>
      <w:r w:rsidRPr="00FD53E3">
        <w:rPr>
          <w:b/>
          <w:bCs/>
          <w:sz w:val="28"/>
          <w:szCs w:val="28"/>
        </w:rPr>
        <w:t>Mini-Desafio</w:t>
      </w:r>
      <w:proofErr w:type="spellEnd"/>
      <w:r w:rsidRPr="00FD53E3">
        <w:rPr>
          <w:b/>
          <w:bCs/>
          <w:sz w:val="28"/>
          <w:szCs w:val="28"/>
        </w:rPr>
        <w:t xml:space="preserve"> Final: Tema «Museu»</w:t>
      </w:r>
    </w:p>
    <w:p w14:paraId="02FDECE9" w14:textId="7B438335" w:rsidR="00FD53E3" w:rsidRPr="00FD53E3" w:rsidRDefault="00FD53E3" w:rsidP="00FD53E3">
      <w:pPr>
        <w:rPr>
          <w:b/>
          <w:bCs/>
          <w:sz w:val="28"/>
          <w:szCs w:val="28"/>
        </w:rPr>
      </w:pPr>
      <w:r w:rsidRPr="00FD53E3">
        <w:rPr>
          <w:b/>
          <w:bCs/>
          <w:sz w:val="28"/>
          <w:szCs w:val="28"/>
        </w:rPr>
        <w:t xml:space="preserve"> Ajustes do Cenário de Galeria</w:t>
      </w:r>
    </w:p>
    <w:p w14:paraId="62765ACB" w14:textId="77777777" w:rsidR="00FD53E3" w:rsidRPr="00FD53E3" w:rsidRDefault="00FD53E3" w:rsidP="00FD53E3">
      <w:pPr>
        <w:numPr>
          <w:ilvl w:val="0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Iluminação de Holofote (Projetor Quente)</w:t>
      </w:r>
    </w:p>
    <w:p w14:paraId="718607C5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Código:</w:t>
      </w:r>
      <w:r w:rsidRPr="00FD53E3">
        <w:rPr>
          <w:sz w:val="28"/>
          <w:szCs w:val="28"/>
        </w:rPr>
        <w:t xml:space="preserve"> </w:t>
      </w:r>
      <w:proofErr w:type="spellStart"/>
      <w:r w:rsidRPr="00FD53E3">
        <w:rPr>
          <w:sz w:val="28"/>
          <w:szCs w:val="28"/>
        </w:rPr>
        <w:t>new</w:t>
      </w:r>
      <w:proofErr w:type="spellEnd"/>
      <w:r w:rsidRPr="00FD53E3">
        <w:rPr>
          <w:sz w:val="28"/>
          <w:szCs w:val="28"/>
        </w:rPr>
        <w:t xml:space="preserve"> </w:t>
      </w:r>
      <w:proofErr w:type="spellStart"/>
      <w:r w:rsidRPr="00FD53E3">
        <w:rPr>
          <w:sz w:val="28"/>
          <w:szCs w:val="28"/>
        </w:rPr>
        <w:t>THREE.DirectionalLight</w:t>
      </w:r>
      <w:proofErr w:type="spellEnd"/>
      <w:r w:rsidRPr="00FD53E3">
        <w:rPr>
          <w:sz w:val="28"/>
          <w:szCs w:val="28"/>
        </w:rPr>
        <w:t>(0xffeaad, 3.0) em (3, 8, 4)</w:t>
      </w:r>
    </w:p>
    <w:p w14:paraId="3DE5023C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Efeito:</w:t>
      </w:r>
      <w:r w:rsidRPr="00FD53E3">
        <w:rPr>
          <w:sz w:val="28"/>
          <w:szCs w:val="28"/>
        </w:rPr>
        <w:t xml:space="preserve"> Simula projetores amarelados de galeria, criando forte contraste entre áreas focadas e sombras.</w:t>
      </w:r>
    </w:p>
    <w:p w14:paraId="15938068" w14:textId="77777777" w:rsidR="00FD53E3" w:rsidRPr="00FD53E3" w:rsidRDefault="00FD53E3" w:rsidP="00FD53E3">
      <w:pPr>
        <w:numPr>
          <w:ilvl w:val="0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Piso de Mármore Polido Escuro</w:t>
      </w:r>
    </w:p>
    <w:p w14:paraId="56B1C9A1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Código:</w:t>
      </w:r>
      <w:r w:rsidRPr="00FD53E3">
        <w:rPr>
          <w:sz w:val="28"/>
          <w:szCs w:val="28"/>
        </w:rPr>
        <w:t xml:space="preserve"> Tom </w:t>
      </w:r>
      <w:proofErr w:type="spellStart"/>
      <w:r w:rsidRPr="00FD53E3">
        <w:rPr>
          <w:sz w:val="28"/>
          <w:szCs w:val="28"/>
        </w:rPr>
        <w:t>tom</w:t>
      </w:r>
      <w:proofErr w:type="spellEnd"/>
      <w:r w:rsidRPr="00FD53E3">
        <w:rPr>
          <w:sz w:val="28"/>
          <w:szCs w:val="28"/>
        </w:rPr>
        <w:t xml:space="preserve"> escuro 0x1e293b, </w:t>
      </w:r>
      <w:proofErr w:type="spellStart"/>
      <w:r w:rsidRPr="00FD53E3">
        <w:rPr>
          <w:sz w:val="28"/>
          <w:szCs w:val="28"/>
        </w:rPr>
        <w:t>roughness</w:t>
      </w:r>
      <w:proofErr w:type="spellEnd"/>
      <w:r w:rsidRPr="00FD53E3">
        <w:rPr>
          <w:sz w:val="28"/>
          <w:szCs w:val="28"/>
        </w:rPr>
        <w:t xml:space="preserve">: 0.20, </w:t>
      </w:r>
      <w:proofErr w:type="spellStart"/>
      <w:r w:rsidRPr="00FD53E3">
        <w:rPr>
          <w:sz w:val="28"/>
          <w:szCs w:val="28"/>
        </w:rPr>
        <w:t>metalness</w:t>
      </w:r>
      <w:proofErr w:type="spellEnd"/>
      <w:r w:rsidRPr="00FD53E3">
        <w:rPr>
          <w:sz w:val="28"/>
          <w:szCs w:val="28"/>
        </w:rPr>
        <w:t>: 0.30</w:t>
      </w:r>
    </w:p>
    <w:p w14:paraId="7D911A00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Efeito:</w:t>
      </w:r>
      <w:r w:rsidRPr="00FD53E3">
        <w:rPr>
          <w:sz w:val="28"/>
          <w:szCs w:val="28"/>
        </w:rPr>
        <w:t xml:space="preserve"> Dá ao piso um acabamento levemente encerado e reflexivo.</w:t>
      </w:r>
    </w:p>
    <w:p w14:paraId="429F5D26" w14:textId="77777777" w:rsidR="00FD53E3" w:rsidRPr="00FD53E3" w:rsidRDefault="00FD53E3" w:rsidP="00FD53E3">
      <w:pPr>
        <w:numPr>
          <w:ilvl w:val="0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Escultura Dourada em Destaque</w:t>
      </w:r>
    </w:p>
    <w:p w14:paraId="76C54B0D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Código:</w:t>
      </w:r>
      <w:r w:rsidRPr="00FD53E3">
        <w:rPr>
          <w:sz w:val="28"/>
          <w:szCs w:val="28"/>
        </w:rPr>
        <w:t xml:space="preserve"> Geometria Toro com tom dourado 0xf59e0b, </w:t>
      </w:r>
      <w:proofErr w:type="spellStart"/>
      <w:r w:rsidRPr="00FD53E3">
        <w:rPr>
          <w:sz w:val="28"/>
          <w:szCs w:val="28"/>
        </w:rPr>
        <w:t>roughness</w:t>
      </w:r>
      <w:proofErr w:type="spellEnd"/>
      <w:r w:rsidRPr="00FD53E3">
        <w:rPr>
          <w:sz w:val="28"/>
          <w:szCs w:val="28"/>
        </w:rPr>
        <w:t xml:space="preserve">: 0.15, </w:t>
      </w:r>
      <w:proofErr w:type="spellStart"/>
      <w:r w:rsidRPr="00FD53E3">
        <w:rPr>
          <w:sz w:val="28"/>
          <w:szCs w:val="28"/>
        </w:rPr>
        <w:t>metalness</w:t>
      </w:r>
      <w:proofErr w:type="spellEnd"/>
      <w:r w:rsidRPr="00FD53E3">
        <w:rPr>
          <w:sz w:val="28"/>
          <w:szCs w:val="28"/>
        </w:rPr>
        <w:t>: 0.85</w:t>
      </w:r>
    </w:p>
    <w:p w14:paraId="09DD202C" w14:textId="77777777" w:rsidR="00FD53E3" w:rsidRPr="00FD53E3" w:rsidRDefault="00FD53E3" w:rsidP="00FD53E3">
      <w:pPr>
        <w:numPr>
          <w:ilvl w:val="1"/>
          <w:numId w:val="5"/>
        </w:numPr>
        <w:rPr>
          <w:sz w:val="28"/>
          <w:szCs w:val="28"/>
        </w:rPr>
      </w:pPr>
      <w:r w:rsidRPr="00FD53E3">
        <w:rPr>
          <w:b/>
          <w:bCs/>
          <w:sz w:val="28"/>
          <w:szCs w:val="28"/>
        </w:rPr>
        <w:t>Efeito:</w:t>
      </w:r>
      <w:r w:rsidRPr="00FD53E3">
        <w:rPr>
          <w:sz w:val="28"/>
          <w:szCs w:val="28"/>
        </w:rPr>
        <w:t xml:space="preserve"> Transforma a peça num elemento central de metal dourado polido estilo exposição.</w:t>
      </w:r>
    </w:p>
    <w:p w14:paraId="2B75DEBC" w14:textId="77777777" w:rsidR="00956689" w:rsidRPr="00DF20CF" w:rsidRDefault="00956689">
      <w:pPr>
        <w:rPr>
          <w:sz w:val="28"/>
          <w:szCs w:val="28"/>
        </w:rPr>
      </w:pPr>
    </w:p>
    <w:p w14:paraId="5E7038EE" w14:textId="77777777" w:rsidR="00956689" w:rsidRPr="00DF20CF" w:rsidRDefault="00956689" w:rsidP="00956689">
      <w:pPr>
        <w:jc w:val="both"/>
        <w:rPr>
          <w:sz w:val="28"/>
          <w:szCs w:val="28"/>
        </w:rPr>
      </w:pPr>
    </w:p>
    <w:p w14:paraId="669F9BAF" w14:textId="437B56B3" w:rsidR="000D1612" w:rsidRPr="00DF20CF" w:rsidRDefault="000D1612" w:rsidP="00956689">
      <w:pPr>
        <w:jc w:val="both"/>
        <w:rPr>
          <w:sz w:val="28"/>
          <w:szCs w:val="28"/>
        </w:rPr>
      </w:pPr>
    </w:p>
    <w:sectPr w:rsidR="000D1612" w:rsidRPr="00DF20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46E"/>
    <w:multiLevelType w:val="multilevel"/>
    <w:tmpl w:val="247A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2912"/>
    <w:multiLevelType w:val="multilevel"/>
    <w:tmpl w:val="9D2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7E0D"/>
    <w:multiLevelType w:val="multilevel"/>
    <w:tmpl w:val="1EE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94202"/>
    <w:multiLevelType w:val="multilevel"/>
    <w:tmpl w:val="FB82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3550C"/>
    <w:multiLevelType w:val="hybridMultilevel"/>
    <w:tmpl w:val="CB32F678"/>
    <w:lvl w:ilvl="0" w:tplc="F1726C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7AC4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B6EF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F8E1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BA97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0C3D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588D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F6E4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F61C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9440">
    <w:abstractNumId w:val="2"/>
  </w:num>
  <w:num w:numId="2" w16cid:durableId="939215911">
    <w:abstractNumId w:val="4"/>
  </w:num>
  <w:num w:numId="3" w16cid:durableId="1528368549">
    <w:abstractNumId w:val="3"/>
  </w:num>
  <w:num w:numId="4" w16cid:durableId="647707418">
    <w:abstractNumId w:val="1"/>
  </w:num>
  <w:num w:numId="5" w16cid:durableId="63334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89"/>
    <w:rsid w:val="000D1612"/>
    <w:rsid w:val="008A2321"/>
    <w:rsid w:val="00945D62"/>
    <w:rsid w:val="00956689"/>
    <w:rsid w:val="00D2228F"/>
    <w:rsid w:val="00DF20CF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117B8"/>
  <w15:chartTrackingRefBased/>
  <w15:docId w15:val="{BBDE2291-2B57-4CE8-B68E-CD540C67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5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56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6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56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6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56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6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668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6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668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6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6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5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5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66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66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566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6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66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566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956689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DF20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22135-7D63-448C-A71A-3EE03A592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410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Talita Da Costa Nascimento Goes De Ameida</dc:creator>
  <cp:keywords/>
  <dc:description/>
  <cp:lastModifiedBy>Talita Da Costa Nascimento Goes De Ameida</cp:lastModifiedBy>
  <cp:revision>1</cp:revision>
  <dcterms:created xsi:type="dcterms:W3CDTF">2026-09-28T10:08:00Z</dcterms:created>
  <dcterms:modified xsi:type="dcterms:W3CDTF">2026-09-28T12:30:00Z</dcterms:modified>
</cp:coreProperties>
</file>